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28"/>
        </w:rPr>
        <w:t>公务员录用体检特殊标准（试行）</w:t>
      </w:r>
    </w:p>
    <w:p>
      <w:pPr>
        <w:widowControl/>
        <w:spacing w:before="100" w:beforeAutospacing="1" w:after="100" w:afterAutospacing="1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28"/>
          <w:lang w:eastAsia="zh-CN"/>
        </w:rPr>
        <w:t>（部分摘抄）</w:t>
      </w:r>
    </w:p>
    <w:p>
      <w:pPr>
        <w:widowControl/>
        <w:spacing w:before="100" w:beforeAutospacing="1" w:after="100" w:afterAutospacing="1" w:line="560" w:lineRule="exact"/>
        <w:jc w:val="left"/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　　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本标准适用于报考对身体条件有特殊要求职位公务员的考生。报考对身体条件有特殊要求职位公务员的考生，其身体条件应当符合《公务员录用体检通用标准（试行）》和本标准有关职位对身体条件的要求。</w:t>
      </w:r>
    </w:p>
    <w:p>
      <w:pPr>
        <w:widowControl/>
        <w:spacing w:before="100" w:beforeAutospacing="1" w:after="100" w:afterAutospacing="1" w:line="560" w:lineRule="exact"/>
        <w:jc w:val="center"/>
        <w:rPr>
          <w:rFonts w:hint="eastAsia" w:ascii="黑体" w:hAnsi="黑体" w:eastAsia="黑体" w:cs="宋体"/>
          <w:color w:val="000000"/>
          <w:kern w:val="0"/>
          <w:sz w:val="32"/>
          <w:szCs w:val="2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28"/>
        </w:rPr>
        <w:t>第一部分  人民警察职位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lang w:eastAsia="zh-CN"/>
        </w:rPr>
        <w:t>第一条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单侧裸眼视力低于4.8，不合格（国家安全机关专业技术职位除外）。法医、物证检验及鉴定、信息通信、网络安全管理、金融财会、外语及少数民族语言翻译、交通安全技术、安全防范技术、排爆、警犬技术等职位，单侧矫正视力低于5.0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　　第二条  色盲，不合格。色弱，法医、物证检验及鉴定职位，不合格。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　　第三条  影响面容且难以治愈的皮肤病（如白癜风、银屑病、血管瘤、斑痣等），或者外观存在明显疾病特征（如五官畸形、不能自行矫正的斜颈、步态异常等），不合格。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第四条  文身，不合格。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第五条  肢体功能障碍，不合格。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第六条  单侧耳语听力低于&lt;5米&gt;，不合格。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第七条  嗅觉迟钝，不合格。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第八条  乙肝病原携带者，特警职位，不合格。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第九条  中国民航空中警察职位，身高170</w:t>
      </w:r>
      <w:r>
        <w:rPr>
          <w:rFonts w:hint="eastAsia" w:ascii="仿宋_GB2312" w:hAnsi="仿宋_GB2312" w:eastAsia="仿宋_GB2312" w:cs="宋体"/>
          <w:vanish/>
          <w:kern w:val="0"/>
          <w:sz w:val="32"/>
          <w:szCs w:val="28"/>
          <w:highlight w:val="yellow"/>
        </w:rPr>
        <w:t>&lt;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-185厘米</w:t>
      </w:r>
      <w:r>
        <w:rPr>
          <w:rFonts w:hint="eastAsia" w:ascii="仿宋_GB2312" w:hAnsi="仿宋_GB2312" w:eastAsia="仿宋_GB2312" w:cs="宋体"/>
          <w:vanish/>
          <w:kern w:val="0"/>
          <w:sz w:val="32"/>
          <w:szCs w:val="28"/>
          <w:highlight w:val="yellow"/>
        </w:rPr>
        <w:t>&gt;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，且符合《中国民用航空人员医学标准和体检合格证管理规则》IVb级体检合格证（67.415（c）项除外）的医学标准，合格。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　　第十条  海关海上缉私船舶驾驶职位、海上缉私轮机管理职位、海上缉私查私职位、出入境边防检查船舶驾驶职位，还需执行船员健康检查国家标准和《关于调整有关船员健康检查要求的通知》（海船员</w:t>
      </w:r>
      <w:r>
        <w:rPr>
          <w:rFonts w:hint="eastAsia" w:ascii="仿宋_GB2312" w:hAnsi="仿宋_GB2312" w:eastAsia="仿宋_GB2312"/>
          <w:sz w:val="32"/>
        </w:rPr>
        <w:t>〔2010〕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306号）。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600" w:lineRule="exact"/>
        <w:jc w:val="center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2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28"/>
        </w:rPr>
        <w:t>第二部分  其他职位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600" w:lineRule="exact"/>
        <w:ind w:firstLine="640" w:firstLineChars="200"/>
        <w:textAlignment w:val="auto"/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第十一条  色弱，口岸现场旅客检查职位、海关货物查验职位、测绘及地图印刷方面职位、医学检验职位、纺织品检验监管职位、仪器检验监管职位、化妆品检验监管职位及动植物检疫职位，不合格；色盲（单色识别能力正常者除外），外交部门职位、机电检验监管职位、化工产品检验监管职位、化矿产品检验监管职位、煤矿安全监察执法职位及登轮检疫鉴定职位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　　第十二条  肢体功能障碍，煤矿安全监察执法职位、登轮检疫鉴定职位、现场查验职位及海关货物查验职位，不合格。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　　第十三条  双侧耳语听力均低于</w:t>
      </w:r>
      <w:r>
        <w:rPr>
          <w:rFonts w:hint="eastAsia" w:ascii="仿宋_GB2312" w:hAnsi="仿宋_GB2312" w:eastAsia="仿宋_GB2312" w:cs="宋体"/>
          <w:vanish/>
          <w:kern w:val="0"/>
          <w:sz w:val="32"/>
          <w:szCs w:val="28"/>
          <w:highlight w:val="yellow"/>
        </w:rPr>
        <w:t>&lt;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5米</w:t>
      </w:r>
      <w:r>
        <w:rPr>
          <w:rFonts w:hint="eastAsia" w:ascii="仿宋_GB2312" w:hAnsi="仿宋_GB2312" w:eastAsia="仿宋_GB2312" w:cs="宋体"/>
          <w:vanish/>
          <w:kern w:val="0"/>
          <w:sz w:val="32"/>
          <w:szCs w:val="28"/>
          <w:highlight w:val="yellow"/>
        </w:rPr>
        <w:t>&gt;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，机电检验监管职位、化工产品检验监管职位、化矿产品检验监管职位、动物检疫职位及煤矿安全监察执法职位，不合格。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　　第十四条  嗅觉迟钝，食品检验监管职位、化妆品检验监管职位、动植物检疫职位、医学检验职位、卫生检疫职位、化工产品检验监管职位及海关货物查验职位，不合格。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　　第十五条  传染性、化脓性或渗出性皮肤病，医学检验职位、卫生检疫职位、食品检验监管职位、化妆品检验监管职位、动植物检疫职位、化工产品检验监管职位及口岸现场旅客检查职位，不合格。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　　第十六条  中国民航飞行技术监管职位，执行《中国民用航空人员医学标准和体检合格证管理规则》的Ⅰ级（67.115（5）项除外）或Ⅱ级体检合格证的医学标准。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　　第十七条  水上作业人员职位，执行船员健康检查国家标准和《关于调整有关船员健康检查要求的通知》（海船员</w:t>
      </w:r>
      <w:r>
        <w:rPr>
          <w:rFonts w:hint="eastAsia" w:ascii="仿宋_GB2312" w:hAnsi="仿宋_GB2312" w:eastAsia="仿宋_GB2312"/>
          <w:sz w:val="32"/>
        </w:rPr>
        <w:t>〔2010〕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306号）。</w:t>
      </w:r>
    </w:p>
    <w:p>
      <w:pP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小标宋简">
    <w:altName w:val="Arial Unicode MS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8</w:t>
    </w:r>
    <w:r>
      <w:fldChar w:fldCharType="end"/>
    </w:r>
  </w:p>
  <w:p>
    <w:pPr>
      <w:pStyle w:val="9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92E26"/>
    <w:rsid w:val="005A1449"/>
    <w:rsid w:val="005B2A53"/>
    <w:rsid w:val="00F325FA"/>
    <w:rsid w:val="18730492"/>
    <w:rsid w:val="1D7E4658"/>
    <w:rsid w:val="36E14D4B"/>
    <w:rsid w:val="37065E10"/>
    <w:rsid w:val="437B328A"/>
    <w:rsid w:val="43CB1561"/>
    <w:rsid w:val="44950D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 w:eastAsia="宋体" w:cs="Times New Roman"/>
      <w:b/>
      <w:bCs/>
      <w:kern w:val="2"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kern w:val="2"/>
      <w:sz w:val="32"/>
      <w:szCs w:val="32"/>
    </w:rPr>
  </w:style>
  <w:style w:type="character" w:default="1" w:styleId="14">
    <w:name w:val="Default Paragraph Font"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ind w:firstLine="420" w:firstLineChars="200"/>
    </w:p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Body Text Indent 3"/>
    <w:basedOn w:val="1"/>
    <w:qFormat/>
    <w:uiPriority w:val="0"/>
    <w:pPr>
      <w:widowControl/>
      <w:ind w:firstLine="420" w:firstLineChars="200"/>
      <w:jc w:val="left"/>
    </w:pPr>
    <w:rPr>
      <w:rFonts w:ascii="宋体" w:hAnsi="宋体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character" w:styleId="15">
    <w:name w:val="page number"/>
    <w:basedOn w:val="14"/>
    <w:qFormat/>
    <w:uiPriority w:val="0"/>
  </w:style>
  <w:style w:type="character" w:styleId="16">
    <w:name w:val="Hyperlink"/>
    <w:qFormat/>
    <w:uiPriority w:val="0"/>
    <w:rPr>
      <w:color w:val="000000"/>
      <w:u w:val="none"/>
    </w:rPr>
  </w:style>
  <w:style w:type="character" w:customStyle="1" w:styleId="18">
    <w:name w:val="page number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2019&#24180;\2019&#24180;&#30465;&#32771;\6.&#20307;&#26816;\&#20307;&#26816;&#20844;&#21578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134</Pages>
  <Words>15960</Words>
  <Characters>90975</Characters>
  <Lines>758</Lines>
  <Paragraphs>213</Paragraphs>
  <TotalTime>5</TotalTime>
  <ScaleCrop>false</ScaleCrop>
  <LinksUpToDate>false</LinksUpToDate>
  <CharactersWithSpaces>106722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2017-05-18T01:23:00Z</dcterms:created>
  <dc:creator>user</dc:creator>
  <cp:lastModifiedBy>谢俊杰</cp:lastModifiedBy>
  <cp:lastPrinted>2017-01-13T03:03:00Z</cp:lastPrinted>
  <dcterms:modified xsi:type="dcterms:W3CDTF">2019-09-26T07:08:30Z</dcterms:modified>
  <dc:title>工作资料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