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rPr>
          <w:rFonts w:ascii="黑体" w:hAnsi="黑体" w:eastAsia="黑体"/>
        </w:rPr>
      </w:pPr>
      <w:r>
        <w:rPr>
          <w:rFonts w:hint="eastAsia" w:ascii="黑体" w:hAnsi="黑体" w:eastAsia="黑体"/>
        </w:rPr>
        <w:t>附件</w:t>
      </w:r>
    </w:p>
    <w:p>
      <w:pPr>
        <w:pStyle w:val="2"/>
        <w:rPr>
          <w:rFonts w:hint="eastAsia"/>
        </w:rPr>
      </w:pPr>
      <w:r>
        <w:rPr>
          <w:rFonts w:hint="eastAsia"/>
        </w:rPr>
        <w:t>《深圳市促进新时代退役军人高质量就业创业的若干措施</w:t>
      </w:r>
    </w:p>
    <w:p>
      <w:pPr>
        <w:pStyle w:val="2"/>
        <w:rPr>
          <w:rFonts w:hint="eastAsia"/>
        </w:rPr>
      </w:pPr>
      <w:r>
        <w:rPr>
          <w:rFonts w:hint="eastAsia"/>
        </w:rPr>
        <w:t>（征求意见稿）》意见采纳情况表</w:t>
      </w:r>
      <w:bookmarkStart w:id="0" w:name="_GoBack"/>
      <w:bookmarkEnd w:id="0"/>
    </w:p>
    <w:p/>
    <w:tbl>
      <w:tblPr>
        <w:tblStyle w:val="4"/>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88"/>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序号</w:t>
            </w:r>
          </w:p>
        </w:tc>
        <w:tc>
          <w:tcPr>
            <w:tcW w:w="7088" w:type="dxa"/>
            <w:noWrap w:val="0"/>
            <w:vAlign w:val="top"/>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意见和建议</w:t>
            </w:r>
          </w:p>
        </w:tc>
        <w:tc>
          <w:tcPr>
            <w:tcW w:w="6095" w:type="dxa"/>
            <w:noWrap w:val="0"/>
            <w:vAlign w:val="top"/>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采纳情况及理由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trPr>
        <w:tc>
          <w:tcPr>
            <w:tcW w:w="817" w:type="dxa"/>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1</w:t>
            </w:r>
          </w:p>
        </w:tc>
        <w:tc>
          <w:tcPr>
            <w:tcW w:w="7088" w:type="dxa"/>
            <w:noWrap w:val="0"/>
            <w:vAlign w:val="top"/>
          </w:tcPr>
          <w:p>
            <w:pPr>
              <w:widowControl/>
              <w:rPr>
                <w:rFonts w:hint="eastAsia" w:ascii="仿宋_GB2312" w:hAnsi="仿宋_GB2312" w:cs="仿宋_GB2312"/>
                <w:sz w:val="24"/>
                <w:szCs w:val="24"/>
              </w:rPr>
            </w:pPr>
            <w:r>
              <w:rPr>
                <w:rFonts w:hint="eastAsia" w:ascii="仿宋_GB2312" w:hAnsi="仿宋_GB2312" w:cs="仿宋_GB2312"/>
                <w:sz w:val="24"/>
                <w:szCs w:val="24"/>
              </w:rPr>
              <w:t>措施惠及的对象范围应是全国在深创业就业的全体退役军人。</w:t>
            </w:r>
          </w:p>
          <w:p>
            <w:pPr>
              <w:widowControl/>
              <w:rPr>
                <w:rFonts w:hint="eastAsia" w:ascii="仿宋_GB2312" w:hAnsi="仿宋_GB2312" w:cs="仿宋_GB2312"/>
                <w:sz w:val="24"/>
                <w:szCs w:val="24"/>
              </w:rPr>
            </w:pPr>
            <w:r>
              <w:rPr>
                <w:rFonts w:hint="eastAsia" w:ascii="仿宋_GB2312" w:hAnsi="仿宋_GB2312" w:cs="仿宋_GB2312"/>
                <w:sz w:val="24"/>
                <w:szCs w:val="24"/>
              </w:rPr>
              <w:t>理由：</w:t>
            </w:r>
          </w:p>
          <w:p>
            <w:pPr>
              <w:widowControl/>
              <w:rPr>
                <w:rFonts w:hint="eastAsia" w:ascii="仿宋_GB2312" w:hAnsi="仿宋_GB2312" w:cs="仿宋_GB2312"/>
                <w:sz w:val="24"/>
                <w:szCs w:val="24"/>
              </w:rPr>
            </w:pPr>
            <w:r>
              <w:rPr>
                <w:rFonts w:hint="eastAsia" w:ascii="仿宋_GB2312" w:hAnsi="仿宋_GB2312" w:cs="仿宋_GB2312"/>
                <w:sz w:val="24"/>
                <w:szCs w:val="24"/>
              </w:rPr>
              <w:t>退役军人在服役期间提供的国家安全环境，深圳分享了红利。</w:t>
            </w:r>
          </w:p>
          <w:p>
            <w:pPr>
              <w:widowControl/>
              <w:rPr>
                <w:rFonts w:hint="eastAsia" w:ascii="仿宋_GB2312" w:hAnsi="仿宋_GB2312" w:cs="仿宋_GB2312"/>
                <w:sz w:val="24"/>
                <w:szCs w:val="24"/>
              </w:rPr>
            </w:pPr>
            <w:r>
              <w:rPr>
                <w:rFonts w:hint="eastAsia" w:ascii="仿宋_GB2312" w:hAnsi="仿宋_GB2312" w:cs="仿宋_GB2312"/>
                <w:sz w:val="24"/>
                <w:szCs w:val="24"/>
              </w:rPr>
              <w:t>地方所有创业园区的优惠措施面向的是全国、甚至是全球创业者。</w:t>
            </w:r>
          </w:p>
          <w:p>
            <w:pPr>
              <w:widowControl/>
              <w:rPr>
                <w:rFonts w:ascii="仿宋_GB2312" w:hAnsi="仿宋_GB2312" w:cs="仿宋_GB2312"/>
                <w:sz w:val="24"/>
                <w:szCs w:val="24"/>
              </w:rPr>
            </w:pPr>
            <w:r>
              <w:rPr>
                <w:rFonts w:hint="eastAsia" w:ascii="仿宋_GB2312" w:hAnsi="仿宋_GB2312" w:cs="仿宋_GB2312"/>
                <w:sz w:val="24"/>
                <w:szCs w:val="24"/>
              </w:rPr>
              <w:t>来了就是深圳人一一不应仅是一句口号</w:t>
            </w:r>
          </w:p>
        </w:tc>
        <w:tc>
          <w:tcPr>
            <w:tcW w:w="6095" w:type="dxa"/>
            <w:noWrap w:val="0"/>
            <w:vAlign w:val="top"/>
          </w:tcPr>
          <w:p>
            <w:pPr>
              <w:spacing w:line="360" w:lineRule="exact"/>
              <w:rPr>
                <w:rFonts w:hint="default" w:ascii="仿宋_GB2312" w:hAnsi="仿宋_GB2312" w:cs="仿宋_GB2312" w:eastAsiaTheme="minorEastAsia"/>
                <w:sz w:val="24"/>
                <w:szCs w:val="24"/>
                <w:lang w:val="en-US" w:eastAsia="zh-CN"/>
              </w:rPr>
            </w:pPr>
            <w:r>
              <w:rPr>
                <w:rFonts w:hint="eastAsia" w:ascii="仿宋_GB2312" w:hAnsi="仿宋_GB2312" w:cs="仿宋_GB2312"/>
                <w:sz w:val="24"/>
                <w:szCs w:val="24"/>
                <w:lang w:val="en-US" w:eastAsia="zh-CN"/>
              </w:rPr>
              <w:t>不采纳。目前我市退役军人服务政策实行依托于户籍、档案管理，服务对象为具有深圳户籍的退役军人。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817" w:type="dxa"/>
            <w:noWrap w:val="0"/>
            <w:vAlign w:val="center"/>
          </w:tcPr>
          <w:p>
            <w:pPr>
              <w:spacing w:line="360" w:lineRule="exact"/>
              <w:jc w:val="center"/>
              <w:rPr>
                <w:rFonts w:ascii="仿宋_GB2312" w:hAnsi="仿宋_GB2312" w:cs="仿宋_GB2312"/>
                <w:sz w:val="24"/>
                <w:szCs w:val="24"/>
              </w:rPr>
            </w:pPr>
            <w:r>
              <w:rPr>
                <w:rFonts w:hint="eastAsia" w:ascii="仿宋_GB2312" w:hAnsi="仿宋_GB2312" w:cs="仿宋_GB2312"/>
                <w:sz w:val="24"/>
                <w:szCs w:val="24"/>
              </w:rPr>
              <w:t>2</w:t>
            </w:r>
          </w:p>
        </w:tc>
        <w:tc>
          <w:tcPr>
            <w:tcW w:w="7088" w:type="dxa"/>
            <w:noWrap w:val="0"/>
            <w:vAlign w:val="top"/>
          </w:tcPr>
          <w:p>
            <w:pPr>
              <w:widowControl/>
              <w:rPr>
                <w:rFonts w:hint="eastAsia" w:ascii="仿宋_GB2312" w:hAnsi="仿宋_GB2312" w:cs="仿宋_GB2312"/>
                <w:sz w:val="24"/>
                <w:szCs w:val="24"/>
              </w:rPr>
            </w:pPr>
          </w:p>
          <w:p>
            <w:pPr>
              <w:widowControl/>
              <w:rPr>
                <w:rFonts w:hint="eastAsia" w:ascii="仿宋_GB2312" w:hAnsi="仿宋_GB2312" w:cs="仿宋_GB2312"/>
                <w:sz w:val="24"/>
                <w:szCs w:val="24"/>
              </w:rPr>
            </w:pPr>
          </w:p>
          <w:p>
            <w:pPr>
              <w:widowControl/>
              <w:rPr>
                <w:rFonts w:ascii="仿宋_GB2312" w:hAnsi="仿宋_GB2312" w:cs="仿宋_GB2312"/>
                <w:sz w:val="24"/>
                <w:szCs w:val="24"/>
              </w:rPr>
            </w:pPr>
            <w:r>
              <w:rPr>
                <w:rFonts w:hint="eastAsia" w:ascii="仿宋_GB2312" w:hAnsi="仿宋_GB2312" w:cs="仿宋_GB2312"/>
                <w:sz w:val="24"/>
                <w:szCs w:val="24"/>
              </w:rPr>
              <w:t>地方其他部门设立的政策，应与本措施相一致，只要是退役军人的身份，就应享受相对应的创业就业优惠政策。</w:t>
            </w:r>
          </w:p>
        </w:tc>
        <w:tc>
          <w:tcPr>
            <w:tcW w:w="6095" w:type="dxa"/>
            <w:noWrap w:val="0"/>
            <w:vAlign w:val="top"/>
          </w:tcPr>
          <w:p>
            <w:pPr>
              <w:spacing w:line="360" w:lineRule="exact"/>
              <w:rPr>
                <w:rFonts w:hint="default" w:ascii="仿宋_GB2312" w:hAnsi="仿宋_GB2312" w:cs="仿宋_GB2312" w:eastAsiaTheme="minorEastAsia"/>
                <w:sz w:val="24"/>
                <w:szCs w:val="24"/>
                <w:lang w:val="en-US" w:eastAsia="zh-CN"/>
              </w:rPr>
            </w:pPr>
            <w:r>
              <w:rPr>
                <w:rFonts w:hint="eastAsia" w:ascii="仿宋_GB2312" w:hAnsi="仿宋_GB2312" w:cs="仿宋_GB2312"/>
                <w:sz w:val="24"/>
                <w:szCs w:val="24"/>
              </w:rPr>
              <w:t>采纳。</w:t>
            </w:r>
            <w:r>
              <w:rPr>
                <w:rFonts w:hint="eastAsia" w:ascii="仿宋_GB2312" w:hAnsi="仿宋_GB2312" w:cs="仿宋_GB2312"/>
                <w:sz w:val="24"/>
                <w:szCs w:val="24"/>
                <w:lang w:eastAsia="zh-CN"/>
              </w:rPr>
              <w:t>《</w:t>
            </w:r>
            <w:r>
              <w:rPr>
                <w:rFonts w:hint="eastAsia" w:ascii="仿宋_GB2312" w:hAnsi="仿宋_GB2312" w:cs="仿宋_GB2312"/>
                <w:sz w:val="24"/>
                <w:szCs w:val="24"/>
                <w:lang w:val="en-US" w:eastAsia="zh-CN"/>
              </w:rPr>
              <w:t>若干措施</w:t>
            </w:r>
            <w:r>
              <w:rPr>
                <w:rFonts w:hint="eastAsia" w:ascii="仿宋_GB2312" w:hAnsi="仿宋_GB2312" w:cs="仿宋_GB2312"/>
                <w:sz w:val="24"/>
                <w:szCs w:val="24"/>
                <w:lang w:eastAsia="zh-CN"/>
              </w:rPr>
              <w:t>》</w:t>
            </w:r>
            <w:r>
              <w:rPr>
                <w:rFonts w:hint="eastAsia" w:ascii="仿宋_GB2312" w:hAnsi="仿宋_GB2312" w:cs="仿宋_GB2312"/>
                <w:sz w:val="24"/>
                <w:szCs w:val="24"/>
                <w:lang w:val="en-US" w:eastAsia="zh-CN"/>
              </w:rPr>
              <w:t>通过综合考量国家、省、市原有相关政策，结合我市退役军人就业创业新情况进行编制，已充分考虑与我市相关政策的衔接。对于不同部门的相关优待政策，是按照“从高从优从新”的原则，保障我市退役军人在享受普惠性扶持政策和公共服务的基础上再给予特殊优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noWrap w:val="0"/>
            <w:vAlign w:val="center"/>
          </w:tcPr>
          <w:p>
            <w:pPr>
              <w:spacing w:line="360" w:lineRule="exact"/>
              <w:jc w:val="center"/>
              <w:rPr>
                <w:rFonts w:hint="eastAsia" w:ascii="仿宋_GB2312" w:hAnsi="仿宋_GB2312" w:cs="仿宋_GB2312" w:eastAsiaTheme="minorEastAsia"/>
                <w:sz w:val="24"/>
                <w:szCs w:val="24"/>
                <w:lang w:val="en-US" w:eastAsia="zh-CN"/>
              </w:rPr>
            </w:pPr>
            <w:r>
              <w:rPr>
                <w:rFonts w:hint="eastAsia" w:ascii="仿宋_GB2312" w:hAnsi="仿宋_GB2312" w:cs="仿宋_GB2312"/>
                <w:sz w:val="24"/>
                <w:szCs w:val="24"/>
                <w:lang w:val="en-US" w:eastAsia="zh-CN"/>
              </w:rPr>
              <w:t>3</w:t>
            </w:r>
          </w:p>
        </w:tc>
        <w:tc>
          <w:tcPr>
            <w:tcW w:w="7088" w:type="dxa"/>
            <w:noWrap w:val="0"/>
            <w:vAlign w:val="top"/>
          </w:tcPr>
          <w:p>
            <w:pPr>
              <w:widowControl/>
              <w:rPr>
                <w:rFonts w:hint="eastAsia" w:ascii="仿宋_GB2312" w:hAnsi="仿宋_GB2312" w:cs="仿宋_GB2312"/>
                <w:sz w:val="24"/>
                <w:szCs w:val="24"/>
              </w:rPr>
            </w:pPr>
          </w:p>
          <w:p>
            <w:pPr>
              <w:widowControl/>
              <w:rPr>
                <w:rFonts w:hint="eastAsia" w:ascii="仿宋_GB2312" w:hAnsi="仿宋_GB2312" w:cs="仿宋_GB2312"/>
                <w:sz w:val="24"/>
                <w:szCs w:val="24"/>
              </w:rPr>
            </w:pPr>
            <w:r>
              <w:rPr>
                <w:rFonts w:hint="eastAsia" w:ascii="仿宋_GB2312" w:hAnsi="仿宋_GB2312" w:cs="仿宋_GB2312"/>
                <w:sz w:val="24"/>
                <w:szCs w:val="24"/>
              </w:rPr>
              <w:t>对认定为退役军人创业园区的项目补贴应高于同一区域同类创业园区的补贴标准。</w:t>
            </w:r>
          </w:p>
        </w:tc>
        <w:tc>
          <w:tcPr>
            <w:tcW w:w="6095" w:type="dxa"/>
            <w:noWrap w:val="0"/>
            <w:vAlign w:val="top"/>
          </w:tcPr>
          <w:p>
            <w:pPr>
              <w:spacing w:line="360" w:lineRule="exact"/>
              <w:rPr>
                <w:rFonts w:hint="default" w:ascii="仿宋_GB2312" w:hAnsi="仿宋_GB2312" w:cs="仿宋_GB2312" w:eastAsiaTheme="minorEastAsia"/>
                <w:sz w:val="24"/>
                <w:szCs w:val="24"/>
                <w:lang w:val="en-US" w:eastAsia="zh-CN"/>
              </w:rPr>
            </w:pPr>
            <w:r>
              <w:rPr>
                <w:rFonts w:hint="eastAsia" w:ascii="仿宋_GB2312" w:hAnsi="仿宋_GB2312" w:cs="仿宋_GB2312"/>
                <w:sz w:val="24"/>
                <w:szCs w:val="24"/>
                <w:lang w:val="en-US" w:eastAsia="zh-CN"/>
              </w:rPr>
              <w:t>采纳。</w:t>
            </w:r>
            <w:r>
              <w:rPr>
                <w:rFonts w:hint="eastAsia" w:ascii="仿宋_GB2312" w:hAnsi="仿宋_GB2312" w:cs="仿宋_GB2312"/>
                <w:sz w:val="24"/>
                <w:szCs w:val="24"/>
                <w:lang w:eastAsia="zh-CN"/>
              </w:rPr>
              <w:t>《</w:t>
            </w:r>
            <w:r>
              <w:rPr>
                <w:rFonts w:hint="eastAsia" w:ascii="仿宋_GB2312" w:hAnsi="仿宋_GB2312" w:cs="仿宋_GB2312"/>
                <w:sz w:val="24"/>
                <w:szCs w:val="24"/>
                <w:lang w:val="en-US" w:eastAsia="zh-CN"/>
              </w:rPr>
              <w:t>若干措施</w:t>
            </w:r>
            <w:r>
              <w:rPr>
                <w:rFonts w:hint="eastAsia" w:ascii="仿宋_GB2312" w:hAnsi="仿宋_GB2312" w:cs="仿宋_GB2312"/>
                <w:sz w:val="24"/>
                <w:szCs w:val="24"/>
                <w:lang w:eastAsia="zh-CN"/>
              </w:rPr>
              <w:t>》</w:t>
            </w:r>
            <w:r>
              <w:rPr>
                <w:rFonts w:hint="eastAsia" w:ascii="仿宋_GB2312" w:hAnsi="仿宋_GB2312" w:cs="仿宋_GB2312"/>
                <w:sz w:val="24"/>
                <w:szCs w:val="24"/>
                <w:lang w:val="en-US" w:eastAsia="zh-CN"/>
              </w:rPr>
              <w:t>针对退役军人优秀创业获奖项目给予了额外补贴，提出创建示范性创业孵化基地奖补与明确了相应场租补贴。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817" w:type="dxa"/>
            <w:noWrap w:val="0"/>
            <w:vAlign w:val="center"/>
          </w:tcPr>
          <w:p>
            <w:pPr>
              <w:spacing w:line="360" w:lineRule="exact"/>
              <w:jc w:val="center"/>
              <w:rPr>
                <w:rFonts w:hint="eastAsia" w:ascii="仿宋_GB2312" w:hAnsi="仿宋_GB2312" w:cs="仿宋_GB2312" w:eastAsiaTheme="minorEastAsia"/>
                <w:sz w:val="24"/>
                <w:szCs w:val="24"/>
                <w:lang w:val="en-US" w:eastAsia="zh-CN"/>
              </w:rPr>
            </w:pPr>
            <w:r>
              <w:rPr>
                <w:rFonts w:hint="eastAsia" w:ascii="仿宋_GB2312" w:hAnsi="仿宋_GB2312" w:cs="仿宋_GB2312"/>
                <w:sz w:val="24"/>
                <w:szCs w:val="24"/>
                <w:lang w:val="en-US" w:eastAsia="zh-CN"/>
              </w:rPr>
              <w:t>4</w:t>
            </w:r>
          </w:p>
        </w:tc>
        <w:tc>
          <w:tcPr>
            <w:tcW w:w="7088" w:type="dxa"/>
            <w:noWrap w:val="0"/>
            <w:vAlign w:val="top"/>
          </w:tcPr>
          <w:p>
            <w:pPr>
              <w:widowControl/>
              <w:rPr>
                <w:rFonts w:hint="eastAsia" w:ascii="仿宋_GB2312" w:hAnsi="仿宋_GB2312" w:cs="仿宋_GB2312"/>
                <w:sz w:val="24"/>
                <w:szCs w:val="24"/>
              </w:rPr>
            </w:pPr>
          </w:p>
          <w:p>
            <w:pPr>
              <w:widowControl/>
              <w:rPr>
                <w:rFonts w:hint="eastAsia" w:ascii="仿宋_GB2312" w:hAnsi="仿宋_GB2312" w:cs="仿宋_GB2312"/>
                <w:sz w:val="24"/>
                <w:szCs w:val="24"/>
              </w:rPr>
            </w:pPr>
            <w:r>
              <w:rPr>
                <w:rFonts w:hint="eastAsia" w:ascii="仿宋_GB2312" w:hAnsi="仿宋_GB2312" w:cs="仿宋_GB2312"/>
                <w:sz w:val="24"/>
                <w:szCs w:val="24"/>
              </w:rPr>
              <w:t>需明确各项奖励金、补贴资金实际支付人，要明确贷款的担保人及贴息资金支付人。</w:t>
            </w:r>
          </w:p>
        </w:tc>
        <w:tc>
          <w:tcPr>
            <w:tcW w:w="6095" w:type="dxa"/>
            <w:noWrap w:val="0"/>
            <w:vAlign w:val="top"/>
          </w:tcPr>
          <w:p>
            <w:pPr>
              <w:spacing w:line="360" w:lineRule="exact"/>
              <w:rPr>
                <w:rFonts w:hint="default" w:ascii="仿宋_GB2312" w:hAnsi="仿宋_GB2312" w:cs="仿宋_GB2312" w:eastAsiaTheme="minorEastAsia"/>
                <w:sz w:val="24"/>
                <w:szCs w:val="24"/>
                <w:lang w:val="en-US" w:eastAsia="zh-CN"/>
              </w:rPr>
            </w:pPr>
            <w:r>
              <w:rPr>
                <w:rFonts w:hint="eastAsia" w:ascii="仿宋_GB2312" w:hAnsi="仿宋_GB2312" w:cs="仿宋_GB2312"/>
                <w:sz w:val="24"/>
                <w:szCs w:val="24"/>
                <w:lang w:val="en-US" w:eastAsia="zh-CN"/>
              </w:rPr>
              <w:t>采纳。</w:t>
            </w:r>
            <w:r>
              <w:rPr>
                <w:rFonts w:hint="eastAsia" w:ascii="仿宋_GB2312" w:hAnsi="仿宋_GB2312" w:cs="仿宋_GB2312"/>
                <w:sz w:val="24"/>
                <w:szCs w:val="24"/>
                <w:lang w:eastAsia="zh-CN"/>
              </w:rPr>
              <w:t>《</w:t>
            </w:r>
            <w:r>
              <w:rPr>
                <w:rFonts w:hint="eastAsia" w:ascii="仿宋_GB2312" w:hAnsi="仿宋_GB2312" w:cs="仿宋_GB2312"/>
                <w:sz w:val="24"/>
                <w:szCs w:val="24"/>
                <w:lang w:val="en-US" w:eastAsia="zh-CN"/>
              </w:rPr>
              <w:t>若干措施</w:t>
            </w:r>
            <w:r>
              <w:rPr>
                <w:rFonts w:hint="eastAsia" w:ascii="仿宋_GB2312" w:hAnsi="仿宋_GB2312" w:cs="仿宋_GB2312"/>
                <w:sz w:val="24"/>
                <w:szCs w:val="24"/>
                <w:lang w:eastAsia="zh-CN"/>
              </w:rPr>
              <w:t>》</w:t>
            </w:r>
            <w:r>
              <w:rPr>
                <w:rFonts w:hint="eastAsia" w:ascii="仿宋_GB2312" w:hAnsi="仿宋_GB2312" w:cs="仿宋_GB2312"/>
                <w:sz w:val="24"/>
                <w:szCs w:val="24"/>
                <w:lang w:val="en-US" w:eastAsia="zh-CN"/>
              </w:rPr>
              <w:t>通过参考我市已有政策运行模式，已进一步细化分工、明确了主要责任单位，按照实施细则进行落实。</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980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line="560" w:lineRule="exact"/>
      <w:jc w:val="center"/>
      <w:outlineLvl w:val="0"/>
    </w:pPr>
    <w:rPr>
      <w:rFonts w:ascii="方正小标宋简体" w:hAnsi="仿宋" w:eastAsia="方正小标宋简体"/>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Subtitle"/>
    <w:basedOn w:val="1"/>
    <w:next w:val="1"/>
    <w:qFormat/>
    <w:uiPriority w:val="11"/>
    <w:pPr>
      <w:spacing w:before="240" w:after="60" w:line="312" w:lineRule="auto"/>
      <w:jc w:val="center"/>
      <w:outlineLvl w:val="1"/>
    </w:pPr>
    <w:rPr>
      <w:rFonts w:ascii="Cambria" w:hAnsi="Cambria" w:eastAsia="宋体" w:cs="Times New Roman"/>
      <w:b/>
      <w:bCs/>
      <w:kern w:val="28"/>
      <w:sz w:val="32"/>
      <w:szCs w:val="32"/>
    </w:rPr>
  </w:style>
  <w:style w:type="paragraph" w:customStyle="1" w:styleId="6">
    <w:name w:val="文件正文"/>
    <w:basedOn w:val="3"/>
    <w:qFormat/>
    <w:uiPriority w:val="2"/>
    <w:pPr>
      <w:spacing w:before="0" w:after="0" w:line="560" w:lineRule="exact"/>
      <w:ind w:firstLine="622" w:firstLineChars="200"/>
      <w:jc w:val="both"/>
      <w:outlineLvl w:val="9"/>
    </w:pPr>
    <w:rPr>
      <w:rFonts w:ascii="仿宋_GB2312" w:hAnsi="仿宋_GB2312" w:eastAsia="仿宋_GB2312" w:cs="仿宋_GB2312"/>
      <w:b w:val="0"/>
      <w:bCs w:val="0"/>
      <w:kern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董克源</dc:creator>
  <cp:lastModifiedBy>董克源</cp:lastModifiedBy>
  <dcterms:modified xsi:type="dcterms:W3CDTF">2020-07-09T07:05:14Z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