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0" w:after="20" w:line="400" w:lineRule="exact"/>
        <w:ind w:firstLine="0" w:firstLineChars="0"/>
        <w:rPr>
          <w:rFonts w:ascii="黑体" w:hAnsi="黑体" w:cs="黑体"/>
          <w:b w:val="0"/>
          <w:bCs w:val="0"/>
          <w:spacing w:val="-2"/>
          <w:kern w:val="0"/>
        </w:rPr>
      </w:pPr>
    </w:p>
    <w:p>
      <w:pPr>
        <w:pStyle w:val="3"/>
        <w:spacing w:beforeLines="100" w:afterLines="100" w:line="400" w:lineRule="exact"/>
        <w:ind w:firstLine="0" w:firstLineChars="0"/>
        <w:jc w:val="center"/>
        <w:rPr>
          <w:rFonts w:hint="eastAsia" w:ascii="方正小标宋简体" w:eastAsia="方正小标宋简体" w:hAnsiTheme="minorEastAsia" w:cstheme="minorEastAsia"/>
          <w:b w:val="0"/>
          <w:bCs w:val="0"/>
          <w:spacing w:val="-2"/>
          <w:kern w:val="0"/>
        </w:rPr>
      </w:pPr>
      <w:r>
        <w:rPr>
          <w:rFonts w:hint="eastAsia" w:ascii="方正小标宋简体" w:eastAsia="方正小标宋简体" w:hAnsiTheme="minorEastAsia" w:cstheme="minorEastAsia"/>
          <w:b w:val="0"/>
          <w:bCs w:val="0"/>
          <w:spacing w:val="-2"/>
          <w:kern w:val="0"/>
          <w:sz w:val="36"/>
          <w:szCs w:val="36"/>
        </w:rPr>
        <w:t>深圳市退役军人事务局固定资产清查盘点服务采购</w:t>
      </w:r>
    </w:p>
    <w:p>
      <w:pPr>
        <w:pStyle w:val="3"/>
        <w:spacing w:beforeLines="100" w:afterLines="100" w:line="400" w:lineRule="exact"/>
        <w:ind w:firstLine="0" w:firstLineChars="0"/>
        <w:jc w:val="center"/>
        <w:rPr>
          <w:rFonts w:hint="eastAsia" w:ascii="方正小标宋简体" w:eastAsia="方正小标宋简体" w:hAnsiTheme="minorEastAsia" w:cstheme="minorEastAsia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hAnsiTheme="minorEastAsia" w:cstheme="minorEastAsia"/>
          <w:b w:val="0"/>
          <w:bCs w:val="0"/>
          <w:spacing w:val="-2"/>
          <w:kern w:val="0"/>
          <w:sz w:val="36"/>
          <w:szCs w:val="36"/>
        </w:rPr>
        <w:t>项目招标文件</w:t>
      </w:r>
    </w:p>
    <w:p>
      <w:pPr>
        <w:widowControl/>
        <w:spacing w:line="360" w:lineRule="auto"/>
        <w:ind w:firstLine="480"/>
        <w:jc w:val="left"/>
        <w:rPr>
          <w:rFonts w:ascii="黑体" w:hAnsi="黑体" w:eastAsia="黑体" w:cstheme="minorEastAsia"/>
        </w:rPr>
      </w:pPr>
      <w:r>
        <w:rPr>
          <w:rFonts w:hint="eastAsia" w:ascii="黑体" w:hAnsi="黑体" w:eastAsia="黑体" w:cstheme="minorEastAsia"/>
          <w:color w:val="000000"/>
          <w:kern w:val="0"/>
        </w:rPr>
        <w:t xml:space="preserve">一、项目名称：深圳市退役军人事务局固定资产清查盘点服务采购项目 </w:t>
      </w:r>
    </w:p>
    <w:p>
      <w:pPr>
        <w:widowControl/>
        <w:spacing w:line="360" w:lineRule="auto"/>
        <w:ind w:firstLine="0" w:firstLineChars="0"/>
        <w:jc w:val="left"/>
        <w:rPr>
          <w:rFonts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</w:p>
    <w:p>
      <w:pPr>
        <w:widowControl/>
        <w:numPr>
          <w:ilvl w:val="3"/>
          <w:numId w:val="0"/>
        </w:numPr>
        <w:spacing w:line="360" w:lineRule="auto"/>
        <w:ind w:left="480" w:leftChars="200"/>
        <w:jc w:val="left"/>
        <w:rPr>
          <w:rFonts w:ascii="黑体" w:hAnsi="黑体" w:eastAsia="黑体" w:cstheme="minorEastAsia"/>
          <w:color w:val="000000"/>
          <w:kern w:val="0"/>
        </w:rPr>
      </w:pPr>
      <w:r>
        <w:rPr>
          <w:rFonts w:hint="eastAsia" w:ascii="黑体" w:hAnsi="黑体" w:eastAsia="黑体" w:cstheme="minorEastAsia"/>
          <w:color w:val="000000"/>
          <w:kern w:val="0"/>
        </w:rPr>
        <w:t>二、项目总体要求：</w:t>
      </w:r>
    </w:p>
    <w:p>
      <w:pPr>
        <w:widowControl/>
        <w:numPr>
          <w:ilvl w:val="0"/>
          <w:numId w:val="1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项目服务截止时间为2019年12月31日；</w:t>
      </w:r>
    </w:p>
    <w:p>
      <w:pPr>
        <w:widowControl/>
        <w:numPr>
          <w:ilvl w:val="0"/>
          <w:numId w:val="1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本项目服务费用预算为人民币16万元，投标人报价不得高于此金额。</w:t>
      </w:r>
    </w:p>
    <w:p>
      <w:pPr>
        <w:widowControl/>
        <w:numPr>
          <w:ilvl w:val="0"/>
          <w:numId w:val="1"/>
        </w:numPr>
        <w:spacing w:line="360" w:lineRule="auto"/>
        <w:ind w:left="420" w:firstLine="425" w:firstLineChars="0"/>
        <w:jc w:val="both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投标人中标后必须提供3名专业才会人员派驻市退役军人</w:t>
      </w:r>
      <w:r>
        <w:rPr>
          <w:rFonts w:hint="eastAsia" w:ascii="仿宋_GB2312" w:eastAsia="仿宋_GB2312" w:hAnsiTheme="minorEastAsia" w:cstheme="minorEastAsia"/>
          <w:color w:val="000000"/>
          <w:kern w:val="0"/>
          <w:lang w:val="en-US" w:eastAsia="zh-CN"/>
        </w:rPr>
        <w:t>事务</w:t>
      </w:r>
      <w:r>
        <w:rPr>
          <w:rFonts w:hint="eastAsia" w:ascii="仿宋_GB2312" w:eastAsia="仿宋_GB2312" w:hAnsiTheme="minorEastAsia" w:cstheme="minorEastAsia"/>
          <w:color w:val="000000"/>
          <w:kern w:val="0"/>
        </w:rPr>
        <w:t>局，完成该项服务工作，要求专业能力较强、取得会计资格证书，且在会计师事务所从事财会职业1年以上，自愿转职从事市退役军人</w:t>
      </w:r>
      <w:r>
        <w:rPr>
          <w:rFonts w:hint="eastAsia" w:ascii="仿宋_GB2312" w:eastAsia="仿宋_GB2312" w:hAnsiTheme="minorEastAsia" w:cstheme="minorEastAsia"/>
          <w:color w:val="000000"/>
          <w:kern w:val="0"/>
          <w:lang w:val="en-US" w:eastAsia="zh-CN"/>
        </w:rPr>
        <w:t>事务</w:t>
      </w:r>
      <w:bookmarkStart w:id="0" w:name="_GoBack"/>
      <w:bookmarkEnd w:id="0"/>
      <w:r>
        <w:rPr>
          <w:rFonts w:hint="eastAsia" w:ascii="仿宋_GB2312" w:eastAsia="仿宋_GB2312" w:hAnsiTheme="minorEastAsia" w:cstheme="minorEastAsia"/>
          <w:color w:val="000000"/>
          <w:kern w:val="0"/>
        </w:rPr>
        <w:t>局安排的资产管理事务及相关行政事务工作。</w:t>
      </w:r>
    </w:p>
    <w:p>
      <w:pPr>
        <w:widowControl/>
        <w:spacing w:line="360" w:lineRule="auto"/>
        <w:ind w:firstLine="0" w:firstLineChars="0"/>
        <w:jc w:val="left"/>
        <w:rPr>
          <w:rFonts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</w:p>
    <w:p>
      <w:pPr>
        <w:widowControl/>
        <w:spacing w:beforeLines="50" w:afterLines="50" w:line="360" w:lineRule="auto"/>
        <w:ind w:firstLine="480"/>
        <w:jc w:val="left"/>
        <w:rPr>
          <w:rFonts w:ascii="黑体" w:hAnsi="黑体" w:eastAsia="黑体" w:cstheme="minorEastAsia"/>
        </w:rPr>
      </w:pPr>
      <w:r>
        <w:rPr>
          <w:rFonts w:hint="eastAsia" w:ascii="黑体" w:hAnsi="黑体" w:eastAsia="黑体" w:cstheme="minorEastAsia"/>
          <w:color w:val="000000"/>
          <w:kern w:val="0"/>
        </w:rPr>
        <w:t xml:space="preserve">三、项目内容 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拟购置固定资产软件管理系统启用、维护服务；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日常固定资产软件管理系统编制、填报、更新服务；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日常固定资产分类编码服务；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日常存量及新增固定资产打印标签、粘贴标签服务；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日常固定资产验收、领用、使用管理服务；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日常低值易耗品购置、领用、使用管理服务；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定期对划转、调拨及购置固定资产清查、盘点服务；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固定资产盘点后的资产处置申请、账务核销服务；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定期对固定资产报表进行分析；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定期编制行政事业单位资产报表；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2019年深圳市民政局（两处室）划转的固定资产进行清查审计服务；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根据需要应邀列席局、处室资产会议，并就资产事项提出建议或意见；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根据需要开展资产管理和财税培训讲座活动；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配合市退役军人局有关处室逐步建立资产内部规范制度；</w:t>
      </w:r>
    </w:p>
    <w:p>
      <w:pPr>
        <w:widowControl/>
        <w:numPr>
          <w:ilvl w:val="0"/>
          <w:numId w:val="2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提供固定资产管理日常专项咨询服务。</w:t>
      </w:r>
    </w:p>
    <w:p>
      <w:pPr>
        <w:widowControl/>
        <w:spacing w:line="360" w:lineRule="auto"/>
        <w:ind w:left="425" w:firstLine="0" w:firstLineChars="0"/>
        <w:jc w:val="left"/>
        <w:rPr>
          <w:rFonts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</w:p>
    <w:p>
      <w:pPr>
        <w:widowControl/>
        <w:spacing w:beforeLines="50" w:afterLines="50" w:line="360" w:lineRule="auto"/>
        <w:ind w:firstLine="480"/>
        <w:jc w:val="left"/>
        <w:rPr>
          <w:rFonts w:ascii="黑体" w:hAnsi="黑体" w:eastAsia="黑体" w:cstheme="minorEastAsia"/>
          <w:color w:val="000000"/>
          <w:kern w:val="0"/>
        </w:rPr>
      </w:pPr>
      <w:r>
        <w:rPr>
          <w:rFonts w:hint="eastAsia" w:ascii="黑体" w:hAnsi="黑体" w:eastAsia="黑体" w:cstheme="minorEastAsia"/>
          <w:color w:val="000000"/>
          <w:kern w:val="0"/>
        </w:rPr>
        <w:t>四、投标人资质要求</w:t>
      </w:r>
    </w:p>
    <w:p>
      <w:pPr>
        <w:widowControl/>
        <w:numPr>
          <w:ilvl w:val="0"/>
          <w:numId w:val="3"/>
        </w:numPr>
        <w:spacing w:line="360" w:lineRule="auto"/>
        <w:ind w:left="420" w:firstLine="425" w:firstLineChars="0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投标人必须是在中华人民共和国境内、经当地财政部门准许设立的会计师事务所，持有效的《执业许可证》，具有独立法人资格；</w:t>
      </w:r>
    </w:p>
    <w:p>
      <w:pPr>
        <w:widowControl/>
        <w:numPr>
          <w:ilvl w:val="0"/>
          <w:numId w:val="3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投标人信誉良好，且近3年经营活动中没有重大违法记录；</w:t>
      </w:r>
    </w:p>
    <w:p>
      <w:pPr>
        <w:widowControl/>
        <w:numPr>
          <w:ilvl w:val="0"/>
          <w:numId w:val="3"/>
        </w:numPr>
        <w:spacing w:line="360" w:lineRule="auto"/>
        <w:ind w:left="420" w:firstLine="425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本项目不接受联合体投标。</w:t>
      </w:r>
    </w:p>
    <w:p>
      <w:pPr>
        <w:widowControl/>
        <w:spacing w:line="360" w:lineRule="auto"/>
        <w:ind w:left="425" w:firstLine="0" w:firstLineChars="0"/>
        <w:jc w:val="left"/>
        <w:rPr>
          <w:rFonts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</w:p>
    <w:p>
      <w:pPr>
        <w:widowControl/>
        <w:spacing w:beforeLines="50" w:afterLines="50" w:line="360" w:lineRule="auto"/>
        <w:ind w:firstLine="480"/>
        <w:jc w:val="left"/>
        <w:rPr>
          <w:rFonts w:ascii="黑体" w:hAnsi="黑体" w:eastAsia="黑体" w:cstheme="minorEastAsia"/>
          <w:color w:val="000000"/>
          <w:kern w:val="0"/>
        </w:rPr>
      </w:pPr>
      <w:r>
        <w:rPr>
          <w:rFonts w:hint="eastAsia" w:ascii="黑体" w:hAnsi="黑体" w:eastAsia="黑体" w:cstheme="minorEastAsia"/>
          <w:color w:val="000000"/>
          <w:kern w:val="0"/>
        </w:rPr>
        <w:t>五、投标文件</w:t>
      </w:r>
    </w:p>
    <w:p>
      <w:pPr>
        <w:widowControl/>
        <w:spacing w:line="360" w:lineRule="auto"/>
        <w:ind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投标文件关键页及复印件必须加盖公章，具体包括：</w:t>
      </w:r>
    </w:p>
    <w:p>
      <w:pPr>
        <w:widowControl/>
        <w:numPr>
          <w:ilvl w:val="0"/>
          <w:numId w:val="4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投标单位法人资格证明书、法人身份证复印件、授权委托书、被授权人身份证复印件</w:t>
      </w:r>
    </w:p>
    <w:p>
      <w:pPr>
        <w:widowControl/>
        <w:numPr>
          <w:ilvl w:val="0"/>
          <w:numId w:val="4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投标供应商情况介绍</w:t>
      </w:r>
    </w:p>
    <w:p>
      <w:pPr>
        <w:widowControl/>
        <w:numPr>
          <w:ilvl w:val="0"/>
          <w:numId w:val="4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投标人无重大违法记录声明</w:t>
      </w:r>
    </w:p>
    <w:p>
      <w:pPr>
        <w:widowControl/>
        <w:numPr>
          <w:ilvl w:val="0"/>
          <w:numId w:val="4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投标报价单</w:t>
      </w:r>
    </w:p>
    <w:p>
      <w:pPr>
        <w:widowControl/>
        <w:numPr>
          <w:ilvl w:val="0"/>
          <w:numId w:val="4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项目服务方案</w:t>
      </w:r>
    </w:p>
    <w:p>
      <w:pPr>
        <w:widowControl/>
        <w:numPr>
          <w:ilvl w:val="0"/>
          <w:numId w:val="4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其他招标文件要求的资料或投标人认为需要补充的资料</w:t>
      </w:r>
    </w:p>
    <w:p>
      <w:pPr>
        <w:widowControl/>
        <w:spacing w:line="360" w:lineRule="auto"/>
        <w:ind w:left="42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投标文件一式五份，装订成册并</w:t>
      </w:r>
      <w:r>
        <w:rPr>
          <w:rFonts w:hint="eastAsia" w:ascii="仿宋_GB2312" w:eastAsia="仿宋_GB2312" w:hAnsiTheme="minorEastAsia" w:cstheme="minorEastAsia"/>
          <w:color w:val="000000"/>
          <w:kern w:val="0"/>
          <w:lang w:val="en-US" w:eastAsia="zh-CN"/>
        </w:rPr>
        <w:t>密封</w:t>
      </w:r>
      <w:r>
        <w:rPr>
          <w:rFonts w:hint="eastAsia" w:ascii="仿宋_GB2312" w:eastAsia="仿宋_GB2312" w:hAnsiTheme="minorEastAsia" w:cstheme="minorEastAsia"/>
          <w:color w:val="000000"/>
          <w:kern w:val="0"/>
        </w:rPr>
        <w:t>（所有复印件需加盖公章，材料一、三、四由法定代表人签字并加盖公章）。封面注明投标单位的名称、住址、联系人及手机号码。</w:t>
      </w:r>
    </w:p>
    <w:p>
      <w:pPr>
        <w:widowControl/>
        <w:spacing w:line="360" w:lineRule="auto"/>
        <w:ind w:firstLine="0" w:firstLineChars="0"/>
        <w:jc w:val="left"/>
        <w:rPr>
          <w:rFonts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</w:p>
    <w:p>
      <w:pPr>
        <w:widowControl/>
        <w:spacing w:beforeLines="50" w:afterLines="50" w:line="360" w:lineRule="auto"/>
        <w:ind w:firstLine="480"/>
        <w:jc w:val="left"/>
        <w:rPr>
          <w:rFonts w:hint="eastAsia" w:ascii="黑体" w:hAnsi="黑体" w:eastAsia="黑体" w:cstheme="minorEastAsia"/>
          <w:color w:val="000000"/>
          <w:kern w:val="0"/>
        </w:rPr>
      </w:pPr>
      <w:r>
        <w:rPr>
          <w:rFonts w:hint="eastAsia" w:ascii="黑体" w:hAnsi="黑体" w:eastAsia="黑体" w:cstheme="minorEastAsia"/>
          <w:color w:val="000000"/>
          <w:kern w:val="0"/>
        </w:rPr>
        <w:t>六、评标方法</w:t>
      </w:r>
    </w:p>
    <w:p>
      <w:pPr>
        <w:widowControl/>
        <w:spacing w:line="360" w:lineRule="auto"/>
        <w:ind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主办单位将于投标截止5个工作日内，召开评标会议通过综合评分法选定1家中标单位，中标结果将在“深圳市退役军人事务局”网站（http://tyjr.sz. gov.cn/）予以公告。</w:t>
      </w:r>
    </w:p>
    <w:p>
      <w:pPr>
        <w:widowControl/>
        <w:numPr>
          <w:ilvl w:val="0"/>
          <w:numId w:val="5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技术评分（合计50分）</w:t>
      </w:r>
    </w:p>
    <w:p>
      <w:pPr>
        <w:widowControl/>
        <w:numPr>
          <w:ilvl w:val="0"/>
          <w:numId w:val="6"/>
        </w:numPr>
        <w:spacing w:line="360" w:lineRule="auto"/>
        <w:ind w:left="960" w:leftChars="40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技术规格偏离情况</w:t>
      </w:r>
    </w:p>
    <w:p>
      <w:pPr>
        <w:widowControl/>
        <w:numPr>
          <w:ilvl w:val="0"/>
          <w:numId w:val="6"/>
        </w:numPr>
        <w:spacing w:line="360" w:lineRule="auto"/>
        <w:ind w:left="960" w:leftChars="40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项目服务方案（时间安排、人员安排、培训服务安排、质量控制制度等）</w:t>
      </w:r>
    </w:p>
    <w:p>
      <w:pPr>
        <w:widowControl/>
        <w:numPr>
          <w:ilvl w:val="0"/>
          <w:numId w:val="6"/>
        </w:numPr>
        <w:spacing w:line="360" w:lineRule="auto"/>
        <w:ind w:left="960" w:leftChars="40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团队能力</w:t>
      </w:r>
    </w:p>
    <w:p>
      <w:pPr>
        <w:widowControl/>
        <w:numPr>
          <w:ilvl w:val="0"/>
          <w:numId w:val="6"/>
        </w:numPr>
        <w:spacing w:line="360" w:lineRule="auto"/>
        <w:ind w:left="960" w:leftChars="40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服务期内拟派固定资产管理从业人员综合素质和服务经验评价</w:t>
      </w:r>
    </w:p>
    <w:p>
      <w:pPr>
        <w:widowControl/>
        <w:numPr>
          <w:ilvl w:val="0"/>
          <w:numId w:val="6"/>
        </w:numPr>
        <w:spacing w:line="360" w:lineRule="auto"/>
        <w:ind w:left="960" w:leftChars="40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本地化服务</w:t>
      </w:r>
    </w:p>
    <w:p>
      <w:pPr>
        <w:widowControl/>
        <w:numPr>
          <w:ilvl w:val="0"/>
          <w:numId w:val="5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综合评分（合计30分）</w:t>
      </w:r>
    </w:p>
    <w:p>
      <w:pPr>
        <w:widowControl/>
        <w:numPr>
          <w:ilvl w:val="0"/>
          <w:numId w:val="7"/>
        </w:numPr>
        <w:spacing w:line="360" w:lineRule="auto"/>
        <w:ind w:left="960" w:leftChars="40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行业资历</w:t>
      </w:r>
    </w:p>
    <w:p>
      <w:pPr>
        <w:widowControl/>
        <w:numPr>
          <w:ilvl w:val="0"/>
          <w:numId w:val="7"/>
        </w:numPr>
        <w:spacing w:line="360" w:lineRule="auto"/>
        <w:ind w:left="960" w:leftChars="40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相关资质证明</w:t>
      </w:r>
    </w:p>
    <w:p>
      <w:pPr>
        <w:widowControl/>
        <w:numPr>
          <w:ilvl w:val="0"/>
          <w:numId w:val="7"/>
        </w:numPr>
        <w:spacing w:line="360" w:lineRule="auto"/>
        <w:ind w:left="960" w:leftChars="40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同类项目业绩</w:t>
      </w:r>
    </w:p>
    <w:p>
      <w:pPr>
        <w:widowControl/>
        <w:numPr>
          <w:ilvl w:val="0"/>
          <w:numId w:val="5"/>
        </w:numPr>
        <w:spacing w:line="360" w:lineRule="auto"/>
        <w:ind w:left="420"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报价得分（合计20分）</w:t>
      </w:r>
    </w:p>
    <w:p>
      <w:pPr>
        <w:widowControl/>
        <w:spacing w:line="360" w:lineRule="auto"/>
        <w:ind w:left="480" w:leftChars="200" w:firstLine="0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</w:p>
    <w:p>
      <w:pPr>
        <w:widowControl/>
        <w:spacing w:line="360" w:lineRule="auto"/>
        <w:ind w:left="480" w:leftChars="200" w:firstLine="0" w:firstLineChars="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</w:p>
    <w:p>
      <w:pPr>
        <w:widowControl/>
        <w:spacing w:line="360" w:lineRule="auto"/>
        <w:ind w:firstLine="480"/>
        <w:jc w:val="lef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附件：评分细则表</w:t>
      </w:r>
    </w:p>
    <w:p>
      <w:pPr>
        <w:widowControl/>
        <w:spacing w:line="360" w:lineRule="auto"/>
        <w:ind w:left="960" w:leftChars="400" w:firstLine="0" w:firstLineChars="0"/>
        <w:jc w:val="right"/>
        <w:rPr>
          <w:rFonts w:hint="eastAsia" w:ascii="仿宋_GB2312" w:eastAsia="仿宋_GB2312" w:hAnsiTheme="minorEastAsia" w:cstheme="minorEastAsia"/>
          <w:color w:val="000000"/>
          <w:kern w:val="0"/>
        </w:rPr>
      </w:pPr>
    </w:p>
    <w:p>
      <w:pPr>
        <w:widowControl/>
        <w:spacing w:line="360" w:lineRule="auto"/>
        <w:ind w:left="960" w:leftChars="400" w:firstLine="0" w:firstLineChars="0"/>
        <w:jc w:val="right"/>
        <w:rPr>
          <w:rFonts w:hint="eastAsia" w:ascii="仿宋_GB2312" w:eastAsia="仿宋_GB2312" w:hAnsiTheme="minorEastAsia" w:cstheme="minorEastAsia"/>
          <w:color w:val="000000"/>
          <w:kern w:val="0"/>
        </w:rPr>
      </w:pPr>
    </w:p>
    <w:p>
      <w:pPr>
        <w:widowControl/>
        <w:spacing w:line="360" w:lineRule="auto"/>
        <w:ind w:left="960" w:leftChars="400" w:firstLine="0" w:firstLineChars="0"/>
        <w:jc w:val="right"/>
        <w:rPr>
          <w:rFonts w:hint="eastAsia" w:ascii="仿宋_GB2312" w:eastAsia="仿宋_GB2312" w:hAnsiTheme="minorEastAsia" w:cstheme="minorEastAsia"/>
          <w:color w:val="000000"/>
          <w:kern w:val="0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深圳市退役军人事务局</w:t>
      </w:r>
    </w:p>
    <w:p>
      <w:pPr>
        <w:widowControl/>
        <w:spacing w:line="360" w:lineRule="auto"/>
        <w:ind w:left="960" w:leftChars="400" w:right="240" w:firstLine="0" w:firstLineChars="0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</w:rPr>
        <w:t>2019年11月28日</w:t>
      </w:r>
      <w:r>
        <w:rPr>
          <w:rFonts w:hint="eastAsia" w:ascii="仿宋_GB2312" w:eastAsia="仿宋_GB231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71EDF"/>
    <w:multiLevelType w:val="singleLevel"/>
    <w:tmpl w:val="DCB71E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9F0B6B"/>
    <w:multiLevelType w:val="singleLevel"/>
    <w:tmpl w:val="059F0B6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99583F2"/>
    <w:multiLevelType w:val="singleLevel"/>
    <w:tmpl w:val="199583F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E79EC34"/>
    <w:multiLevelType w:val="singleLevel"/>
    <w:tmpl w:val="2E79EC34"/>
    <w:lvl w:ilvl="0" w:tentative="0">
      <w:start w:val="1"/>
      <w:numFmt w:val="chineseCounting"/>
      <w:suff w:val="nothing"/>
      <w:lvlText w:val="（%1）"/>
      <w:lvlJc w:val="left"/>
      <w:pPr>
        <w:ind w:left="2274" w:firstLine="420"/>
      </w:pPr>
      <w:rPr>
        <w:rFonts w:hint="eastAsia"/>
      </w:rPr>
    </w:lvl>
  </w:abstractNum>
  <w:abstractNum w:abstractNumId="4">
    <w:nsid w:val="4B98D5AF"/>
    <w:multiLevelType w:val="singleLevel"/>
    <w:tmpl w:val="4B98D5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598DD742"/>
    <w:multiLevelType w:val="singleLevel"/>
    <w:tmpl w:val="598DD74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6B4D4633"/>
    <w:multiLevelType w:val="singleLevel"/>
    <w:tmpl w:val="6B4D46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7B0406"/>
    <w:rsid w:val="00090DC0"/>
    <w:rsid w:val="00BF5DFF"/>
    <w:rsid w:val="00D240F4"/>
    <w:rsid w:val="00D3526B"/>
    <w:rsid w:val="0C562068"/>
    <w:rsid w:val="10F64093"/>
    <w:rsid w:val="16087D00"/>
    <w:rsid w:val="17F9756F"/>
    <w:rsid w:val="1CA87DF1"/>
    <w:rsid w:val="1E55285F"/>
    <w:rsid w:val="29F3509D"/>
    <w:rsid w:val="2A7C0262"/>
    <w:rsid w:val="2D1E46BC"/>
    <w:rsid w:val="3421716C"/>
    <w:rsid w:val="418D49B7"/>
    <w:rsid w:val="431414E3"/>
    <w:rsid w:val="45973A2A"/>
    <w:rsid w:val="4B3F4B27"/>
    <w:rsid w:val="4D3D4BD1"/>
    <w:rsid w:val="52584187"/>
    <w:rsid w:val="53081AAA"/>
    <w:rsid w:val="58DB62AF"/>
    <w:rsid w:val="5FED21DE"/>
    <w:rsid w:val="61016E77"/>
    <w:rsid w:val="7C7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420" w:firstLineChars="200"/>
      <w:jc w:val="both"/>
    </w:pPr>
    <w:rPr>
      <w:rFonts w:eastAsia="微软雅黑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ind w:firstLine="0" w:firstLineChars="0"/>
      <w:jc w:val="center"/>
      <w:outlineLvl w:val="0"/>
    </w:pPr>
    <w:rPr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8">
    <w:name w:val="正标题"/>
    <w:basedOn w:val="1"/>
    <w:qFormat/>
    <w:uiPriority w:val="0"/>
    <w:pPr>
      <w:spacing w:beforeLines="100" w:afterLines="100"/>
      <w:jc w:val="center"/>
    </w:pPr>
    <w:rPr>
      <w:sz w:val="44"/>
    </w:rPr>
  </w:style>
  <w:style w:type="paragraph" w:customStyle="1" w:styleId="9">
    <w:name w:val="正文2"/>
    <w:basedOn w:val="1"/>
    <w:qFormat/>
    <w:uiPriority w:val="0"/>
  </w:style>
  <w:style w:type="character" w:customStyle="1" w:styleId="10">
    <w:name w:val="页脚 Char"/>
    <w:basedOn w:val="7"/>
    <w:link w:val="5"/>
    <w:uiPriority w:val="0"/>
    <w:rPr>
      <w:rFonts w:eastAsia="微软雅黑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173</Words>
  <Characters>989</Characters>
  <Lines>8</Lines>
  <Paragraphs>2</Paragraphs>
  <TotalTime>1</TotalTime>
  <ScaleCrop>false</ScaleCrop>
  <LinksUpToDate>false</LinksUpToDate>
  <CharactersWithSpaces>1160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2019-11-22T07:51:00Z</dcterms:created>
  <dc:creator>Darcya</dc:creator>
  <cp:lastModifiedBy>董克源</cp:lastModifiedBy>
  <cp:lastPrinted>2019-11-27T01:36:00Z</cp:lastPrinted>
  <dcterms:modified xsi:type="dcterms:W3CDTF">2021-03-25T03:30:56Z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