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bCs/>
          <w:sz w:val="36"/>
          <w:szCs w:val="40"/>
        </w:rPr>
      </w:pPr>
    </w:p>
    <w:p>
      <w:pPr>
        <w:jc w:val="center"/>
        <w:rPr>
          <w:rFonts w:ascii="方正小标宋简体" w:eastAsia="方正小标宋简体"/>
          <w:b w:val="0"/>
          <w:bCs w:val="0"/>
          <w:sz w:val="44"/>
          <w:szCs w:val="44"/>
        </w:rPr>
      </w:pPr>
      <w:r>
        <w:rPr>
          <w:rFonts w:hint="eastAsia" w:ascii="方正小标宋简体" w:eastAsia="方正小标宋简体"/>
          <w:b w:val="0"/>
          <w:bCs w:val="0"/>
          <w:sz w:val="44"/>
          <w:szCs w:val="44"/>
        </w:rPr>
        <w:t>关于《深圳市退役军人事务信息化平台</w:t>
      </w:r>
    </w:p>
    <w:p>
      <w:pPr>
        <w:jc w:val="center"/>
        <w:rPr>
          <w:rFonts w:ascii="方正小标宋简体" w:eastAsia="方正小标宋简体"/>
          <w:b w:val="0"/>
          <w:bCs w:val="0"/>
          <w:sz w:val="44"/>
          <w:szCs w:val="44"/>
        </w:rPr>
      </w:pPr>
      <w:r>
        <w:rPr>
          <w:rFonts w:hint="eastAsia" w:ascii="方正小标宋简体" w:eastAsia="方正小标宋简体"/>
          <w:b w:val="0"/>
          <w:bCs w:val="0"/>
          <w:sz w:val="44"/>
          <w:szCs w:val="44"/>
        </w:rPr>
        <w:t>建设项目合同》的补充协议</w:t>
      </w:r>
    </w:p>
    <w:p>
      <w:pPr>
        <w:rPr>
          <w:sz w:val="24"/>
          <w:szCs w:val="28"/>
        </w:rPr>
      </w:pPr>
    </w:p>
    <w:p>
      <w:pPr>
        <w:spacing w:line="360" w:lineRule="auto"/>
        <w:rPr>
          <w:rFonts w:ascii="仿宋_GB2312" w:eastAsia="仿宋_GB2312"/>
          <w:sz w:val="32"/>
          <w:szCs w:val="32"/>
        </w:rPr>
      </w:pPr>
      <w:r>
        <w:rPr>
          <w:rFonts w:hint="eastAsia" w:ascii="仿宋_GB2312" w:eastAsia="仿宋_GB2312"/>
          <w:sz w:val="32"/>
          <w:szCs w:val="32"/>
        </w:rPr>
        <w:t>甲方：深圳市退役军人事务局</w:t>
      </w:r>
    </w:p>
    <w:p>
      <w:pPr>
        <w:spacing w:line="360" w:lineRule="auto"/>
        <w:rPr>
          <w:rFonts w:ascii="仿宋_GB2312" w:eastAsia="仿宋_GB2312"/>
          <w:sz w:val="32"/>
          <w:szCs w:val="32"/>
        </w:rPr>
      </w:pPr>
      <w:r>
        <w:rPr>
          <w:rFonts w:hint="eastAsia" w:ascii="仿宋_GB2312" w:eastAsia="仿宋_GB2312"/>
          <w:sz w:val="32"/>
          <w:szCs w:val="32"/>
        </w:rPr>
        <w:t>乙方：中电科新型智慧城市研究院有限公司</w:t>
      </w:r>
    </w:p>
    <w:p>
      <w:pPr>
        <w:spacing w:line="360" w:lineRule="auto"/>
        <w:rPr>
          <w:rFonts w:ascii="仿宋_GB2312" w:eastAsia="仿宋_GB2312"/>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甲乙双方已于2020年8月21日签署了《深圳市退役军人事务信息化平台建设项目合同》（下称“原合同")(项目编号：SZCG2020197677), 合同总金额为：人民币</w:t>
      </w:r>
      <w:r>
        <w:rPr>
          <w:rFonts w:hint="eastAsia" w:ascii="仿宋_GB2312" w:eastAsia="仿宋_GB2312"/>
          <w:sz w:val="32"/>
          <w:szCs w:val="32"/>
          <w:u w:val="single"/>
        </w:rPr>
        <w:t>18,157,932.68</w:t>
      </w:r>
      <w:r>
        <w:rPr>
          <w:rFonts w:hint="eastAsia" w:ascii="仿宋_GB2312" w:eastAsia="仿宋_GB2312"/>
          <w:sz w:val="32"/>
          <w:szCs w:val="32"/>
        </w:rPr>
        <w:t>元。建设过程中，因用户实际需求发生变化、厂家部分设备停产升级等原因，需变更硬件设备购置部分的产品和软件部分功能，经双方协商一致，在原合同基础上达成本补充协议。</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第一条 变更内容</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原合同涉及变更的硬件设备明细单，详见本协议附表1。</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原合同涉及变更的软件功能明细单，详见本协议附表2。</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原合同实施工期顺延2个月，包括初验时间和终验时间同时顺延2个月，实施工期由3</w:t>
      </w:r>
      <w:r>
        <w:rPr>
          <w:rFonts w:ascii="仿宋_GB2312" w:eastAsia="仿宋_GB2312"/>
          <w:sz w:val="32"/>
          <w:szCs w:val="32"/>
        </w:rPr>
        <w:t>65</w:t>
      </w:r>
      <w:r>
        <w:rPr>
          <w:rFonts w:hint="eastAsia" w:ascii="仿宋_GB2312" w:eastAsia="仿宋_GB2312"/>
          <w:sz w:val="32"/>
          <w:szCs w:val="32"/>
        </w:rPr>
        <w:t>天（日历日）变更为4</w:t>
      </w:r>
      <w:r>
        <w:rPr>
          <w:rFonts w:ascii="仿宋_GB2312" w:eastAsia="仿宋_GB2312"/>
          <w:sz w:val="32"/>
          <w:szCs w:val="32"/>
        </w:rPr>
        <w:t>25</w:t>
      </w:r>
      <w:r>
        <w:rPr>
          <w:rFonts w:hint="eastAsia" w:ascii="仿宋_GB2312" w:eastAsia="仿宋_GB2312"/>
          <w:sz w:val="32"/>
          <w:szCs w:val="32"/>
        </w:rPr>
        <w:t>天（日历日）。</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第二条 其他</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1、原合同总金额、支付方式、双方权利和义务等其他未明确变更的条款保持不变，仍按原合同执行。</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eastAsia="仿宋_GB2312"/>
          <w:sz w:val="32"/>
          <w:szCs w:val="32"/>
        </w:rPr>
        <w:t>2</w:t>
      </w:r>
      <w:r>
        <w:rPr>
          <w:rFonts w:hint="eastAsia" w:ascii="仿宋_GB2312" w:eastAsia="仿宋_GB2312"/>
          <w:sz w:val="32"/>
          <w:szCs w:val="32"/>
        </w:rPr>
        <w:t>、新增设备及金额</w:t>
      </w:r>
      <w:r>
        <w:rPr>
          <w:rFonts w:ascii="仿宋_GB2312" w:eastAsia="仿宋_GB2312"/>
          <w:sz w:val="32"/>
          <w:szCs w:val="32"/>
          <w:u w:val="single"/>
        </w:rPr>
        <w:t>40000.00</w:t>
      </w:r>
      <w:r>
        <w:rPr>
          <w:rFonts w:hint="eastAsia" w:ascii="仿宋_GB2312" w:eastAsia="仿宋_GB2312"/>
          <w:sz w:val="32"/>
          <w:szCs w:val="32"/>
        </w:rPr>
        <w:t>元，最终</w:t>
      </w:r>
      <w:r>
        <w:rPr>
          <w:rFonts w:hint="eastAsia" w:ascii="仿宋_GB2312" w:eastAsia="仿宋_GB2312"/>
          <w:sz w:val="32"/>
          <w:szCs w:val="32"/>
          <w:lang w:val="en-US" w:eastAsia="zh-CN"/>
        </w:rPr>
        <w:t>以</w:t>
      </w:r>
      <w:r>
        <w:rPr>
          <w:rFonts w:hint="eastAsia" w:ascii="仿宋_GB2312" w:eastAsia="仿宋_GB2312"/>
          <w:sz w:val="32"/>
          <w:szCs w:val="32"/>
        </w:rPr>
        <w:t>审计结果为准，</w:t>
      </w:r>
      <w:r>
        <w:rPr>
          <w:rFonts w:hint="eastAsia" w:ascii="仿宋_GB2312" w:hAnsi="宋体" w:eastAsia="仿宋_GB2312"/>
          <w:color w:val="000000" w:themeColor="text1"/>
          <w:sz w:val="32"/>
          <w:szCs w:val="32"/>
          <w14:textFill>
            <w14:solidFill>
              <w14:schemeClr w14:val="tx1"/>
            </w14:solidFill>
          </w14:textFill>
        </w:rPr>
        <w:t>经乙方向甲方提出付款申请并提供符合规定的等额发票后十个工作日内，甲方根据审计结果支付新增设备款项。</w:t>
      </w:r>
    </w:p>
    <w:p>
      <w:pPr>
        <w:spacing w:line="360" w:lineRule="auto"/>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、本补充协议为原合同的组成部分，若本补充协议的约定与原合同的约定有任何冲突，以本补充协议的约定为准。</w:t>
      </w:r>
    </w:p>
    <w:p>
      <w:pPr>
        <w:spacing w:line="360" w:lineRule="auto"/>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、本补充协议自双方法定代表人（或授权代表）签字并加盖单位公章（或合同专用章）之日起生效。</w:t>
      </w:r>
    </w:p>
    <w:p>
      <w:pPr>
        <w:spacing w:line="360" w:lineRule="auto"/>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、本协议原件共一式</w:t>
      </w:r>
      <w:r>
        <w:rPr>
          <w:rFonts w:hint="eastAsia" w:ascii="仿宋_GB2312" w:eastAsia="仿宋_GB2312"/>
          <w:sz w:val="32"/>
          <w:szCs w:val="32"/>
          <w:lang w:val="en-US" w:eastAsia="zh-CN"/>
        </w:rPr>
        <w:t>陆</w:t>
      </w:r>
      <w:r>
        <w:rPr>
          <w:rFonts w:hint="eastAsia" w:ascii="仿宋_GB2312" w:eastAsia="仿宋_GB2312"/>
          <w:sz w:val="32"/>
          <w:szCs w:val="32"/>
        </w:rPr>
        <w:t>份，双方各持</w:t>
      </w:r>
      <w:r>
        <w:rPr>
          <w:rFonts w:hint="eastAsia" w:ascii="仿宋_GB2312" w:eastAsia="仿宋_GB2312"/>
          <w:sz w:val="32"/>
          <w:szCs w:val="32"/>
          <w:lang w:val="en-US" w:eastAsia="zh-CN"/>
        </w:rPr>
        <w:t>叁</w:t>
      </w:r>
      <w:r>
        <w:rPr>
          <w:rFonts w:hint="eastAsia" w:ascii="仿宋_GB2312" w:eastAsia="仿宋_GB2312"/>
          <w:sz w:val="32"/>
          <w:szCs w:val="32"/>
        </w:rPr>
        <w:t>份，生效后具有同等法律效力。</w:t>
      </w:r>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（以下为签署页，无正文）</w:t>
      </w:r>
    </w:p>
    <w:p>
      <w:pPr>
        <w:spacing w:line="360" w:lineRule="auto"/>
        <w:rPr>
          <w:rFonts w:ascii="仿宋_GB2312" w:eastAsia="仿宋_GB2312"/>
          <w:sz w:val="32"/>
          <w:szCs w:val="32"/>
        </w:rPr>
      </w:pPr>
    </w:p>
    <w:p>
      <w:pPr>
        <w:spacing w:line="360" w:lineRule="auto"/>
        <w:rPr>
          <w:rFonts w:ascii="仿宋_GB2312" w:eastAsia="仿宋_GB2312"/>
          <w:sz w:val="32"/>
          <w:szCs w:val="32"/>
        </w:rPr>
      </w:pPr>
      <w:r>
        <w:rPr>
          <w:rFonts w:hint="eastAsia" w:ascii="仿宋_GB2312" w:eastAsia="仿宋_GB2312"/>
          <w:sz w:val="32"/>
          <w:szCs w:val="32"/>
        </w:rPr>
        <w:t>甲方（盖章）                      乙方（盖章）</w:t>
      </w:r>
    </w:p>
    <w:p>
      <w:pPr>
        <w:spacing w:line="360" w:lineRule="auto"/>
        <w:jc w:val="right"/>
        <w:rPr>
          <w:rFonts w:ascii="仿宋_GB2312" w:eastAsia="仿宋_GB2312"/>
          <w:sz w:val="32"/>
          <w:szCs w:val="32"/>
        </w:rPr>
      </w:pPr>
      <w:r>
        <w:rPr>
          <w:rFonts w:hint="eastAsia" w:ascii="仿宋_GB2312" w:eastAsia="仿宋_GB2312"/>
          <w:sz w:val="32"/>
          <w:szCs w:val="32"/>
        </w:rPr>
        <w:t xml:space="preserve">深圳市退役军人事务局 </w:t>
      </w:r>
      <w:r>
        <w:rPr>
          <w:rFonts w:ascii="仿宋_GB2312" w:eastAsia="仿宋_GB2312"/>
          <w:sz w:val="32"/>
          <w:szCs w:val="32"/>
        </w:rPr>
        <w:t xml:space="preserve">      </w:t>
      </w:r>
      <w:r>
        <w:rPr>
          <w:rFonts w:hint="eastAsia" w:ascii="仿宋_GB2312" w:eastAsia="仿宋_GB2312"/>
          <w:sz w:val="32"/>
          <w:szCs w:val="32"/>
        </w:rPr>
        <w:t>中电科新型智慧城市研究院有限公司</w:t>
      </w:r>
    </w:p>
    <w:p>
      <w:pPr>
        <w:spacing w:line="360" w:lineRule="auto"/>
        <w:rPr>
          <w:rFonts w:ascii="仿宋_GB2312" w:eastAsia="仿宋_GB2312"/>
          <w:sz w:val="32"/>
          <w:szCs w:val="32"/>
        </w:rPr>
      </w:pPr>
      <w:r>
        <w:rPr>
          <w:rFonts w:hint="eastAsia" w:ascii="仿宋_GB2312" w:eastAsia="仿宋_GB2312"/>
          <w:sz w:val="32"/>
          <w:szCs w:val="32"/>
        </w:rPr>
        <w:t>法定代表人或授权人               法定代表人或授权人</w:t>
      </w:r>
    </w:p>
    <w:p>
      <w:pPr>
        <w:spacing w:line="360" w:lineRule="auto"/>
        <w:rPr>
          <w:rFonts w:ascii="仿宋_GB2312" w:eastAsia="仿宋_GB2312"/>
          <w:sz w:val="32"/>
          <w:szCs w:val="32"/>
        </w:rPr>
      </w:pPr>
      <w:r>
        <w:rPr>
          <w:rFonts w:hint="eastAsia" w:ascii="仿宋_GB2312" w:eastAsia="仿宋_GB2312"/>
          <w:sz w:val="32"/>
          <w:szCs w:val="32"/>
        </w:rPr>
        <w:t xml:space="preserve">(签字)                                (签字)   </w:t>
      </w:r>
    </w:p>
    <w:p>
      <w:pPr>
        <w:spacing w:line="360" w:lineRule="auto"/>
        <w:rPr>
          <w:rFonts w:ascii="仿宋_GB2312" w:eastAsia="仿宋_GB2312"/>
          <w:sz w:val="32"/>
          <w:szCs w:val="32"/>
        </w:rPr>
      </w:pPr>
      <w:r>
        <w:rPr>
          <w:rFonts w:hint="eastAsia" w:ascii="仿宋_GB2312" w:eastAsia="仿宋_GB2312"/>
          <w:sz w:val="32"/>
          <w:szCs w:val="32"/>
        </w:rPr>
        <w:t xml:space="preserve">                           </w:t>
      </w:r>
    </w:p>
    <w:p>
      <w:pPr>
        <w:spacing w:line="360" w:lineRule="auto"/>
        <w:rPr>
          <w:rFonts w:ascii="仿宋_GB2312" w:eastAsia="仿宋_GB2312"/>
          <w:sz w:val="32"/>
          <w:szCs w:val="32"/>
        </w:rPr>
      </w:pPr>
      <w:r>
        <w:rPr>
          <w:rFonts w:hint="eastAsia" w:ascii="仿宋_GB2312" w:eastAsia="仿宋_GB2312"/>
          <w:sz w:val="32"/>
          <w:szCs w:val="32"/>
        </w:rPr>
        <w:t>时间：  年     月    日   时间：     年     月    日</w:t>
      </w:r>
    </w:p>
    <w:p>
      <w:pPr>
        <w:rPr>
          <w:sz w:val="24"/>
          <w:szCs w:val="28"/>
        </w:rPr>
      </w:pPr>
    </w:p>
    <w:p>
      <w:pPr>
        <w:rPr>
          <w:sz w:val="24"/>
          <w:szCs w:val="28"/>
        </w:rPr>
        <w:sectPr>
          <w:footerReference r:id="rId3" w:type="default"/>
          <w:pgSz w:w="11906" w:h="16838"/>
          <w:pgMar w:top="1440" w:right="1800" w:bottom="1440" w:left="1800" w:header="851" w:footer="992" w:gutter="0"/>
          <w:cols w:space="425" w:num="1"/>
          <w:docGrid w:type="lines" w:linePitch="312" w:charSpace="0"/>
        </w:sectPr>
      </w:pPr>
    </w:p>
    <w:p>
      <w:pPr>
        <w:spacing w:before="20" w:after="35"/>
        <w:rPr>
          <w:rFonts w:ascii="黑体" w:hAnsi="黑体" w:eastAsia="黑体"/>
          <w:b w:val="0"/>
          <w:bCs/>
          <w:sz w:val="32"/>
          <w:szCs w:val="32"/>
        </w:rPr>
      </w:pPr>
      <w:r>
        <w:rPr>
          <w:rFonts w:hint="eastAsia" w:ascii="黑体" w:hAnsi="黑体" w:eastAsia="黑体"/>
          <w:b w:val="0"/>
          <w:bCs/>
          <w:sz w:val="32"/>
          <w:szCs w:val="32"/>
        </w:rPr>
        <w:t>附表1：硬件变更明细单</w:t>
      </w:r>
    </w:p>
    <w:tbl>
      <w:tblPr>
        <w:tblStyle w:val="12"/>
        <w:tblW w:w="139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9"/>
        <w:gridCol w:w="723"/>
        <w:gridCol w:w="3763"/>
        <w:gridCol w:w="3827"/>
        <w:gridCol w:w="1278"/>
        <w:gridCol w:w="566"/>
        <w:gridCol w:w="706"/>
        <w:gridCol w:w="569"/>
        <w:gridCol w:w="424"/>
        <w:gridCol w:w="851"/>
        <w:gridCol w:w="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329" w:type="dxa"/>
            <w:vAlign w:val="center"/>
          </w:tcPr>
          <w:p>
            <w:pPr>
              <w:pStyle w:val="13"/>
              <w:spacing w:before="1"/>
              <w:jc w:val="center"/>
              <w:rPr>
                <w:rFonts w:ascii="仿宋_GB2312" w:eastAsia="仿宋_GB2312"/>
                <w:b/>
                <w:sz w:val="18"/>
                <w:szCs w:val="18"/>
                <w:lang w:eastAsia="zh-CN"/>
              </w:rPr>
            </w:pPr>
            <w:r>
              <w:rPr>
                <w:rFonts w:hint="eastAsia" w:ascii="仿宋_GB2312" w:eastAsia="仿宋_GB2312"/>
                <w:b/>
                <w:sz w:val="18"/>
                <w:szCs w:val="18"/>
              </w:rPr>
              <w:t>序号</w:t>
            </w:r>
          </w:p>
        </w:tc>
        <w:tc>
          <w:tcPr>
            <w:tcW w:w="723" w:type="dxa"/>
            <w:vAlign w:val="center"/>
          </w:tcPr>
          <w:p>
            <w:pPr>
              <w:pStyle w:val="13"/>
              <w:spacing w:before="1"/>
              <w:ind w:left="6"/>
              <w:jc w:val="center"/>
              <w:rPr>
                <w:rFonts w:ascii="仿宋_GB2312" w:eastAsia="仿宋_GB2312"/>
                <w:b/>
                <w:sz w:val="18"/>
                <w:szCs w:val="18"/>
              </w:rPr>
            </w:pPr>
            <w:r>
              <w:rPr>
                <w:rFonts w:hint="eastAsia" w:ascii="仿宋_GB2312" w:eastAsia="仿宋_GB2312"/>
                <w:b/>
                <w:sz w:val="18"/>
                <w:szCs w:val="18"/>
              </w:rPr>
              <w:t>货物名称</w:t>
            </w:r>
          </w:p>
        </w:tc>
        <w:tc>
          <w:tcPr>
            <w:tcW w:w="3763" w:type="dxa"/>
            <w:vAlign w:val="center"/>
          </w:tcPr>
          <w:p>
            <w:pPr>
              <w:pStyle w:val="13"/>
              <w:spacing w:line="254" w:lineRule="exact"/>
              <w:ind w:left="15"/>
              <w:jc w:val="center"/>
              <w:rPr>
                <w:rFonts w:ascii="仿宋_GB2312" w:eastAsia="仿宋_GB2312"/>
                <w:b/>
                <w:sz w:val="18"/>
                <w:szCs w:val="18"/>
                <w:lang w:eastAsia="zh-CN"/>
              </w:rPr>
            </w:pPr>
            <w:r>
              <w:rPr>
                <w:rFonts w:hint="eastAsia" w:ascii="仿宋_GB2312" w:eastAsia="仿宋_GB2312"/>
                <w:b/>
                <w:sz w:val="18"/>
                <w:szCs w:val="18"/>
                <w:lang w:eastAsia="zh-CN"/>
              </w:rPr>
              <w:t>规格/型号</w:t>
            </w:r>
          </w:p>
          <w:p>
            <w:pPr>
              <w:pStyle w:val="13"/>
              <w:spacing w:line="254" w:lineRule="exact"/>
              <w:ind w:left="15"/>
              <w:jc w:val="center"/>
              <w:rPr>
                <w:rFonts w:ascii="仿宋_GB2312" w:eastAsia="仿宋_GB2312"/>
                <w:b/>
                <w:sz w:val="18"/>
                <w:szCs w:val="18"/>
                <w:lang w:eastAsia="zh-CN"/>
              </w:rPr>
            </w:pPr>
            <w:r>
              <w:rPr>
                <w:rFonts w:hint="eastAsia" w:ascii="仿宋_GB2312" w:eastAsia="仿宋_GB2312"/>
                <w:b/>
                <w:sz w:val="18"/>
                <w:szCs w:val="18"/>
                <w:lang w:eastAsia="zh-CN"/>
              </w:rPr>
              <w:t>（变更前合同中规格型号）</w:t>
            </w:r>
          </w:p>
        </w:tc>
        <w:tc>
          <w:tcPr>
            <w:tcW w:w="3827" w:type="dxa"/>
            <w:vAlign w:val="center"/>
          </w:tcPr>
          <w:p>
            <w:pPr>
              <w:pStyle w:val="13"/>
              <w:spacing w:line="254" w:lineRule="exact"/>
              <w:ind w:left="15"/>
              <w:jc w:val="center"/>
              <w:rPr>
                <w:rFonts w:ascii="仿宋_GB2312" w:eastAsia="仿宋_GB2312"/>
                <w:b/>
                <w:sz w:val="18"/>
                <w:szCs w:val="18"/>
                <w:lang w:eastAsia="zh-CN"/>
              </w:rPr>
            </w:pPr>
            <w:r>
              <w:rPr>
                <w:rFonts w:hint="eastAsia" w:ascii="仿宋_GB2312" w:eastAsia="仿宋_GB2312"/>
                <w:b/>
                <w:sz w:val="18"/>
                <w:szCs w:val="18"/>
                <w:lang w:eastAsia="zh-CN"/>
              </w:rPr>
              <w:t>规格/型号</w:t>
            </w:r>
          </w:p>
          <w:p>
            <w:pPr>
              <w:pStyle w:val="13"/>
              <w:spacing w:line="254" w:lineRule="exact"/>
              <w:ind w:left="15"/>
              <w:jc w:val="center"/>
              <w:rPr>
                <w:rFonts w:ascii="仿宋_GB2312" w:eastAsia="仿宋_GB2312"/>
                <w:b/>
                <w:sz w:val="18"/>
                <w:szCs w:val="18"/>
                <w:lang w:eastAsia="zh-CN"/>
              </w:rPr>
            </w:pPr>
            <w:r>
              <w:rPr>
                <w:rFonts w:hint="eastAsia" w:ascii="仿宋_GB2312" w:eastAsia="仿宋_GB2312"/>
                <w:b/>
                <w:sz w:val="18"/>
                <w:szCs w:val="18"/>
                <w:lang w:eastAsia="zh-CN"/>
              </w:rPr>
              <w:t>（变更后）</w:t>
            </w:r>
          </w:p>
        </w:tc>
        <w:tc>
          <w:tcPr>
            <w:tcW w:w="1278" w:type="dxa"/>
            <w:vAlign w:val="center"/>
          </w:tcPr>
          <w:p>
            <w:pPr>
              <w:pStyle w:val="13"/>
              <w:spacing w:before="1"/>
              <w:ind w:left="80" w:right="73"/>
              <w:jc w:val="center"/>
              <w:rPr>
                <w:rFonts w:ascii="仿宋_GB2312" w:eastAsia="仿宋_GB2312"/>
                <w:b/>
                <w:sz w:val="18"/>
                <w:szCs w:val="18"/>
              </w:rPr>
            </w:pPr>
            <w:r>
              <w:rPr>
                <w:rFonts w:hint="eastAsia" w:ascii="仿宋_GB2312" w:eastAsia="仿宋_GB2312"/>
                <w:b/>
                <w:sz w:val="18"/>
                <w:szCs w:val="18"/>
                <w:lang w:eastAsia="zh-CN"/>
              </w:rPr>
              <w:t>变更原因</w:t>
            </w:r>
          </w:p>
        </w:tc>
        <w:tc>
          <w:tcPr>
            <w:tcW w:w="566" w:type="dxa"/>
            <w:vAlign w:val="center"/>
          </w:tcPr>
          <w:p>
            <w:pPr>
              <w:pStyle w:val="13"/>
              <w:spacing w:before="1"/>
              <w:ind w:left="80" w:right="73"/>
              <w:jc w:val="center"/>
              <w:rPr>
                <w:rFonts w:ascii="仿宋_GB2312" w:eastAsia="仿宋_GB2312"/>
                <w:b/>
                <w:sz w:val="18"/>
                <w:szCs w:val="18"/>
                <w:lang w:eastAsia="zh-CN"/>
              </w:rPr>
            </w:pPr>
            <w:r>
              <w:rPr>
                <w:rFonts w:hint="eastAsia" w:ascii="仿宋_GB2312" w:eastAsia="仿宋_GB2312"/>
                <w:b/>
                <w:sz w:val="18"/>
                <w:szCs w:val="18"/>
              </w:rPr>
              <w:t>原产地</w:t>
            </w:r>
          </w:p>
        </w:tc>
        <w:tc>
          <w:tcPr>
            <w:tcW w:w="706" w:type="dxa"/>
            <w:vAlign w:val="center"/>
          </w:tcPr>
          <w:p>
            <w:pPr>
              <w:pStyle w:val="13"/>
              <w:spacing w:before="44"/>
              <w:ind w:left="140"/>
              <w:jc w:val="center"/>
              <w:rPr>
                <w:rFonts w:ascii="仿宋_GB2312" w:eastAsia="仿宋_GB2312"/>
                <w:b/>
                <w:sz w:val="18"/>
                <w:szCs w:val="18"/>
                <w:lang w:eastAsia="zh-CN"/>
              </w:rPr>
            </w:pPr>
            <w:r>
              <w:rPr>
                <w:rFonts w:hint="eastAsia" w:ascii="仿宋_GB2312" w:eastAsia="仿宋_GB2312"/>
                <w:b/>
                <w:sz w:val="18"/>
                <w:szCs w:val="18"/>
              </w:rPr>
              <w:t>制造商名称</w:t>
            </w:r>
          </w:p>
        </w:tc>
        <w:tc>
          <w:tcPr>
            <w:tcW w:w="569" w:type="dxa"/>
            <w:vAlign w:val="center"/>
          </w:tcPr>
          <w:p>
            <w:pPr>
              <w:pStyle w:val="13"/>
              <w:spacing w:before="1"/>
              <w:ind w:left="8"/>
              <w:jc w:val="center"/>
              <w:rPr>
                <w:rFonts w:ascii="仿宋_GB2312" w:eastAsia="仿宋_GB2312"/>
                <w:b/>
                <w:w w:val="99"/>
                <w:sz w:val="18"/>
                <w:szCs w:val="18"/>
                <w:lang w:eastAsia="zh-CN"/>
              </w:rPr>
            </w:pPr>
            <w:r>
              <w:rPr>
                <w:rFonts w:hint="eastAsia" w:ascii="仿宋_GB2312" w:eastAsia="仿宋_GB2312"/>
                <w:b/>
                <w:sz w:val="18"/>
                <w:szCs w:val="18"/>
              </w:rPr>
              <w:t>数量</w:t>
            </w:r>
          </w:p>
        </w:tc>
        <w:tc>
          <w:tcPr>
            <w:tcW w:w="424" w:type="dxa"/>
            <w:vAlign w:val="center"/>
          </w:tcPr>
          <w:p>
            <w:pPr>
              <w:pStyle w:val="13"/>
              <w:spacing w:before="1"/>
              <w:ind w:left="6"/>
              <w:jc w:val="center"/>
              <w:rPr>
                <w:rFonts w:ascii="仿宋_GB2312" w:eastAsia="仿宋_GB2312"/>
                <w:b/>
                <w:w w:val="99"/>
                <w:sz w:val="18"/>
                <w:szCs w:val="18"/>
                <w:lang w:eastAsia="zh-CN"/>
              </w:rPr>
            </w:pPr>
            <w:r>
              <w:rPr>
                <w:rFonts w:hint="eastAsia" w:ascii="仿宋_GB2312" w:eastAsia="仿宋_GB2312"/>
                <w:b/>
                <w:sz w:val="18"/>
                <w:szCs w:val="18"/>
              </w:rPr>
              <w:t>单位</w:t>
            </w:r>
          </w:p>
        </w:tc>
        <w:tc>
          <w:tcPr>
            <w:tcW w:w="851" w:type="dxa"/>
            <w:vAlign w:val="center"/>
          </w:tcPr>
          <w:p>
            <w:pPr>
              <w:pStyle w:val="13"/>
              <w:spacing w:before="1"/>
              <w:ind w:left="8"/>
              <w:jc w:val="center"/>
              <w:rPr>
                <w:rFonts w:ascii="仿宋_GB2312" w:eastAsia="仿宋_GB2312"/>
                <w:b/>
                <w:sz w:val="18"/>
                <w:szCs w:val="18"/>
              </w:rPr>
            </w:pPr>
            <w:r>
              <w:rPr>
                <w:rFonts w:hint="eastAsia" w:ascii="仿宋_GB2312" w:eastAsia="仿宋_GB2312"/>
                <w:b/>
                <w:sz w:val="18"/>
                <w:szCs w:val="18"/>
              </w:rPr>
              <w:t>金额变化</w:t>
            </w:r>
            <w:r>
              <w:rPr>
                <w:rFonts w:hint="eastAsia" w:ascii="仿宋_GB2312" w:eastAsia="仿宋_GB2312"/>
                <w:b/>
                <w:sz w:val="18"/>
                <w:szCs w:val="18"/>
                <w:lang w:eastAsia="zh-CN"/>
              </w:rPr>
              <w:t>（元）</w:t>
            </w:r>
          </w:p>
        </w:tc>
        <w:tc>
          <w:tcPr>
            <w:tcW w:w="912" w:type="dxa"/>
            <w:vAlign w:val="center"/>
          </w:tcPr>
          <w:p>
            <w:pPr>
              <w:pStyle w:val="13"/>
              <w:spacing w:before="1"/>
              <w:ind w:left="8"/>
              <w:jc w:val="center"/>
              <w:rPr>
                <w:rFonts w:ascii="仿宋_GB2312" w:eastAsia="仿宋_GB2312"/>
                <w:b/>
                <w:sz w:val="18"/>
                <w:szCs w:val="18"/>
              </w:rPr>
            </w:pPr>
            <w:r>
              <w:rPr>
                <w:rFonts w:hint="eastAsia" w:ascii="仿宋_GB2312" w:eastAsia="仿宋_GB2312"/>
                <w:b/>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329"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1</w:t>
            </w:r>
          </w:p>
        </w:tc>
        <w:tc>
          <w:tcPr>
            <w:tcW w:w="723" w:type="dxa"/>
            <w:vAlign w:val="center"/>
          </w:tcPr>
          <w:p>
            <w:pPr>
              <w:pStyle w:val="13"/>
              <w:spacing w:before="1"/>
              <w:ind w:left="6"/>
              <w:jc w:val="center"/>
              <w:rPr>
                <w:rFonts w:ascii="仿宋_GB2312" w:eastAsia="仿宋_GB2312"/>
                <w:sz w:val="18"/>
                <w:szCs w:val="18"/>
              </w:rPr>
            </w:pPr>
            <w:r>
              <w:rPr>
                <w:rFonts w:hint="eastAsia" w:ascii="仿宋_GB2312" w:eastAsia="仿宋_GB2312"/>
                <w:sz w:val="18"/>
                <w:szCs w:val="18"/>
              </w:rPr>
              <w:t>指挥席会议桌</w:t>
            </w:r>
          </w:p>
        </w:tc>
        <w:tc>
          <w:tcPr>
            <w:tcW w:w="3763" w:type="dxa"/>
            <w:vAlign w:val="center"/>
          </w:tcPr>
          <w:p>
            <w:pPr>
              <w:pStyle w:val="13"/>
              <w:spacing w:line="254" w:lineRule="exact"/>
              <w:ind w:left="15"/>
              <w:rPr>
                <w:rFonts w:ascii="仿宋_GB2312" w:eastAsia="仿宋_GB2312"/>
                <w:sz w:val="18"/>
                <w:szCs w:val="18"/>
                <w:lang w:eastAsia="zh-CN"/>
              </w:rPr>
            </w:pPr>
            <w:r>
              <w:rPr>
                <w:rFonts w:hint="eastAsia" w:ascii="仿宋_GB2312" w:eastAsia="仿宋_GB2312"/>
                <w:sz w:val="18"/>
                <w:szCs w:val="18"/>
                <w:lang w:eastAsia="zh-CN"/>
              </w:rPr>
              <w:t>制造尺寸：4600W1700D760H</w:t>
            </w:r>
          </w:p>
          <w:p>
            <w:pPr>
              <w:pStyle w:val="13"/>
              <w:spacing w:line="254" w:lineRule="exact"/>
              <w:ind w:left="15"/>
              <w:rPr>
                <w:rFonts w:ascii="仿宋_GB2312" w:eastAsia="仿宋_GB2312"/>
                <w:sz w:val="18"/>
                <w:szCs w:val="18"/>
                <w:lang w:eastAsia="zh-CN"/>
              </w:rPr>
            </w:pPr>
            <w:r>
              <w:rPr>
                <w:rFonts w:hint="eastAsia" w:ascii="仿宋_GB2312" w:eastAsia="仿宋_GB2312"/>
                <w:sz w:val="18"/>
                <w:szCs w:val="18"/>
                <w:lang w:eastAsia="zh-CN"/>
              </w:rPr>
              <w:t>贴面材料：采用国产樱桃木皮饰面，厚度0.8mm；</w:t>
            </w:r>
          </w:p>
          <w:p>
            <w:pPr>
              <w:pStyle w:val="13"/>
              <w:spacing w:line="254" w:lineRule="exact"/>
              <w:ind w:left="15"/>
              <w:rPr>
                <w:rFonts w:ascii="仿宋_GB2312" w:eastAsia="仿宋_GB2312"/>
                <w:sz w:val="18"/>
                <w:szCs w:val="18"/>
                <w:lang w:eastAsia="zh-CN"/>
              </w:rPr>
            </w:pPr>
            <w:r>
              <w:rPr>
                <w:rFonts w:hint="eastAsia" w:ascii="仿宋_GB2312" w:eastAsia="仿宋_GB2312"/>
                <w:sz w:val="18"/>
                <w:szCs w:val="18"/>
                <w:lang w:eastAsia="zh-CN"/>
              </w:rPr>
              <w:t>封边：国产实木封边</w:t>
            </w:r>
          </w:p>
          <w:p>
            <w:pPr>
              <w:pStyle w:val="13"/>
              <w:spacing w:line="254" w:lineRule="exact"/>
              <w:ind w:left="15"/>
              <w:rPr>
                <w:rFonts w:ascii="仿宋_GB2312" w:eastAsia="仿宋_GB2312"/>
                <w:sz w:val="18"/>
                <w:szCs w:val="18"/>
                <w:lang w:eastAsia="zh-CN"/>
              </w:rPr>
            </w:pPr>
            <w:r>
              <w:rPr>
                <w:rFonts w:hint="eastAsia" w:ascii="仿宋_GB2312" w:eastAsia="仿宋_GB2312"/>
                <w:sz w:val="18"/>
                <w:szCs w:val="18"/>
                <w:lang w:eastAsia="zh-CN"/>
              </w:rPr>
              <w:t>基材：采用中纤板、刨花板,优质绿色环保产品,甲醛含量≤26mg/100g,密度≥760kg/m3,静曲 张度≥51.2Mpa,吸水膨胀率≤8.1%.</w:t>
            </w:r>
          </w:p>
          <w:p>
            <w:pPr>
              <w:pStyle w:val="13"/>
              <w:spacing w:line="254" w:lineRule="exact"/>
              <w:ind w:left="15"/>
              <w:rPr>
                <w:rFonts w:ascii="仿宋_GB2312" w:eastAsia="仿宋_GB2312"/>
                <w:sz w:val="18"/>
                <w:szCs w:val="18"/>
                <w:lang w:eastAsia="zh-CN"/>
              </w:rPr>
            </w:pPr>
            <w:r>
              <w:rPr>
                <w:rFonts w:hint="eastAsia" w:ascii="仿宋_GB2312" w:eastAsia="仿宋_GB2312"/>
                <w:sz w:val="18"/>
                <w:szCs w:val="18"/>
                <w:lang w:eastAsia="zh-CN"/>
              </w:rPr>
              <w:t>油漆：面漆采用PU聚脂漆,底漆采用PE不饱和树脂漆，符合国标环保要求。</w:t>
            </w:r>
          </w:p>
        </w:tc>
        <w:tc>
          <w:tcPr>
            <w:tcW w:w="3827" w:type="dxa"/>
            <w:vAlign w:val="center"/>
          </w:tcPr>
          <w:p>
            <w:pPr>
              <w:pStyle w:val="13"/>
              <w:spacing w:line="254" w:lineRule="exact"/>
              <w:ind w:left="15"/>
              <w:rPr>
                <w:rFonts w:ascii="仿宋_GB2312" w:eastAsia="仿宋_GB2312"/>
                <w:sz w:val="18"/>
                <w:szCs w:val="18"/>
                <w:lang w:eastAsia="zh-CN"/>
              </w:rPr>
            </w:pPr>
            <w:r>
              <w:rPr>
                <w:rFonts w:hint="eastAsia" w:ascii="仿宋_GB2312" w:eastAsia="仿宋_GB2312"/>
                <w:sz w:val="18"/>
                <w:szCs w:val="18"/>
                <w:lang w:eastAsia="zh-CN"/>
              </w:rPr>
              <w:t>制造尺寸：4600W1700D760H</w:t>
            </w:r>
          </w:p>
          <w:p>
            <w:pPr>
              <w:pStyle w:val="13"/>
              <w:spacing w:line="254" w:lineRule="exact"/>
              <w:ind w:left="15"/>
              <w:rPr>
                <w:rFonts w:ascii="仿宋_GB2312" w:eastAsia="仿宋_GB2312"/>
                <w:sz w:val="18"/>
                <w:szCs w:val="18"/>
                <w:lang w:eastAsia="zh-CN"/>
              </w:rPr>
            </w:pPr>
            <w:r>
              <w:rPr>
                <w:rFonts w:hint="eastAsia" w:ascii="仿宋_GB2312" w:eastAsia="仿宋_GB2312"/>
                <w:sz w:val="18"/>
                <w:szCs w:val="18"/>
                <w:lang w:eastAsia="zh-CN"/>
              </w:rPr>
              <w:t>贴面材料：采用国产橡木皮饰面，厚度0.8mm；</w:t>
            </w:r>
          </w:p>
          <w:p>
            <w:pPr>
              <w:pStyle w:val="13"/>
              <w:spacing w:line="254" w:lineRule="exact"/>
              <w:ind w:left="15"/>
              <w:rPr>
                <w:rFonts w:ascii="仿宋_GB2312" w:eastAsia="仿宋_GB2312"/>
                <w:sz w:val="18"/>
                <w:szCs w:val="18"/>
                <w:lang w:eastAsia="zh-CN"/>
              </w:rPr>
            </w:pPr>
            <w:r>
              <w:rPr>
                <w:rFonts w:hint="eastAsia" w:ascii="仿宋_GB2312" w:eastAsia="仿宋_GB2312"/>
                <w:sz w:val="18"/>
                <w:szCs w:val="18"/>
                <w:lang w:eastAsia="zh-CN"/>
              </w:rPr>
              <w:t>封边：国产实木封边</w:t>
            </w:r>
          </w:p>
          <w:p>
            <w:pPr>
              <w:pStyle w:val="13"/>
              <w:spacing w:line="254" w:lineRule="exact"/>
              <w:ind w:left="15"/>
              <w:rPr>
                <w:rFonts w:ascii="仿宋_GB2312" w:eastAsia="仿宋_GB2312"/>
                <w:sz w:val="18"/>
                <w:szCs w:val="18"/>
                <w:lang w:eastAsia="zh-CN"/>
              </w:rPr>
            </w:pPr>
            <w:r>
              <w:rPr>
                <w:rFonts w:hint="eastAsia" w:ascii="仿宋_GB2312" w:eastAsia="仿宋_GB2312"/>
                <w:sz w:val="18"/>
                <w:szCs w:val="18"/>
                <w:lang w:eastAsia="zh-CN"/>
              </w:rPr>
              <w:t>基材：采用中纤板、刨花板,优质绿色环保产品,甲醛含量≤26mg/100g,密度≥760kg/m3,静曲 张度≥51.2Mpa,吸水膨胀率≤8.1%.</w:t>
            </w:r>
          </w:p>
          <w:p>
            <w:pPr>
              <w:pStyle w:val="13"/>
              <w:spacing w:before="1"/>
              <w:ind w:left="80" w:right="73"/>
              <w:rPr>
                <w:rFonts w:ascii="仿宋_GB2312" w:eastAsia="仿宋_GB2312"/>
                <w:sz w:val="18"/>
                <w:szCs w:val="18"/>
                <w:lang w:eastAsia="zh-CN"/>
              </w:rPr>
            </w:pPr>
            <w:r>
              <w:rPr>
                <w:rFonts w:hint="eastAsia" w:ascii="仿宋_GB2312" w:eastAsia="仿宋_GB2312"/>
                <w:sz w:val="18"/>
                <w:szCs w:val="18"/>
                <w:lang w:eastAsia="zh-CN"/>
              </w:rPr>
              <w:t>油漆：面漆采用PU聚脂漆,底漆采用PE不饱和树脂漆，符合国标环保要求。</w:t>
            </w:r>
          </w:p>
        </w:tc>
        <w:tc>
          <w:tcPr>
            <w:tcW w:w="1278" w:type="dxa"/>
            <w:vAlign w:val="center"/>
          </w:tcPr>
          <w:p>
            <w:pPr>
              <w:pStyle w:val="13"/>
              <w:spacing w:before="1"/>
              <w:ind w:left="80" w:right="73"/>
              <w:jc w:val="center"/>
              <w:rPr>
                <w:rFonts w:ascii="仿宋_GB2312" w:eastAsia="仿宋_GB2312"/>
                <w:sz w:val="18"/>
                <w:szCs w:val="18"/>
                <w:lang w:eastAsia="zh-CN"/>
              </w:rPr>
            </w:pPr>
            <w:r>
              <w:rPr>
                <w:rFonts w:hint="eastAsia" w:ascii="仿宋_GB2312" w:eastAsia="仿宋_GB2312"/>
                <w:sz w:val="18"/>
                <w:szCs w:val="18"/>
                <w:lang w:eastAsia="zh-CN"/>
              </w:rPr>
              <w:t>装修色调与樱桃木颜色</w:t>
            </w:r>
            <w:r>
              <w:rPr>
                <w:rFonts w:hint="eastAsia" w:ascii="仿宋_GB2312" w:eastAsia="仿宋_GB2312"/>
                <w:sz w:val="18"/>
                <w:szCs w:val="18"/>
                <w:lang w:val="en-US" w:eastAsia="zh-CN"/>
              </w:rPr>
              <w:t>不协调</w:t>
            </w:r>
          </w:p>
        </w:tc>
        <w:tc>
          <w:tcPr>
            <w:tcW w:w="566" w:type="dxa"/>
            <w:vAlign w:val="center"/>
          </w:tcPr>
          <w:p>
            <w:pPr>
              <w:pStyle w:val="13"/>
              <w:spacing w:before="1"/>
              <w:ind w:left="80" w:right="73"/>
              <w:jc w:val="center"/>
              <w:rPr>
                <w:rFonts w:ascii="仿宋_GB2312" w:eastAsia="仿宋_GB2312"/>
                <w:sz w:val="18"/>
                <w:szCs w:val="18"/>
                <w:lang w:eastAsia="zh-CN"/>
              </w:rPr>
            </w:pPr>
            <w:r>
              <w:rPr>
                <w:rFonts w:hint="eastAsia" w:ascii="仿宋_GB2312" w:eastAsia="仿宋_GB2312"/>
                <w:sz w:val="18"/>
                <w:szCs w:val="18"/>
                <w:lang w:eastAsia="zh-CN"/>
              </w:rPr>
              <w:t>中国</w:t>
            </w:r>
          </w:p>
        </w:tc>
        <w:tc>
          <w:tcPr>
            <w:tcW w:w="706" w:type="dxa"/>
            <w:vAlign w:val="center"/>
          </w:tcPr>
          <w:p>
            <w:pPr>
              <w:pStyle w:val="13"/>
              <w:spacing w:before="1"/>
              <w:ind w:left="19" w:right="10"/>
              <w:jc w:val="center"/>
              <w:rPr>
                <w:rFonts w:ascii="仿宋_GB2312" w:eastAsia="仿宋_GB2312"/>
                <w:sz w:val="18"/>
                <w:szCs w:val="18"/>
                <w:lang w:eastAsia="zh-CN"/>
              </w:rPr>
            </w:pPr>
            <w:r>
              <w:rPr>
                <w:rFonts w:hint="eastAsia" w:ascii="仿宋_GB2312" w:eastAsia="仿宋_GB2312"/>
                <w:sz w:val="18"/>
                <w:szCs w:val="18"/>
                <w:lang w:eastAsia="zh-CN"/>
              </w:rPr>
              <w:t>国产</w:t>
            </w:r>
          </w:p>
        </w:tc>
        <w:tc>
          <w:tcPr>
            <w:tcW w:w="569" w:type="dxa"/>
            <w:vAlign w:val="center"/>
          </w:tcPr>
          <w:p>
            <w:pPr>
              <w:pStyle w:val="13"/>
              <w:spacing w:before="1"/>
              <w:ind w:left="8"/>
              <w:jc w:val="center"/>
              <w:rPr>
                <w:rFonts w:ascii="仿宋_GB2312" w:eastAsia="仿宋_GB2312"/>
                <w:sz w:val="18"/>
                <w:szCs w:val="18"/>
              </w:rPr>
            </w:pPr>
            <w:r>
              <w:rPr>
                <w:rFonts w:hint="eastAsia" w:ascii="仿宋_GB2312" w:eastAsia="仿宋_GB2312"/>
                <w:w w:val="99"/>
                <w:sz w:val="18"/>
                <w:szCs w:val="18"/>
              </w:rPr>
              <w:t>1</w:t>
            </w:r>
          </w:p>
        </w:tc>
        <w:tc>
          <w:tcPr>
            <w:tcW w:w="424" w:type="dxa"/>
            <w:vAlign w:val="center"/>
          </w:tcPr>
          <w:p>
            <w:pPr>
              <w:pStyle w:val="13"/>
              <w:spacing w:before="1"/>
              <w:ind w:left="6"/>
              <w:jc w:val="center"/>
              <w:rPr>
                <w:rFonts w:ascii="仿宋_GB2312" w:eastAsia="仿宋_GB2312"/>
                <w:sz w:val="18"/>
                <w:szCs w:val="18"/>
                <w:lang w:eastAsia="zh-CN"/>
              </w:rPr>
            </w:pPr>
            <w:r>
              <w:rPr>
                <w:rFonts w:hint="eastAsia" w:ascii="仿宋_GB2312" w:eastAsia="仿宋_GB2312"/>
                <w:w w:val="99"/>
                <w:sz w:val="18"/>
                <w:szCs w:val="18"/>
                <w:lang w:eastAsia="zh-CN"/>
              </w:rPr>
              <w:t>张</w:t>
            </w:r>
          </w:p>
        </w:tc>
        <w:tc>
          <w:tcPr>
            <w:tcW w:w="851" w:type="dxa"/>
            <w:vAlign w:val="center"/>
          </w:tcPr>
          <w:p>
            <w:pPr>
              <w:pStyle w:val="13"/>
              <w:jc w:val="center"/>
              <w:rPr>
                <w:rFonts w:ascii="仿宋_GB2312" w:eastAsia="仿宋_GB2312"/>
                <w:sz w:val="18"/>
                <w:szCs w:val="18"/>
                <w:lang w:eastAsia="zh-CN"/>
              </w:rPr>
            </w:pPr>
            <w:r>
              <w:rPr>
                <w:rFonts w:hint="eastAsia" w:ascii="仿宋_GB2312" w:eastAsia="仿宋_GB2312"/>
                <w:sz w:val="18"/>
                <w:szCs w:val="18"/>
                <w:lang w:eastAsia="zh-CN"/>
              </w:rPr>
              <w:t>0</w:t>
            </w:r>
          </w:p>
        </w:tc>
        <w:tc>
          <w:tcPr>
            <w:tcW w:w="912" w:type="dxa"/>
            <w:vAlign w:val="center"/>
          </w:tcPr>
          <w:p>
            <w:pPr>
              <w:pStyle w:val="13"/>
              <w:jc w:val="center"/>
              <w:rPr>
                <w:rFonts w:ascii="仿宋_GB2312"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329"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2</w:t>
            </w:r>
          </w:p>
        </w:tc>
        <w:tc>
          <w:tcPr>
            <w:tcW w:w="723" w:type="dxa"/>
            <w:vAlign w:val="center"/>
          </w:tcPr>
          <w:p>
            <w:pPr>
              <w:pStyle w:val="13"/>
              <w:spacing w:before="1"/>
              <w:ind w:left="6"/>
              <w:jc w:val="center"/>
              <w:rPr>
                <w:rFonts w:ascii="仿宋_GB2312" w:eastAsia="仿宋_GB2312"/>
                <w:sz w:val="18"/>
                <w:szCs w:val="18"/>
              </w:rPr>
            </w:pPr>
            <w:r>
              <w:rPr>
                <w:rFonts w:hint="eastAsia" w:ascii="仿宋_GB2312" w:eastAsia="仿宋_GB2312"/>
                <w:sz w:val="18"/>
                <w:szCs w:val="18"/>
              </w:rPr>
              <w:t>参会席会议桌</w:t>
            </w:r>
          </w:p>
        </w:tc>
        <w:tc>
          <w:tcPr>
            <w:tcW w:w="3763" w:type="dxa"/>
            <w:vAlign w:val="center"/>
          </w:tcPr>
          <w:p>
            <w:pPr>
              <w:pStyle w:val="13"/>
              <w:spacing w:line="254" w:lineRule="exact"/>
              <w:ind w:left="15"/>
              <w:rPr>
                <w:rFonts w:ascii="仿宋_GB2312" w:eastAsia="仿宋_GB2312"/>
                <w:sz w:val="18"/>
                <w:szCs w:val="18"/>
                <w:lang w:eastAsia="zh-CN"/>
              </w:rPr>
            </w:pPr>
            <w:r>
              <w:rPr>
                <w:rFonts w:hint="eastAsia" w:ascii="仿宋_GB2312" w:eastAsia="仿宋_GB2312"/>
                <w:sz w:val="18"/>
                <w:szCs w:val="18"/>
                <w:lang w:eastAsia="zh-CN"/>
              </w:rPr>
              <w:t>制造尺寸：4600W600D760H</w:t>
            </w:r>
          </w:p>
          <w:p>
            <w:pPr>
              <w:pStyle w:val="13"/>
              <w:spacing w:line="254" w:lineRule="exact"/>
              <w:ind w:left="15"/>
              <w:rPr>
                <w:rFonts w:ascii="仿宋_GB2312" w:eastAsia="仿宋_GB2312"/>
                <w:sz w:val="18"/>
                <w:szCs w:val="18"/>
                <w:lang w:eastAsia="zh-CN"/>
              </w:rPr>
            </w:pPr>
            <w:r>
              <w:rPr>
                <w:rFonts w:hint="eastAsia" w:ascii="仿宋_GB2312" w:eastAsia="仿宋_GB2312"/>
                <w:sz w:val="18"/>
                <w:szCs w:val="18"/>
                <w:lang w:eastAsia="zh-CN"/>
              </w:rPr>
              <w:t>贴面材料：采用国产樱桃木皮饰面，厚度0.8mm；</w:t>
            </w:r>
          </w:p>
          <w:p>
            <w:pPr>
              <w:pStyle w:val="13"/>
              <w:spacing w:line="254" w:lineRule="exact"/>
              <w:ind w:left="15"/>
              <w:rPr>
                <w:rFonts w:ascii="仿宋_GB2312" w:eastAsia="仿宋_GB2312"/>
                <w:sz w:val="18"/>
                <w:szCs w:val="18"/>
                <w:lang w:eastAsia="zh-CN"/>
              </w:rPr>
            </w:pPr>
            <w:r>
              <w:rPr>
                <w:rFonts w:hint="eastAsia" w:ascii="仿宋_GB2312" w:eastAsia="仿宋_GB2312"/>
                <w:sz w:val="18"/>
                <w:szCs w:val="18"/>
                <w:lang w:eastAsia="zh-CN"/>
              </w:rPr>
              <w:t>封边：国产实木封边</w:t>
            </w:r>
          </w:p>
          <w:p>
            <w:pPr>
              <w:pStyle w:val="13"/>
              <w:spacing w:line="254" w:lineRule="exact"/>
              <w:ind w:left="15"/>
              <w:rPr>
                <w:rFonts w:ascii="仿宋_GB2312" w:eastAsia="仿宋_GB2312"/>
                <w:sz w:val="18"/>
                <w:szCs w:val="18"/>
                <w:lang w:eastAsia="zh-CN"/>
              </w:rPr>
            </w:pPr>
            <w:r>
              <w:rPr>
                <w:rFonts w:hint="eastAsia" w:ascii="仿宋_GB2312" w:eastAsia="仿宋_GB2312"/>
                <w:sz w:val="18"/>
                <w:szCs w:val="18"/>
                <w:lang w:eastAsia="zh-CN"/>
              </w:rPr>
              <w:t>基材：采用中纤板、刨花板,优质绿色环保产品,甲醛含量≤26mg/100g,密度≥760kg/m3,静曲 张度≥51.2Mpa,吸水膨胀率≤8.1%.</w:t>
            </w:r>
          </w:p>
          <w:p>
            <w:pPr>
              <w:pStyle w:val="13"/>
              <w:spacing w:line="254" w:lineRule="exact"/>
              <w:ind w:left="15"/>
              <w:rPr>
                <w:rFonts w:ascii="仿宋_GB2312" w:eastAsia="仿宋_GB2312"/>
                <w:sz w:val="18"/>
                <w:szCs w:val="18"/>
                <w:lang w:eastAsia="zh-CN"/>
              </w:rPr>
            </w:pPr>
            <w:r>
              <w:rPr>
                <w:rFonts w:hint="eastAsia" w:ascii="仿宋_GB2312" w:eastAsia="仿宋_GB2312"/>
                <w:sz w:val="18"/>
                <w:szCs w:val="18"/>
                <w:lang w:eastAsia="zh-CN"/>
              </w:rPr>
              <w:t>油漆：面漆采用PU聚脂漆,底漆采用PE不饱和树脂漆，符合国标环保要求；</w:t>
            </w:r>
          </w:p>
          <w:p>
            <w:pPr>
              <w:pStyle w:val="13"/>
              <w:spacing w:line="254" w:lineRule="exact"/>
              <w:ind w:left="15"/>
              <w:rPr>
                <w:rFonts w:ascii="仿宋_GB2312" w:eastAsia="仿宋_GB2312"/>
                <w:sz w:val="18"/>
                <w:szCs w:val="18"/>
              </w:rPr>
            </w:pPr>
            <w:r>
              <w:rPr>
                <w:rFonts w:hint="eastAsia" w:ascii="仿宋_GB2312" w:eastAsia="仿宋_GB2312"/>
                <w:sz w:val="18"/>
                <w:szCs w:val="18"/>
              </w:rPr>
              <w:t>说明：带书斗。</w:t>
            </w:r>
          </w:p>
        </w:tc>
        <w:tc>
          <w:tcPr>
            <w:tcW w:w="3827" w:type="dxa"/>
            <w:vAlign w:val="center"/>
          </w:tcPr>
          <w:p>
            <w:pPr>
              <w:pStyle w:val="13"/>
              <w:spacing w:line="254" w:lineRule="exact"/>
              <w:ind w:left="15"/>
              <w:rPr>
                <w:rFonts w:ascii="仿宋_GB2312" w:eastAsia="仿宋_GB2312"/>
                <w:sz w:val="18"/>
                <w:szCs w:val="18"/>
                <w:lang w:eastAsia="zh-CN"/>
              </w:rPr>
            </w:pPr>
            <w:r>
              <w:rPr>
                <w:rFonts w:hint="eastAsia" w:ascii="仿宋_GB2312" w:eastAsia="仿宋_GB2312"/>
                <w:sz w:val="18"/>
                <w:szCs w:val="18"/>
                <w:lang w:eastAsia="zh-CN"/>
              </w:rPr>
              <w:t>制造尺寸：4600W600D760H</w:t>
            </w:r>
          </w:p>
          <w:p>
            <w:pPr>
              <w:pStyle w:val="13"/>
              <w:spacing w:line="254" w:lineRule="exact"/>
              <w:ind w:left="15"/>
              <w:rPr>
                <w:rFonts w:ascii="仿宋_GB2312" w:eastAsia="仿宋_GB2312"/>
                <w:sz w:val="18"/>
                <w:szCs w:val="18"/>
                <w:lang w:eastAsia="zh-CN"/>
              </w:rPr>
            </w:pPr>
            <w:r>
              <w:rPr>
                <w:rFonts w:hint="eastAsia" w:ascii="仿宋_GB2312" w:eastAsia="仿宋_GB2312"/>
                <w:sz w:val="18"/>
                <w:szCs w:val="18"/>
                <w:lang w:eastAsia="zh-CN"/>
              </w:rPr>
              <w:t>贴面材料：采用国产橡木皮饰面，厚度0.8mm；</w:t>
            </w:r>
          </w:p>
          <w:p>
            <w:pPr>
              <w:pStyle w:val="13"/>
              <w:spacing w:line="254" w:lineRule="exact"/>
              <w:ind w:left="15"/>
              <w:rPr>
                <w:rFonts w:ascii="仿宋_GB2312" w:eastAsia="仿宋_GB2312"/>
                <w:sz w:val="18"/>
                <w:szCs w:val="18"/>
                <w:lang w:eastAsia="zh-CN"/>
              </w:rPr>
            </w:pPr>
            <w:r>
              <w:rPr>
                <w:rFonts w:hint="eastAsia" w:ascii="仿宋_GB2312" w:eastAsia="仿宋_GB2312"/>
                <w:sz w:val="18"/>
                <w:szCs w:val="18"/>
                <w:lang w:eastAsia="zh-CN"/>
              </w:rPr>
              <w:t>封边：国产实木封边</w:t>
            </w:r>
          </w:p>
          <w:p>
            <w:pPr>
              <w:pStyle w:val="13"/>
              <w:spacing w:line="254" w:lineRule="exact"/>
              <w:ind w:left="15"/>
              <w:rPr>
                <w:rFonts w:ascii="仿宋_GB2312" w:eastAsia="仿宋_GB2312"/>
                <w:sz w:val="18"/>
                <w:szCs w:val="18"/>
                <w:lang w:eastAsia="zh-CN"/>
              </w:rPr>
            </w:pPr>
            <w:r>
              <w:rPr>
                <w:rFonts w:hint="eastAsia" w:ascii="仿宋_GB2312" w:eastAsia="仿宋_GB2312"/>
                <w:sz w:val="18"/>
                <w:szCs w:val="18"/>
                <w:lang w:eastAsia="zh-CN"/>
              </w:rPr>
              <w:t>基材：采用中纤板、刨花板,优质绿色环保产品,甲醛含量≤26mg/100g,密度≥760kg/m3,静曲 张度≥51.2Mpa,吸水膨胀率≤8.1%.</w:t>
            </w:r>
          </w:p>
          <w:p>
            <w:pPr>
              <w:pStyle w:val="13"/>
              <w:spacing w:line="254" w:lineRule="exact"/>
              <w:ind w:left="15"/>
              <w:rPr>
                <w:rFonts w:ascii="仿宋_GB2312" w:eastAsia="仿宋_GB2312"/>
                <w:sz w:val="18"/>
                <w:szCs w:val="18"/>
                <w:lang w:eastAsia="zh-CN"/>
              </w:rPr>
            </w:pPr>
            <w:r>
              <w:rPr>
                <w:rFonts w:hint="eastAsia" w:ascii="仿宋_GB2312" w:eastAsia="仿宋_GB2312"/>
                <w:sz w:val="18"/>
                <w:szCs w:val="18"/>
                <w:lang w:eastAsia="zh-CN"/>
              </w:rPr>
              <w:t>油漆：面漆采用PU聚脂漆,底漆采用PE不饱和树脂漆，符合国标环保要求；</w:t>
            </w:r>
          </w:p>
          <w:p>
            <w:pPr>
              <w:pStyle w:val="13"/>
              <w:spacing w:before="1"/>
              <w:ind w:left="80" w:right="73"/>
              <w:rPr>
                <w:rFonts w:ascii="仿宋_GB2312" w:eastAsia="仿宋_GB2312"/>
                <w:sz w:val="18"/>
                <w:szCs w:val="18"/>
                <w:lang w:eastAsia="zh-CN"/>
              </w:rPr>
            </w:pPr>
            <w:r>
              <w:rPr>
                <w:rFonts w:hint="eastAsia" w:ascii="仿宋_GB2312" w:eastAsia="仿宋_GB2312"/>
                <w:sz w:val="18"/>
                <w:szCs w:val="18"/>
              </w:rPr>
              <w:t>说明：带书斗。</w:t>
            </w:r>
          </w:p>
        </w:tc>
        <w:tc>
          <w:tcPr>
            <w:tcW w:w="1278" w:type="dxa"/>
            <w:vAlign w:val="center"/>
          </w:tcPr>
          <w:p>
            <w:pPr>
              <w:pStyle w:val="13"/>
              <w:spacing w:before="1"/>
              <w:ind w:left="80" w:right="73"/>
              <w:jc w:val="center"/>
              <w:rPr>
                <w:rFonts w:ascii="仿宋_GB2312" w:eastAsia="仿宋_GB2312"/>
                <w:sz w:val="18"/>
                <w:szCs w:val="18"/>
                <w:lang w:eastAsia="zh-CN"/>
              </w:rPr>
            </w:pPr>
            <w:r>
              <w:rPr>
                <w:rFonts w:hint="eastAsia" w:ascii="仿宋_GB2312" w:eastAsia="仿宋_GB2312"/>
                <w:sz w:val="18"/>
                <w:szCs w:val="18"/>
                <w:lang w:eastAsia="zh-CN"/>
              </w:rPr>
              <w:t>装修色调与樱桃木颜色</w:t>
            </w:r>
            <w:r>
              <w:rPr>
                <w:rFonts w:hint="eastAsia" w:ascii="仿宋_GB2312" w:eastAsia="仿宋_GB2312"/>
                <w:sz w:val="18"/>
                <w:szCs w:val="18"/>
                <w:lang w:val="en-US" w:eastAsia="zh-CN"/>
              </w:rPr>
              <w:t>不协调</w:t>
            </w:r>
          </w:p>
        </w:tc>
        <w:tc>
          <w:tcPr>
            <w:tcW w:w="566" w:type="dxa"/>
            <w:vAlign w:val="center"/>
          </w:tcPr>
          <w:p>
            <w:pPr>
              <w:pStyle w:val="13"/>
              <w:spacing w:before="1"/>
              <w:ind w:left="80" w:right="73"/>
              <w:jc w:val="center"/>
              <w:rPr>
                <w:rFonts w:ascii="仿宋_GB2312" w:eastAsia="仿宋_GB2312"/>
                <w:sz w:val="18"/>
                <w:szCs w:val="18"/>
              </w:rPr>
            </w:pPr>
            <w:r>
              <w:rPr>
                <w:rFonts w:hint="eastAsia" w:ascii="仿宋_GB2312" w:eastAsia="仿宋_GB2312"/>
                <w:sz w:val="18"/>
                <w:szCs w:val="18"/>
                <w:lang w:eastAsia="zh-CN"/>
              </w:rPr>
              <w:t>中国</w:t>
            </w:r>
          </w:p>
        </w:tc>
        <w:tc>
          <w:tcPr>
            <w:tcW w:w="706" w:type="dxa"/>
            <w:vAlign w:val="center"/>
          </w:tcPr>
          <w:p>
            <w:pPr>
              <w:pStyle w:val="13"/>
              <w:spacing w:before="1"/>
              <w:ind w:left="19" w:right="10"/>
              <w:jc w:val="center"/>
              <w:rPr>
                <w:rFonts w:ascii="仿宋_GB2312" w:eastAsia="仿宋_GB2312"/>
                <w:sz w:val="18"/>
                <w:szCs w:val="18"/>
              </w:rPr>
            </w:pPr>
            <w:r>
              <w:rPr>
                <w:rFonts w:hint="eastAsia" w:ascii="仿宋_GB2312" w:eastAsia="仿宋_GB2312"/>
                <w:sz w:val="18"/>
                <w:szCs w:val="18"/>
                <w:lang w:eastAsia="zh-CN"/>
              </w:rPr>
              <w:t>国产</w:t>
            </w:r>
          </w:p>
        </w:tc>
        <w:tc>
          <w:tcPr>
            <w:tcW w:w="569" w:type="dxa"/>
            <w:vAlign w:val="center"/>
          </w:tcPr>
          <w:p>
            <w:pPr>
              <w:pStyle w:val="13"/>
              <w:spacing w:before="1"/>
              <w:ind w:left="8"/>
              <w:jc w:val="center"/>
              <w:rPr>
                <w:rFonts w:ascii="仿宋_GB2312" w:eastAsia="仿宋_GB2312"/>
                <w:w w:val="99"/>
                <w:sz w:val="18"/>
                <w:szCs w:val="18"/>
              </w:rPr>
            </w:pPr>
            <w:r>
              <w:rPr>
                <w:rFonts w:hint="eastAsia" w:ascii="仿宋_GB2312" w:eastAsia="仿宋_GB2312"/>
                <w:w w:val="99"/>
                <w:sz w:val="18"/>
                <w:szCs w:val="18"/>
              </w:rPr>
              <w:t>3</w:t>
            </w:r>
          </w:p>
        </w:tc>
        <w:tc>
          <w:tcPr>
            <w:tcW w:w="424" w:type="dxa"/>
            <w:vAlign w:val="center"/>
          </w:tcPr>
          <w:p>
            <w:pPr>
              <w:pStyle w:val="13"/>
              <w:spacing w:before="1"/>
              <w:ind w:left="6"/>
              <w:jc w:val="center"/>
              <w:rPr>
                <w:rFonts w:ascii="仿宋_GB2312" w:eastAsia="仿宋_GB2312"/>
                <w:w w:val="99"/>
                <w:sz w:val="18"/>
                <w:szCs w:val="18"/>
              </w:rPr>
            </w:pPr>
            <w:r>
              <w:rPr>
                <w:rFonts w:hint="eastAsia" w:ascii="仿宋_GB2312" w:eastAsia="仿宋_GB2312"/>
                <w:w w:val="99"/>
                <w:sz w:val="18"/>
                <w:szCs w:val="18"/>
                <w:lang w:eastAsia="zh-CN"/>
              </w:rPr>
              <w:t>张</w:t>
            </w:r>
          </w:p>
        </w:tc>
        <w:tc>
          <w:tcPr>
            <w:tcW w:w="851" w:type="dxa"/>
            <w:vAlign w:val="center"/>
          </w:tcPr>
          <w:p>
            <w:pPr>
              <w:pStyle w:val="13"/>
              <w:jc w:val="center"/>
              <w:rPr>
                <w:rFonts w:ascii="仿宋_GB2312" w:eastAsia="仿宋_GB2312"/>
                <w:sz w:val="18"/>
                <w:szCs w:val="18"/>
                <w:lang w:eastAsia="zh-CN"/>
              </w:rPr>
            </w:pPr>
            <w:r>
              <w:rPr>
                <w:rFonts w:hint="eastAsia" w:ascii="仿宋_GB2312" w:eastAsia="仿宋_GB2312"/>
                <w:sz w:val="18"/>
                <w:szCs w:val="18"/>
                <w:lang w:eastAsia="zh-CN"/>
              </w:rPr>
              <w:t>0</w:t>
            </w:r>
          </w:p>
        </w:tc>
        <w:tc>
          <w:tcPr>
            <w:tcW w:w="912" w:type="dxa"/>
            <w:vAlign w:val="center"/>
          </w:tcPr>
          <w:p>
            <w:pPr>
              <w:pStyle w:val="13"/>
              <w:jc w:val="center"/>
              <w:rPr>
                <w:rFonts w:ascii="仿宋_GB2312"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329" w:type="dxa"/>
            <w:vAlign w:val="center"/>
          </w:tcPr>
          <w:p>
            <w:pPr>
              <w:pStyle w:val="13"/>
              <w:spacing w:before="1"/>
              <w:jc w:val="center"/>
              <w:rPr>
                <w:rFonts w:ascii="仿宋_GB2312" w:eastAsia="仿宋_GB2312"/>
                <w:sz w:val="18"/>
                <w:szCs w:val="18"/>
                <w:lang w:eastAsia="zh-CN"/>
              </w:rPr>
            </w:pPr>
            <w:r>
              <w:rPr>
                <w:rFonts w:ascii="仿宋_GB2312" w:eastAsia="仿宋_GB2312"/>
                <w:sz w:val="18"/>
                <w:szCs w:val="18"/>
                <w:lang w:eastAsia="zh-CN"/>
              </w:rPr>
              <w:t>3</w:t>
            </w:r>
          </w:p>
        </w:tc>
        <w:tc>
          <w:tcPr>
            <w:tcW w:w="723" w:type="dxa"/>
            <w:vAlign w:val="center"/>
          </w:tcPr>
          <w:p>
            <w:pPr>
              <w:pStyle w:val="13"/>
              <w:spacing w:before="1"/>
              <w:ind w:left="6"/>
              <w:jc w:val="center"/>
              <w:rPr>
                <w:rFonts w:ascii="仿宋_GB2312" w:eastAsia="仿宋_GB2312"/>
                <w:sz w:val="18"/>
                <w:szCs w:val="18"/>
              </w:rPr>
            </w:pPr>
            <w:r>
              <w:rPr>
                <w:rFonts w:hint="eastAsia" w:ascii="仿宋_GB2312" w:eastAsia="仿宋_GB2312"/>
                <w:sz w:val="18"/>
                <w:szCs w:val="18"/>
              </w:rPr>
              <w:t>加气</w:t>
            </w:r>
            <w:r>
              <w:rPr>
                <w:rFonts w:hint="eastAsia" w:ascii="仿宋_GB2312" w:eastAsia="仿宋_GB2312"/>
                <w:sz w:val="18"/>
                <w:szCs w:val="18"/>
                <w:lang w:eastAsia="zh-CN"/>
              </w:rPr>
              <w:t>混凝土</w:t>
            </w:r>
            <w:r>
              <w:rPr>
                <w:rFonts w:hint="eastAsia" w:ascii="仿宋_GB2312" w:eastAsia="仿宋_GB2312"/>
                <w:sz w:val="18"/>
                <w:szCs w:val="18"/>
              </w:rPr>
              <w:t>砌块墙</w:t>
            </w:r>
          </w:p>
        </w:tc>
        <w:tc>
          <w:tcPr>
            <w:tcW w:w="3763" w:type="dxa"/>
            <w:vAlign w:val="center"/>
          </w:tcPr>
          <w:p>
            <w:pPr>
              <w:pStyle w:val="13"/>
              <w:spacing w:line="254" w:lineRule="exact"/>
              <w:ind w:left="15"/>
              <w:rPr>
                <w:rFonts w:ascii="仿宋_GB2312" w:eastAsia="仿宋_GB2312"/>
                <w:sz w:val="18"/>
                <w:szCs w:val="18"/>
                <w:lang w:eastAsia="zh-CN"/>
              </w:rPr>
            </w:pPr>
            <w:r>
              <w:rPr>
                <w:rFonts w:hint="eastAsia" w:ascii="仿宋_GB2312" w:eastAsia="仿宋_GB2312"/>
                <w:sz w:val="18"/>
                <w:szCs w:val="18"/>
              </w:rPr>
              <w:t>加气</w:t>
            </w:r>
            <w:r>
              <w:rPr>
                <w:rFonts w:hint="eastAsia" w:ascii="仿宋_GB2312" w:eastAsia="仿宋_GB2312"/>
                <w:sz w:val="18"/>
                <w:szCs w:val="18"/>
                <w:lang w:eastAsia="zh-CN"/>
              </w:rPr>
              <w:t>混凝土</w:t>
            </w:r>
            <w:r>
              <w:rPr>
                <w:rFonts w:hint="eastAsia" w:ascii="仿宋_GB2312" w:eastAsia="仿宋_GB2312"/>
                <w:sz w:val="18"/>
                <w:szCs w:val="18"/>
              </w:rPr>
              <w:t>砌块墙</w:t>
            </w:r>
          </w:p>
        </w:tc>
        <w:tc>
          <w:tcPr>
            <w:tcW w:w="3827" w:type="dxa"/>
            <w:vAlign w:val="center"/>
          </w:tcPr>
          <w:p>
            <w:pPr>
              <w:pStyle w:val="13"/>
              <w:spacing w:before="1"/>
              <w:ind w:left="80" w:right="73"/>
              <w:rPr>
                <w:rFonts w:ascii="仿宋_GB2312" w:eastAsia="仿宋_GB2312"/>
                <w:sz w:val="18"/>
                <w:szCs w:val="18"/>
                <w:lang w:eastAsia="zh-CN"/>
              </w:rPr>
            </w:pPr>
            <w:r>
              <w:rPr>
                <w:rFonts w:hint="eastAsia" w:ascii="仿宋_GB2312" w:eastAsia="仿宋_GB2312"/>
                <w:sz w:val="18"/>
                <w:szCs w:val="18"/>
              </w:rPr>
              <w:t>钢结构墙</w:t>
            </w:r>
          </w:p>
        </w:tc>
        <w:tc>
          <w:tcPr>
            <w:tcW w:w="1278" w:type="dxa"/>
            <w:vAlign w:val="center"/>
          </w:tcPr>
          <w:p>
            <w:pPr>
              <w:pStyle w:val="13"/>
              <w:spacing w:before="1"/>
              <w:ind w:left="80" w:right="73"/>
              <w:jc w:val="center"/>
              <w:rPr>
                <w:rFonts w:ascii="仿宋_GB2312" w:eastAsia="仿宋_GB2312"/>
                <w:sz w:val="18"/>
                <w:szCs w:val="18"/>
                <w:lang w:eastAsia="zh-CN"/>
              </w:rPr>
            </w:pPr>
            <w:r>
              <w:rPr>
                <w:rFonts w:hint="eastAsia" w:ascii="仿宋_GB2312" w:eastAsia="仿宋_GB2312"/>
                <w:sz w:val="18"/>
                <w:szCs w:val="18"/>
                <w:lang w:eastAsia="zh-CN"/>
              </w:rPr>
              <w:t>大屏安装框架占用整体墙面导致无法进行混凝土砌墙</w:t>
            </w:r>
          </w:p>
        </w:tc>
        <w:tc>
          <w:tcPr>
            <w:tcW w:w="566" w:type="dxa"/>
            <w:vAlign w:val="center"/>
          </w:tcPr>
          <w:p>
            <w:pPr>
              <w:pStyle w:val="13"/>
              <w:spacing w:before="1"/>
              <w:ind w:left="80" w:right="73"/>
              <w:jc w:val="center"/>
              <w:rPr>
                <w:rFonts w:ascii="仿宋_GB2312" w:eastAsia="仿宋_GB2312"/>
                <w:sz w:val="18"/>
                <w:szCs w:val="18"/>
                <w:lang w:eastAsia="zh-CN"/>
              </w:rPr>
            </w:pPr>
            <w:r>
              <w:rPr>
                <w:rFonts w:hint="eastAsia" w:ascii="仿宋_GB2312" w:eastAsia="仿宋_GB2312"/>
                <w:sz w:val="18"/>
                <w:szCs w:val="18"/>
                <w:lang w:eastAsia="zh-CN"/>
              </w:rPr>
              <w:t>/</w:t>
            </w:r>
          </w:p>
        </w:tc>
        <w:tc>
          <w:tcPr>
            <w:tcW w:w="706" w:type="dxa"/>
            <w:vAlign w:val="center"/>
          </w:tcPr>
          <w:p>
            <w:pPr>
              <w:pStyle w:val="13"/>
              <w:spacing w:before="1"/>
              <w:ind w:left="19" w:right="10"/>
              <w:jc w:val="center"/>
              <w:rPr>
                <w:rFonts w:ascii="仿宋_GB2312" w:eastAsia="仿宋_GB2312"/>
                <w:sz w:val="18"/>
                <w:szCs w:val="18"/>
                <w:lang w:eastAsia="zh-CN"/>
              </w:rPr>
            </w:pPr>
            <w:r>
              <w:rPr>
                <w:rFonts w:hint="eastAsia" w:ascii="仿宋_GB2312" w:eastAsia="仿宋_GB2312"/>
                <w:sz w:val="18"/>
                <w:szCs w:val="18"/>
                <w:lang w:eastAsia="zh-CN"/>
              </w:rPr>
              <w:t>/</w:t>
            </w:r>
          </w:p>
        </w:tc>
        <w:tc>
          <w:tcPr>
            <w:tcW w:w="569" w:type="dxa"/>
            <w:vAlign w:val="center"/>
          </w:tcPr>
          <w:p>
            <w:pPr>
              <w:pStyle w:val="13"/>
              <w:spacing w:before="1"/>
              <w:ind w:left="8"/>
              <w:jc w:val="center"/>
              <w:rPr>
                <w:rFonts w:ascii="仿宋_GB2312" w:eastAsia="仿宋_GB2312"/>
                <w:w w:val="99"/>
                <w:sz w:val="18"/>
                <w:szCs w:val="18"/>
                <w:lang w:eastAsia="zh-CN"/>
              </w:rPr>
            </w:pPr>
            <w:r>
              <w:rPr>
                <w:rFonts w:hint="eastAsia" w:ascii="仿宋_GB2312" w:eastAsia="仿宋_GB2312"/>
                <w:w w:val="99"/>
                <w:sz w:val="18"/>
                <w:szCs w:val="18"/>
                <w:lang w:eastAsia="zh-CN"/>
              </w:rPr>
              <w:t>4</w:t>
            </w:r>
          </w:p>
        </w:tc>
        <w:tc>
          <w:tcPr>
            <w:tcW w:w="424" w:type="dxa"/>
            <w:vAlign w:val="center"/>
          </w:tcPr>
          <w:p>
            <w:pPr>
              <w:pStyle w:val="13"/>
              <w:spacing w:before="1"/>
              <w:ind w:left="6"/>
              <w:jc w:val="center"/>
              <w:rPr>
                <w:rFonts w:ascii="仿宋_GB2312" w:eastAsia="仿宋_GB2312"/>
                <w:w w:val="99"/>
                <w:sz w:val="18"/>
                <w:szCs w:val="18"/>
              </w:rPr>
            </w:pPr>
            <w:r>
              <w:rPr>
                <w:rFonts w:hint="eastAsia" w:ascii="仿宋_GB2312" w:eastAsia="仿宋_GB2312"/>
                <w:w w:val="99"/>
                <w:sz w:val="18"/>
                <w:szCs w:val="18"/>
              </w:rPr>
              <w:t>m</w:t>
            </w:r>
            <w:r>
              <w:rPr>
                <w:rFonts w:ascii="Calibri" w:hAnsi="Calibri" w:eastAsia="仿宋_GB2312" w:cs="Calibri"/>
                <w:w w:val="99"/>
                <w:sz w:val="18"/>
                <w:szCs w:val="18"/>
              </w:rPr>
              <w:t>³</w:t>
            </w:r>
          </w:p>
        </w:tc>
        <w:tc>
          <w:tcPr>
            <w:tcW w:w="851" w:type="dxa"/>
            <w:vAlign w:val="center"/>
          </w:tcPr>
          <w:p>
            <w:pPr>
              <w:pStyle w:val="13"/>
              <w:jc w:val="center"/>
              <w:rPr>
                <w:rFonts w:ascii="仿宋_GB2312" w:eastAsia="仿宋_GB2312"/>
                <w:sz w:val="18"/>
                <w:szCs w:val="18"/>
                <w:lang w:eastAsia="zh-CN"/>
              </w:rPr>
            </w:pPr>
            <w:r>
              <w:rPr>
                <w:rFonts w:hint="eastAsia" w:ascii="仿宋_GB2312" w:eastAsia="仿宋_GB2312"/>
                <w:sz w:val="18"/>
                <w:szCs w:val="18"/>
                <w:lang w:eastAsia="zh-CN"/>
              </w:rPr>
              <w:t>0</w:t>
            </w:r>
          </w:p>
        </w:tc>
        <w:tc>
          <w:tcPr>
            <w:tcW w:w="912" w:type="dxa"/>
            <w:vAlign w:val="center"/>
          </w:tcPr>
          <w:p>
            <w:pPr>
              <w:pStyle w:val="13"/>
              <w:jc w:val="center"/>
              <w:rPr>
                <w:rFonts w:ascii="仿宋_GB2312"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329"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4</w:t>
            </w:r>
          </w:p>
        </w:tc>
        <w:tc>
          <w:tcPr>
            <w:tcW w:w="723"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调光调色温4</w:t>
            </w:r>
            <w:r>
              <w:rPr>
                <w:rFonts w:hint="eastAsia" w:ascii="微软雅黑" w:hAnsi="微软雅黑" w:eastAsia="微软雅黑" w:cs="微软雅黑"/>
                <w:sz w:val="18"/>
                <w:szCs w:val="18"/>
                <w:lang w:eastAsia="zh-CN"/>
              </w:rPr>
              <w:t>吋</w:t>
            </w:r>
            <w:r>
              <w:rPr>
                <w:rFonts w:hint="eastAsia" w:ascii="仿宋_GB2312" w:hAnsi="仿宋_GB2312" w:eastAsia="仿宋_GB2312" w:cs="仿宋_GB2312"/>
                <w:sz w:val="18"/>
                <w:szCs w:val="18"/>
                <w:lang w:eastAsia="zh-CN"/>
              </w:rPr>
              <w:t>筒灯</w:t>
            </w:r>
          </w:p>
        </w:tc>
        <w:tc>
          <w:tcPr>
            <w:tcW w:w="3763" w:type="dxa"/>
            <w:vAlign w:val="center"/>
          </w:tcPr>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BGU1008-W12L4V6：</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特性：5W/调光调色/白色/2700~5700K输入:220-240VAC 50/60Hz 60mA</w:t>
            </w:r>
            <w:r>
              <w:rPr>
                <w:rFonts w:hint="eastAsia" w:ascii="仿宋_GB2312" w:eastAsia="仿宋_GB2312"/>
                <w:sz w:val="18"/>
                <w:szCs w:val="18"/>
                <w:lang w:eastAsia="zh-CN"/>
              </w:rPr>
              <w:br w:type="textWrapping"/>
            </w:r>
            <w:r>
              <w:rPr>
                <w:rFonts w:hint="eastAsia" w:ascii="仿宋_GB2312" w:eastAsia="仿宋_GB2312"/>
                <w:sz w:val="18"/>
                <w:szCs w:val="18"/>
                <w:lang w:eastAsia="zh-CN"/>
              </w:rPr>
              <w:t>参数:430lm/Ra80/105°/白色</w:t>
            </w:r>
            <w:r>
              <w:rPr>
                <w:rFonts w:hint="eastAsia" w:ascii="仿宋_GB2312" w:eastAsia="仿宋_GB2312"/>
                <w:sz w:val="18"/>
                <w:szCs w:val="18"/>
                <w:lang w:eastAsia="zh-CN"/>
              </w:rPr>
              <w:br w:type="textWrapping"/>
            </w:r>
            <w:r>
              <w:rPr>
                <w:rFonts w:hint="eastAsia" w:ascii="仿宋_GB2312" w:eastAsia="仿宋_GB2312"/>
                <w:sz w:val="18"/>
                <w:szCs w:val="18"/>
                <w:lang w:eastAsia="zh-CN"/>
              </w:rPr>
              <w:t>尺寸:Φ141x68mm</w:t>
            </w:r>
            <w:r>
              <w:rPr>
                <w:rFonts w:hint="eastAsia" w:ascii="仿宋_GB2312" w:eastAsia="仿宋_GB2312"/>
                <w:sz w:val="18"/>
                <w:szCs w:val="18"/>
                <w:lang w:eastAsia="zh-CN"/>
              </w:rPr>
              <w:br w:type="textWrapping"/>
            </w:r>
            <w:r>
              <w:rPr>
                <w:rFonts w:hint="eastAsia" w:ascii="仿宋_GB2312" w:eastAsia="仿宋_GB2312"/>
                <w:sz w:val="18"/>
                <w:szCs w:val="18"/>
                <w:lang w:eastAsia="zh-CN"/>
              </w:rPr>
              <w:t>开孔尺寸:Φ105mm</w:t>
            </w:r>
          </w:p>
        </w:tc>
        <w:tc>
          <w:tcPr>
            <w:tcW w:w="3827" w:type="dxa"/>
            <w:vAlign w:val="center"/>
          </w:tcPr>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BGU1008-W12L4V6：</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特性：1</w:t>
            </w:r>
            <w:r>
              <w:rPr>
                <w:rFonts w:hint="eastAsia" w:ascii="仿宋_GB2312" w:eastAsia="仿宋_GB2312"/>
                <w:sz w:val="18"/>
                <w:szCs w:val="18"/>
                <w:lang w:val="en-US" w:eastAsia="zh-CN"/>
              </w:rPr>
              <w:t>2</w:t>
            </w:r>
            <w:r>
              <w:rPr>
                <w:rFonts w:hint="eastAsia" w:ascii="仿宋_GB2312" w:eastAsia="仿宋_GB2312"/>
                <w:sz w:val="18"/>
                <w:szCs w:val="18"/>
                <w:lang w:eastAsia="zh-CN"/>
              </w:rPr>
              <w:t>W/调光调色/白色/2700~5700K输入:220-240VAC 50/60Hz 60mA</w:t>
            </w:r>
            <w:r>
              <w:rPr>
                <w:rFonts w:hint="eastAsia" w:ascii="仿宋_GB2312" w:eastAsia="仿宋_GB2312"/>
                <w:sz w:val="18"/>
                <w:szCs w:val="18"/>
                <w:lang w:eastAsia="zh-CN"/>
              </w:rPr>
              <w:br w:type="textWrapping"/>
            </w:r>
            <w:r>
              <w:rPr>
                <w:rFonts w:hint="eastAsia" w:ascii="仿宋_GB2312" w:eastAsia="仿宋_GB2312"/>
                <w:sz w:val="18"/>
                <w:szCs w:val="18"/>
                <w:lang w:eastAsia="zh-CN"/>
              </w:rPr>
              <w:t>参数:430lm/Ra80/105°/白色</w:t>
            </w:r>
            <w:r>
              <w:rPr>
                <w:rFonts w:hint="eastAsia" w:ascii="仿宋_GB2312" w:eastAsia="仿宋_GB2312"/>
                <w:sz w:val="18"/>
                <w:szCs w:val="18"/>
                <w:lang w:eastAsia="zh-CN"/>
              </w:rPr>
              <w:br w:type="textWrapping"/>
            </w:r>
            <w:r>
              <w:rPr>
                <w:rFonts w:hint="eastAsia" w:ascii="仿宋_GB2312" w:eastAsia="仿宋_GB2312"/>
                <w:sz w:val="18"/>
                <w:szCs w:val="18"/>
                <w:lang w:eastAsia="zh-CN"/>
              </w:rPr>
              <w:t>尺寸:Φ141x68mm</w:t>
            </w:r>
            <w:r>
              <w:rPr>
                <w:rFonts w:hint="eastAsia" w:ascii="仿宋_GB2312" w:eastAsia="仿宋_GB2312"/>
                <w:sz w:val="18"/>
                <w:szCs w:val="18"/>
                <w:lang w:eastAsia="zh-CN"/>
              </w:rPr>
              <w:br w:type="textWrapping"/>
            </w:r>
            <w:r>
              <w:rPr>
                <w:rFonts w:hint="eastAsia" w:ascii="仿宋_GB2312" w:eastAsia="仿宋_GB2312"/>
                <w:sz w:val="18"/>
                <w:szCs w:val="18"/>
                <w:lang w:eastAsia="zh-CN"/>
              </w:rPr>
              <w:t>开孔尺寸:Φ105mm</w:t>
            </w:r>
          </w:p>
        </w:tc>
        <w:tc>
          <w:tcPr>
            <w:tcW w:w="1278" w:type="dxa"/>
            <w:vAlign w:val="center"/>
          </w:tcPr>
          <w:p>
            <w:pPr>
              <w:pStyle w:val="13"/>
              <w:spacing w:before="1"/>
              <w:rPr>
                <w:rFonts w:ascii="仿宋_GB2312" w:eastAsia="仿宋_GB2312"/>
                <w:sz w:val="18"/>
                <w:szCs w:val="18"/>
                <w:lang w:eastAsia="zh-CN"/>
              </w:rPr>
            </w:pPr>
            <w:r>
              <w:rPr>
                <w:rFonts w:hint="eastAsia" w:ascii="仿宋_GB2312" w:eastAsia="仿宋_GB2312"/>
                <w:sz w:val="18"/>
                <w:szCs w:val="18"/>
                <w:lang w:eastAsia="zh-CN"/>
              </w:rPr>
              <w:t>智慧服务中心建设过程中室内灯光亮度过暗</w:t>
            </w:r>
          </w:p>
        </w:tc>
        <w:tc>
          <w:tcPr>
            <w:tcW w:w="566"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重庆</w:t>
            </w:r>
          </w:p>
        </w:tc>
        <w:tc>
          <w:tcPr>
            <w:tcW w:w="706"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恒亦明</w:t>
            </w:r>
          </w:p>
        </w:tc>
        <w:tc>
          <w:tcPr>
            <w:tcW w:w="569"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29</w:t>
            </w:r>
          </w:p>
        </w:tc>
        <w:tc>
          <w:tcPr>
            <w:tcW w:w="424"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套</w:t>
            </w:r>
          </w:p>
        </w:tc>
        <w:tc>
          <w:tcPr>
            <w:tcW w:w="851"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0</w:t>
            </w:r>
          </w:p>
        </w:tc>
        <w:tc>
          <w:tcPr>
            <w:tcW w:w="912" w:type="dxa"/>
            <w:vAlign w:val="center"/>
          </w:tcPr>
          <w:p>
            <w:pPr>
              <w:pStyle w:val="13"/>
              <w:spacing w:before="1"/>
              <w:ind w:left="216"/>
              <w:jc w:val="center"/>
              <w:rPr>
                <w:rFonts w:ascii="仿宋_GB2312" w:eastAsia="仿宋_GB2312"/>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329"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5</w:t>
            </w:r>
          </w:p>
        </w:tc>
        <w:tc>
          <w:tcPr>
            <w:tcW w:w="723"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调光调色温36W灯带</w:t>
            </w:r>
          </w:p>
          <w:p>
            <w:pPr>
              <w:pStyle w:val="13"/>
              <w:spacing w:before="1"/>
              <w:jc w:val="center"/>
              <w:rPr>
                <w:rFonts w:ascii="仿宋_GB2312" w:eastAsia="仿宋_GB2312"/>
                <w:sz w:val="18"/>
                <w:szCs w:val="18"/>
                <w:lang w:eastAsia="zh-CN"/>
              </w:rPr>
            </w:pPr>
          </w:p>
        </w:tc>
        <w:tc>
          <w:tcPr>
            <w:tcW w:w="3763" w:type="dxa"/>
            <w:vAlign w:val="center"/>
          </w:tcPr>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BGL6211-W105L20V12T1：</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特性：36W/5m/2700~5700K/含电源入:220-240VAC 50/60Hz</w:t>
            </w:r>
            <w:r>
              <w:rPr>
                <w:rFonts w:hint="eastAsia" w:ascii="仿宋_GB2312" w:eastAsia="仿宋_GB2312"/>
                <w:sz w:val="18"/>
                <w:szCs w:val="18"/>
                <w:lang w:eastAsia="zh-CN"/>
              </w:rPr>
              <w:br w:type="textWrapping"/>
            </w:r>
            <w:r>
              <w:rPr>
                <w:rFonts w:hint="eastAsia" w:ascii="仿宋_GB2312" w:eastAsia="仿宋_GB2312"/>
                <w:sz w:val="18"/>
                <w:szCs w:val="18"/>
                <w:lang w:eastAsia="zh-CN"/>
              </w:rPr>
              <w:t>参数:700lm/m/Ra80/120°</w:t>
            </w:r>
            <w:r>
              <w:rPr>
                <w:rFonts w:hint="eastAsia" w:ascii="仿宋_GB2312" w:eastAsia="仿宋_GB2312"/>
                <w:sz w:val="18"/>
                <w:szCs w:val="18"/>
                <w:lang w:eastAsia="zh-CN"/>
              </w:rPr>
              <w:br w:type="textWrapping"/>
            </w:r>
            <w:r>
              <w:rPr>
                <w:rFonts w:hint="eastAsia" w:ascii="仿宋_GB2312" w:eastAsia="仿宋_GB2312"/>
                <w:sz w:val="18"/>
                <w:szCs w:val="18"/>
                <w:lang w:eastAsia="zh-CN"/>
              </w:rPr>
              <w:t>规格:5米/卷</w:t>
            </w:r>
            <w:r>
              <w:rPr>
                <w:rFonts w:hint="eastAsia" w:ascii="仿宋_GB2312" w:eastAsia="仿宋_GB2312"/>
                <w:sz w:val="18"/>
                <w:szCs w:val="18"/>
                <w:lang w:eastAsia="zh-CN"/>
              </w:rPr>
              <w:br w:type="textWrapping"/>
            </w:r>
            <w:r>
              <w:rPr>
                <w:rFonts w:hint="eastAsia" w:ascii="仿宋_GB2312" w:eastAsia="仿宋_GB2312"/>
                <w:sz w:val="18"/>
                <w:szCs w:val="18"/>
                <w:lang w:eastAsia="zh-CN"/>
              </w:rPr>
              <w:t>尺寸:40x125x10mm</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含驱动</w:t>
            </w:r>
          </w:p>
        </w:tc>
        <w:tc>
          <w:tcPr>
            <w:tcW w:w="3827" w:type="dxa"/>
            <w:vAlign w:val="center"/>
          </w:tcPr>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BGL6211-W105L20V12T1：</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特性：105W/5m/2700~5700K/含电源入:220-240VAC 50/60Hz</w:t>
            </w:r>
            <w:r>
              <w:rPr>
                <w:rFonts w:hint="eastAsia" w:ascii="仿宋_GB2312" w:eastAsia="仿宋_GB2312"/>
                <w:sz w:val="18"/>
                <w:szCs w:val="18"/>
                <w:lang w:eastAsia="zh-CN"/>
              </w:rPr>
              <w:br w:type="textWrapping"/>
            </w:r>
            <w:r>
              <w:rPr>
                <w:rFonts w:hint="eastAsia" w:ascii="仿宋_GB2312" w:eastAsia="仿宋_GB2312"/>
                <w:sz w:val="18"/>
                <w:szCs w:val="18"/>
                <w:lang w:eastAsia="zh-CN"/>
              </w:rPr>
              <w:t>参数:700lm/m/Ra80/120°</w:t>
            </w:r>
            <w:r>
              <w:rPr>
                <w:rFonts w:hint="eastAsia" w:ascii="仿宋_GB2312" w:eastAsia="仿宋_GB2312"/>
                <w:sz w:val="18"/>
                <w:szCs w:val="18"/>
                <w:lang w:eastAsia="zh-CN"/>
              </w:rPr>
              <w:br w:type="textWrapping"/>
            </w:r>
            <w:r>
              <w:rPr>
                <w:rFonts w:hint="eastAsia" w:ascii="仿宋_GB2312" w:eastAsia="仿宋_GB2312"/>
                <w:sz w:val="18"/>
                <w:szCs w:val="18"/>
                <w:lang w:eastAsia="zh-CN"/>
              </w:rPr>
              <w:t>规格:5米/卷</w:t>
            </w:r>
            <w:r>
              <w:rPr>
                <w:rFonts w:hint="eastAsia" w:ascii="仿宋_GB2312" w:eastAsia="仿宋_GB2312"/>
                <w:sz w:val="18"/>
                <w:szCs w:val="18"/>
                <w:lang w:eastAsia="zh-CN"/>
              </w:rPr>
              <w:br w:type="textWrapping"/>
            </w:r>
            <w:r>
              <w:rPr>
                <w:rFonts w:hint="eastAsia" w:ascii="仿宋_GB2312" w:eastAsia="仿宋_GB2312"/>
                <w:sz w:val="18"/>
                <w:szCs w:val="18"/>
                <w:lang w:eastAsia="zh-CN"/>
              </w:rPr>
              <w:t>尺寸:40x125x10mm</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含驱动</w:t>
            </w:r>
          </w:p>
        </w:tc>
        <w:tc>
          <w:tcPr>
            <w:tcW w:w="1278" w:type="dxa"/>
            <w:vAlign w:val="center"/>
          </w:tcPr>
          <w:p>
            <w:pPr>
              <w:pStyle w:val="13"/>
              <w:spacing w:before="1"/>
              <w:rPr>
                <w:rFonts w:ascii="仿宋_GB2312" w:eastAsia="仿宋_GB2312"/>
                <w:sz w:val="18"/>
                <w:szCs w:val="18"/>
                <w:lang w:eastAsia="zh-CN"/>
              </w:rPr>
            </w:pPr>
            <w:r>
              <w:rPr>
                <w:rFonts w:hint="eastAsia" w:ascii="仿宋_GB2312" w:eastAsia="仿宋_GB2312"/>
                <w:sz w:val="18"/>
                <w:szCs w:val="18"/>
                <w:lang w:eastAsia="zh-CN"/>
              </w:rPr>
              <w:t>智慧服务中心建设过程中室内灯光亮度过暗</w:t>
            </w:r>
          </w:p>
        </w:tc>
        <w:tc>
          <w:tcPr>
            <w:tcW w:w="566"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重庆</w:t>
            </w:r>
          </w:p>
        </w:tc>
        <w:tc>
          <w:tcPr>
            <w:tcW w:w="706"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恒亦明</w:t>
            </w:r>
          </w:p>
        </w:tc>
        <w:tc>
          <w:tcPr>
            <w:tcW w:w="569"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35</w:t>
            </w:r>
          </w:p>
        </w:tc>
        <w:tc>
          <w:tcPr>
            <w:tcW w:w="424"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米</w:t>
            </w:r>
          </w:p>
        </w:tc>
        <w:tc>
          <w:tcPr>
            <w:tcW w:w="851"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0</w:t>
            </w:r>
          </w:p>
        </w:tc>
        <w:tc>
          <w:tcPr>
            <w:tcW w:w="912" w:type="dxa"/>
            <w:vAlign w:val="center"/>
          </w:tcPr>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变更为调光调色温105W灯带</w:t>
            </w:r>
          </w:p>
          <w:p>
            <w:pPr>
              <w:pStyle w:val="13"/>
              <w:spacing w:before="1"/>
              <w:ind w:left="216"/>
              <w:jc w:val="center"/>
              <w:rPr>
                <w:rFonts w:ascii="仿宋_GB2312" w:eastAsia="仿宋_GB2312"/>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329"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6</w:t>
            </w:r>
          </w:p>
        </w:tc>
        <w:tc>
          <w:tcPr>
            <w:tcW w:w="723"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调光调色温T5 1200日光灯</w:t>
            </w:r>
          </w:p>
          <w:p>
            <w:pPr>
              <w:pStyle w:val="13"/>
              <w:spacing w:before="1"/>
              <w:jc w:val="center"/>
              <w:rPr>
                <w:rFonts w:ascii="仿宋_GB2312" w:eastAsia="仿宋_GB2312"/>
                <w:sz w:val="18"/>
                <w:szCs w:val="18"/>
                <w:lang w:eastAsia="zh-CN"/>
              </w:rPr>
            </w:pPr>
          </w:p>
        </w:tc>
        <w:tc>
          <w:tcPr>
            <w:tcW w:w="3763" w:type="dxa"/>
            <w:vAlign w:val="center"/>
          </w:tcPr>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BGL6211-W105L20V12T1：</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特性：T5一体功率/10W/调光调色/全塑 色温/2700~5700K可调节</w:t>
            </w:r>
          </w:p>
        </w:tc>
        <w:tc>
          <w:tcPr>
            <w:tcW w:w="3827" w:type="dxa"/>
            <w:vAlign w:val="center"/>
          </w:tcPr>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BGL6211-W105L20V12T1：</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特性：105W/5m/2700~5700K/含电源入:220-240VAC 50/60Hz</w:t>
            </w:r>
            <w:r>
              <w:rPr>
                <w:rFonts w:hint="eastAsia" w:ascii="仿宋_GB2312" w:eastAsia="仿宋_GB2312"/>
                <w:sz w:val="18"/>
                <w:szCs w:val="18"/>
                <w:lang w:eastAsia="zh-CN"/>
              </w:rPr>
              <w:br w:type="textWrapping"/>
            </w:r>
            <w:r>
              <w:rPr>
                <w:rFonts w:hint="eastAsia" w:ascii="仿宋_GB2312" w:eastAsia="仿宋_GB2312"/>
                <w:sz w:val="18"/>
                <w:szCs w:val="18"/>
                <w:lang w:eastAsia="zh-CN"/>
              </w:rPr>
              <w:t>参数:700lm/m/Ra80/120°</w:t>
            </w:r>
            <w:r>
              <w:rPr>
                <w:rFonts w:hint="eastAsia" w:ascii="仿宋_GB2312" w:eastAsia="仿宋_GB2312"/>
                <w:sz w:val="18"/>
                <w:szCs w:val="18"/>
                <w:lang w:eastAsia="zh-CN"/>
              </w:rPr>
              <w:br w:type="textWrapping"/>
            </w:r>
            <w:r>
              <w:rPr>
                <w:rFonts w:hint="eastAsia" w:ascii="仿宋_GB2312" w:eastAsia="仿宋_GB2312"/>
                <w:sz w:val="18"/>
                <w:szCs w:val="18"/>
                <w:lang w:eastAsia="zh-CN"/>
              </w:rPr>
              <w:t>规格:5米/卷</w:t>
            </w:r>
            <w:r>
              <w:rPr>
                <w:rFonts w:hint="eastAsia" w:ascii="仿宋_GB2312" w:eastAsia="仿宋_GB2312"/>
                <w:sz w:val="18"/>
                <w:szCs w:val="18"/>
                <w:lang w:eastAsia="zh-CN"/>
              </w:rPr>
              <w:br w:type="textWrapping"/>
            </w:r>
            <w:r>
              <w:rPr>
                <w:rFonts w:hint="eastAsia" w:ascii="仿宋_GB2312" w:eastAsia="仿宋_GB2312"/>
                <w:sz w:val="18"/>
                <w:szCs w:val="18"/>
                <w:lang w:eastAsia="zh-CN"/>
              </w:rPr>
              <w:t>尺寸:40x125x10mm</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含驱动</w:t>
            </w:r>
          </w:p>
        </w:tc>
        <w:tc>
          <w:tcPr>
            <w:tcW w:w="1278" w:type="dxa"/>
            <w:vAlign w:val="center"/>
          </w:tcPr>
          <w:p>
            <w:pPr>
              <w:pStyle w:val="13"/>
              <w:spacing w:before="1"/>
              <w:rPr>
                <w:rFonts w:ascii="仿宋_GB2312" w:eastAsia="仿宋_GB2312"/>
                <w:sz w:val="18"/>
                <w:szCs w:val="18"/>
                <w:lang w:eastAsia="zh-CN"/>
              </w:rPr>
            </w:pPr>
            <w:r>
              <w:rPr>
                <w:rFonts w:hint="eastAsia" w:ascii="仿宋_GB2312" w:eastAsia="仿宋_GB2312"/>
                <w:sz w:val="18"/>
                <w:szCs w:val="18"/>
                <w:lang w:eastAsia="zh-CN"/>
              </w:rPr>
              <w:t>智慧服务中心天花造型为弧形无法安装日光灯</w:t>
            </w:r>
          </w:p>
        </w:tc>
        <w:tc>
          <w:tcPr>
            <w:tcW w:w="566"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重庆</w:t>
            </w:r>
          </w:p>
        </w:tc>
        <w:tc>
          <w:tcPr>
            <w:tcW w:w="706"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恒亦明</w:t>
            </w:r>
          </w:p>
        </w:tc>
        <w:tc>
          <w:tcPr>
            <w:tcW w:w="569"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60</w:t>
            </w:r>
          </w:p>
          <w:p>
            <w:pPr>
              <w:pStyle w:val="13"/>
              <w:spacing w:before="1"/>
              <w:ind w:left="216"/>
              <w:jc w:val="center"/>
              <w:rPr>
                <w:rFonts w:ascii="仿宋_GB2312" w:eastAsia="仿宋_GB2312"/>
                <w:sz w:val="18"/>
                <w:szCs w:val="18"/>
                <w:lang w:eastAsia="zh-CN"/>
              </w:rPr>
            </w:pPr>
          </w:p>
        </w:tc>
        <w:tc>
          <w:tcPr>
            <w:tcW w:w="424"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支</w:t>
            </w:r>
          </w:p>
          <w:p>
            <w:pPr>
              <w:pStyle w:val="13"/>
              <w:spacing w:before="1"/>
              <w:ind w:left="216"/>
              <w:jc w:val="center"/>
              <w:rPr>
                <w:rFonts w:ascii="仿宋_GB2312" w:eastAsia="仿宋_GB2312"/>
                <w:sz w:val="18"/>
                <w:szCs w:val="18"/>
                <w:lang w:eastAsia="zh-CN"/>
              </w:rPr>
            </w:pPr>
          </w:p>
        </w:tc>
        <w:tc>
          <w:tcPr>
            <w:tcW w:w="851"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0</w:t>
            </w:r>
          </w:p>
        </w:tc>
        <w:tc>
          <w:tcPr>
            <w:tcW w:w="912" w:type="dxa"/>
            <w:vAlign w:val="center"/>
          </w:tcPr>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变更为调光调色温105W灯带，由6</w:t>
            </w:r>
            <w:r>
              <w:rPr>
                <w:rFonts w:ascii="仿宋_GB2312" w:eastAsia="仿宋_GB2312"/>
                <w:sz w:val="18"/>
                <w:szCs w:val="18"/>
                <w:lang w:eastAsia="zh-CN"/>
              </w:rPr>
              <w:t>0</w:t>
            </w:r>
            <w:r>
              <w:rPr>
                <w:rFonts w:hint="eastAsia" w:ascii="仿宋_GB2312" w:eastAsia="仿宋_GB2312"/>
                <w:sz w:val="18"/>
                <w:szCs w:val="18"/>
                <w:lang w:eastAsia="zh-CN"/>
              </w:rPr>
              <w:t>支变更为8</w:t>
            </w:r>
            <w:r>
              <w:rPr>
                <w:rFonts w:ascii="仿宋_GB2312" w:eastAsia="仿宋_GB2312"/>
                <w:sz w:val="18"/>
                <w:szCs w:val="18"/>
                <w:lang w:eastAsia="zh-CN"/>
              </w:rPr>
              <w:t>0</w:t>
            </w:r>
            <w:r>
              <w:rPr>
                <w:rFonts w:hint="eastAsia" w:ascii="仿宋_GB2312" w:eastAsia="仿宋_GB2312"/>
                <w:sz w:val="18"/>
                <w:szCs w:val="18"/>
                <w:lang w:eastAsia="zh-CN"/>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329"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7</w:t>
            </w:r>
          </w:p>
        </w:tc>
        <w:tc>
          <w:tcPr>
            <w:tcW w:w="723"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无线路由器</w:t>
            </w:r>
          </w:p>
        </w:tc>
        <w:tc>
          <w:tcPr>
            <w:tcW w:w="3763" w:type="dxa"/>
            <w:vAlign w:val="center"/>
          </w:tcPr>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AP4050DN：</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Wan口: 10/100/1000 Mbps 千兆 WAN 端口</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Lan口: 10/100/1000 Mbps 千兆 LAN 端口</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无线传输率 300Mbps</w:t>
            </w:r>
          </w:p>
        </w:tc>
        <w:tc>
          <w:tcPr>
            <w:tcW w:w="3827" w:type="dxa"/>
            <w:vAlign w:val="center"/>
          </w:tcPr>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AP4050DN：</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Console 口</w:t>
            </w:r>
          </w:p>
          <w:p>
            <w:pPr>
              <w:pStyle w:val="13"/>
              <w:spacing w:before="1"/>
              <w:ind w:left="216"/>
              <w:rPr>
                <w:rFonts w:ascii="仿宋_GB2312" w:eastAsia="仿宋_GB2312"/>
                <w:sz w:val="18"/>
                <w:szCs w:val="18"/>
                <w:lang w:eastAsia="zh-CN"/>
              </w:rPr>
            </w:pPr>
            <w:r>
              <w:rPr>
                <w:rFonts w:ascii="仿宋_GB2312" w:eastAsia="仿宋_GB2312"/>
                <w:sz w:val="18"/>
                <w:szCs w:val="18"/>
                <w:lang w:eastAsia="zh-CN"/>
              </w:rPr>
              <w:t>GE/</w:t>
            </w:r>
            <w:r>
              <w:rPr>
                <w:rFonts w:hint="eastAsia" w:ascii="仿宋_GB2312" w:eastAsia="仿宋_GB2312"/>
                <w:sz w:val="18"/>
                <w:szCs w:val="18"/>
                <w:lang w:eastAsia="zh-CN"/>
              </w:rPr>
              <w:t>POE口</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无线传输率 300Mbps</w:t>
            </w:r>
          </w:p>
        </w:tc>
        <w:tc>
          <w:tcPr>
            <w:tcW w:w="1278"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原厂设备升级</w:t>
            </w:r>
          </w:p>
        </w:tc>
        <w:tc>
          <w:tcPr>
            <w:tcW w:w="566"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国产</w:t>
            </w:r>
          </w:p>
        </w:tc>
        <w:tc>
          <w:tcPr>
            <w:tcW w:w="706"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HUAWEI</w:t>
            </w:r>
          </w:p>
        </w:tc>
        <w:tc>
          <w:tcPr>
            <w:tcW w:w="569"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1</w:t>
            </w:r>
          </w:p>
        </w:tc>
        <w:tc>
          <w:tcPr>
            <w:tcW w:w="424"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台</w:t>
            </w:r>
          </w:p>
        </w:tc>
        <w:tc>
          <w:tcPr>
            <w:tcW w:w="851"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0</w:t>
            </w:r>
          </w:p>
        </w:tc>
        <w:tc>
          <w:tcPr>
            <w:tcW w:w="912" w:type="dxa"/>
            <w:vAlign w:val="center"/>
          </w:tcPr>
          <w:p>
            <w:pPr>
              <w:pStyle w:val="13"/>
              <w:spacing w:before="1"/>
              <w:rPr>
                <w:rFonts w:ascii="仿宋_GB2312" w:eastAsia="仿宋_GB2312"/>
                <w:sz w:val="18"/>
                <w:szCs w:val="18"/>
                <w:lang w:eastAsia="zh-CN"/>
              </w:rPr>
            </w:pPr>
            <w:r>
              <w:rPr>
                <w:rFonts w:hint="eastAsia" w:ascii="仿宋_GB2312" w:eastAsia="仿宋_GB2312"/>
                <w:sz w:val="18"/>
                <w:szCs w:val="18"/>
                <w:lang w:eastAsia="zh-CN"/>
              </w:rPr>
              <w:t>型号不变，参数正偏离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329"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8</w:t>
            </w:r>
          </w:p>
        </w:tc>
        <w:tc>
          <w:tcPr>
            <w:tcW w:w="723"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车载摄像机</w:t>
            </w:r>
          </w:p>
        </w:tc>
        <w:tc>
          <w:tcPr>
            <w:tcW w:w="3763" w:type="dxa"/>
            <w:vAlign w:val="center"/>
          </w:tcPr>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AE-VC143T-ITS：</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最大图像尺寸: 1920×1080</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最低照度彩色：0.05lx，黑白：0.005lx，灰度等级不小于11级。（公安部型式检验报告证明）</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设备与客户端之间用300米网线进行传输，可正常显示监视画面。（公安部型式检验报告证明）</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镜头焦距:</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4mm：水平：78°，垂直：43°，对角：92°；</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宽动态范围: 120dB</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三轴或两轴调节角度: 水平-30~30°,垂直0~80°,旋转0~360°</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网络存储功能: 支持Micro SD(即TF卡)/Micro SDHC/Micro SDXC卡(128G)断网本地存储,NAS(NFS,SMB/CIFS均支持)</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视频压缩标准: H.265 / H.264 / MJPEG</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视频输出: 1Vp-p Composite Output(75Ω/BNC)</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通讯接口: 10M/100M自适应以太网口,圆口电源接口</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音频接口: 内置Mic，1个3.5mm输出甩线接口；</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工作温度和湿度: -30℃~60℃,湿度小于95%(无凝结)</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防护等级: IP66</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防暴等级: IK08</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补光距离: 红外: 10米</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电源: DC12V / PoE(802.3af)</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功耗: 5W MAX</w:t>
            </w:r>
          </w:p>
        </w:tc>
        <w:tc>
          <w:tcPr>
            <w:tcW w:w="3827" w:type="dxa"/>
            <w:vAlign w:val="center"/>
          </w:tcPr>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DS-2XM6122FWD-I：</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最大图像尺寸: 1920×1080</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最低照度彩色：0.05lx，黑白：0.005lx，灰度等级不小于11级。（公安部型式检验报告证明）</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设备与客户端之间用300米网线进行传输，可正常显示监视画面。（公安部型式检验报告证明）</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镜头焦距:</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4mm：水平：78°，垂直：43°，对角：92°；</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宽动态范围: 120dB</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三轴或两轴调节角度: 水平-30~30°,垂直0~80°,旋转0~360°</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网络存储功能: 支持Micro SD(即TF卡)/Micro SDHC/Micro SDXC卡(128G)断网本地存储,NAS(NFS,SMB/CIFS均支持)</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视频压缩标准: H.265 / H.264 / MJPEG</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视频输出: 1Vp-p Composite Output(75Ω/BNC)</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通讯接口: 10M/100M自适应以太网口,圆口电源接口</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音频接口: 内置Mic，1个3.5mm输出甩线接口；</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工作温度和湿度: -30℃~60℃,湿度小于95%(无凝结)</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防护等级: IP66</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防暴等级: IK08</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补光距离: 红外: 10米</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电源: DC12V / PoE(802.3af)</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功耗: 5W MAX</w:t>
            </w:r>
          </w:p>
        </w:tc>
        <w:tc>
          <w:tcPr>
            <w:tcW w:w="1278"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原厂设备停产</w:t>
            </w:r>
          </w:p>
        </w:tc>
        <w:tc>
          <w:tcPr>
            <w:tcW w:w="566"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杭州</w:t>
            </w:r>
          </w:p>
        </w:tc>
        <w:tc>
          <w:tcPr>
            <w:tcW w:w="706"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海康威视</w:t>
            </w:r>
          </w:p>
        </w:tc>
        <w:tc>
          <w:tcPr>
            <w:tcW w:w="569"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4</w:t>
            </w:r>
          </w:p>
        </w:tc>
        <w:tc>
          <w:tcPr>
            <w:tcW w:w="424"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套</w:t>
            </w:r>
          </w:p>
        </w:tc>
        <w:tc>
          <w:tcPr>
            <w:tcW w:w="851"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0</w:t>
            </w:r>
          </w:p>
        </w:tc>
        <w:tc>
          <w:tcPr>
            <w:tcW w:w="912" w:type="dxa"/>
            <w:vAlign w:val="center"/>
          </w:tcPr>
          <w:p>
            <w:pPr>
              <w:pStyle w:val="13"/>
              <w:spacing w:before="1"/>
              <w:rPr>
                <w:rFonts w:ascii="仿宋_GB2312" w:eastAsia="仿宋_GB2312"/>
                <w:sz w:val="18"/>
                <w:szCs w:val="18"/>
                <w:lang w:eastAsia="zh-CN"/>
              </w:rPr>
            </w:pPr>
            <w:r>
              <w:rPr>
                <w:rFonts w:hint="eastAsia" w:ascii="仿宋_GB2312" w:eastAsia="仿宋_GB2312"/>
                <w:sz w:val="18"/>
                <w:szCs w:val="18"/>
                <w:lang w:eastAsia="zh-CN"/>
              </w:rPr>
              <w:t>型号变，参数不变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329"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9</w:t>
            </w:r>
          </w:p>
        </w:tc>
        <w:tc>
          <w:tcPr>
            <w:tcW w:w="723"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图形拼接处理器</w:t>
            </w:r>
          </w:p>
        </w:tc>
        <w:tc>
          <w:tcPr>
            <w:tcW w:w="3763" w:type="dxa"/>
            <w:vAlign w:val="center"/>
          </w:tcPr>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DS-B21-0404DH-16HU</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1、要求设备具备，20个RJ45网络接口，1路语音输入，1路语音输出，1个RS232接口，1个RS485接口，8路报警输入，8路报警输出，1个VGA视频输入接口，1个DVI-I输入接口。输出口支持16个HDMI接口，支持16路模拟音频输出，支持8路模拟视频输出。提供封面具有CNAS认证标识的公安部报告证明2、可通过客户端软件设置HDMI接口输出分辨率为1024×768（60Hz）、1280×1024（60Hz）、1280×720（60Hz）、1280×720（50Hz）、1920×1080（50Hz）、1920×1080（60Hz）、1600×1200（60Hz）、1680×1050（60Hz）、3840x2160（30Hz）。提供封面具有CNAS认证标识的公安部报告证明3、高清视音频解码器，采用Linux操作系统，运行稳定可靠4、输入接口：支持一路VGA和一路DVI接入5、输出接口：支持16路HDMI和8路BNC输出，HDMI（可以转DVI-D）（奇数口）输出分辨率最高支持4K（3840*2160@30HZ）6、编码格式：支持H.265、H.264、MPEG4、MJPEG等主流的编码格式；7、封装格式：支持PS、RTP、TS、ES等主流的封装格式；8、音频解码：支持G.722、G.711A、G.726、G.711U、MPEG2-L2、AAC音频格式的解码；9、解码能力：支持16路1200W，或32路800W，或48路500W，或80路300W，或128路1080P及以下分辨率同时实时解码；10、画面分割：支持1、2、4、6、8、9、10、12、16、25、36画面分割显示。11、网络接口：2个RJ45 10M/100M/1000Mbps自适应管理网口12个RJ45 10M/100M/1000Mbps自适应以太网接口16个RJ45 10M/100M自适应以太网接口13、音频接口：支持16路音频输出，1路对讲输入，1路对讲输出</w:t>
            </w:r>
          </w:p>
        </w:tc>
        <w:tc>
          <w:tcPr>
            <w:tcW w:w="3827" w:type="dxa"/>
            <w:vAlign w:val="center"/>
          </w:tcPr>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DS-6916UD</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1、要求设备具备，20个RJ45网络接口，1路语音输入，1路语音输出，1个RS232接口，1个RS485接口，8路报警输入，8路报警输出，1个VGA视频输入接口，1个DVI-I输入接口。输出口支持16个HDMI接口，支持16路模拟音频输出，支持8路模拟视频输出。提供封面具有CNAS认证标识的公安部报告证明2、可通过客户端软件设置HDMI接口输出分辨率为1024×768（60Hz）、1280×1024（60Hz）、1280×720（60Hz）、1280×720（50Hz）、1920×1080（50Hz）、1920×1080（60Hz）、1600×1200（60Hz）、1680×1050（60Hz）、3840x2160（30Hz）。提供封面具有CNAS认证标识的公安部报告证明3、高清视音频解码器，采用Linux操作系统，运行稳定可靠4、输入接口：支持一路VGA和一路DVI接入5、输出接口：支持16路HDMI和8路BNC输出，HDMI（可以转DVI-D）（奇数口）输出分辨率最高支持4K（3840*2160@30HZ）6、编码格式：支持H.265、H.264、MPEG4、MJPEG等主流的编码格式；7、封装格式：支持PS、RTP、TS、ES等主流的封装格式；8、音频解码：支持G.722、G.711A、G.726、G.711U、MPEG2-L2、AAC音频格式的解码；9、解码能力：支持16路1200W，或32路800W，或48路500W，或80路300W，或128路1080P及以下分辨率同时实时解码；10、画面分割：支持1、2、4、6、8、9、10、12、16、25、36画面分割显示。11、网络接口：2个RJ45 10M/100M/1000Mbps自适应管理网口12个RJ45 10M/100M/1000Mbps自适应以太网接口16个RJ45 10M/100M自适应以太网接口13、音频接口：支持16路音频输出，1路对讲输入，1路对讲输出</w:t>
            </w:r>
          </w:p>
        </w:tc>
        <w:tc>
          <w:tcPr>
            <w:tcW w:w="1278"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原厂设备停产</w:t>
            </w:r>
          </w:p>
        </w:tc>
        <w:tc>
          <w:tcPr>
            <w:tcW w:w="566"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杭州</w:t>
            </w:r>
          </w:p>
        </w:tc>
        <w:tc>
          <w:tcPr>
            <w:tcW w:w="706"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海康威视</w:t>
            </w:r>
          </w:p>
        </w:tc>
        <w:tc>
          <w:tcPr>
            <w:tcW w:w="569"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1</w:t>
            </w:r>
          </w:p>
        </w:tc>
        <w:tc>
          <w:tcPr>
            <w:tcW w:w="424"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台</w:t>
            </w:r>
          </w:p>
        </w:tc>
        <w:tc>
          <w:tcPr>
            <w:tcW w:w="851"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0</w:t>
            </w:r>
          </w:p>
        </w:tc>
        <w:tc>
          <w:tcPr>
            <w:tcW w:w="912" w:type="dxa"/>
            <w:vAlign w:val="center"/>
          </w:tcPr>
          <w:p>
            <w:pPr>
              <w:pStyle w:val="13"/>
              <w:spacing w:before="1"/>
              <w:rPr>
                <w:rFonts w:ascii="仿宋_GB2312" w:eastAsia="仿宋_GB2312"/>
                <w:sz w:val="18"/>
                <w:szCs w:val="18"/>
                <w:lang w:eastAsia="zh-CN"/>
              </w:rPr>
            </w:pPr>
            <w:r>
              <w:rPr>
                <w:rFonts w:hint="eastAsia" w:ascii="仿宋_GB2312" w:eastAsia="仿宋_GB2312"/>
                <w:sz w:val="18"/>
                <w:szCs w:val="18"/>
                <w:lang w:eastAsia="zh-CN"/>
              </w:rPr>
              <w:t>型号变，参数不变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329"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10</w:t>
            </w:r>
          </w:p>
        </w:tc>
        <w:tc>
          <w:tcPr>
            <w:tcW w:w="723"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超融合一体机</w:t>
            </w:r>
          </w:p>
        </w:tc>
        <w:tc>
          <w:tcPr>
            <w:tcW w:w="3763" w:type="dxa"/>
            <w:vAlign w:val="center"/>
          </w:tcPr>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aServer-P-2100</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1、CPU：配置2颗Intel Silver 4114,主频2.2GHz</w:t>
            </w:r>
            <w:r>
              <w:rPr>
                <w:rFonts w:hint="eastAsia" w:ascii="仿宋_GB2312" w:eastAsia="仿宋_GB2312"/>
                <w:sz w:val="18"/>
                <w:szCs w:val="18"/>
                <w:lang w:eastAsia="zh-CN"/>
              </w:rPr>
              <w:br w:type="textWrapping"/>
            </w:r>
            <w:r>
              <w:rPr>
                <w:rFonts w:hint="eastAsia" w:ascii="仿宋_GB2312" w:eastAsia="仿宋_GB2312"/>
                <w:sz w:val="18"/>
                <w:szCs w:val="18"/>
                <w:lang w:eastAsia="zh-CN"/>
              </w:rPr>
              <w:t>2、内存：6*32G DDR4 2666</w:t>
            </w:r>
            <w:r>
              <w:rPr>
                <w:rFonts w:hint="eastAsia" w:ascii="仿宋_GB2312" w:eastAsia="仿宋_GB2312"/>
                <w:sz w:val="18"/>
                <w:szCs w:val="18"/>
                <w:lang w:eastAsia="zh-CN"/>
              </w:rPr>
              <w:br w:type="textWrapping"/>
            </w:r>
            <w:r>
              <w:rPr>
                <w:rFonts w:hint="eastAsia" w:ascii="仿宋_GB2312" w:eastAsia="仿宋_GB2312"/>
                <w:sz w:val="18"/>
                <w:szCs w:val="18"/>
                <w:lang w:eastAsia="zh-CN"/>
              </w:rPr>
              <w:t>3、存储：128G SSD系统盘，2块960G SSD缓存盘，8*6T SATA数据盘</w:t>
            </w:r>
          </w:p>
        </w:tc>
        <w:tc>
          <w:tcPr>
            <w:tcW w:w="3827" w:type="dxa"/>
            <w:vAlign w:val="center"/>
          </w:tcPr>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aServer-P-2105</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1、CPU：配置2颗Intel Silver 4114,主频2.2GHz</w:t>
            </w:r>
            <w:r>
              <w:rPr>
                <w:rFonts w:hint="eastAsia" w:ascii="仿宋_GB2312" w:eastAsia="仿宋_GB2312"/>
                <w:sz w:val="18"/>
                <w:szCs w:val="18"/>
                <w:lang w:eastAsia="zh-CN"/>
              </w:rPr>
              <w:br w:type="textWrapping"/>
            </w:r>
            <w:r>
              <w:rPr>
                <w:rFonts w:hint="eastAsia" w:ascii="仿宋_GB2312" w:eastAsia="仿宋_GB2312"/>
                <w:sz w:val="18"/>
                <w:szCs w:val="18"/>
                <w:lang w:eastAsia="zh-CN"/>
              </w:rPr>
              <w:t>2、内存：6*32G DDR4 2666</w:t>
            </w:r>
            <w:r>
              <w:rPr>
                <w:rFonts w:hint="eastAsia" w:ascii="仿宋_GB2312" w:eastAsia="仿宋_GB2312"/>
                <w:sz w:val="18"/>
                <w:szCs w:val="18"/>
                <w:lang w:eastAsia="zh-CN"/>
              </w:rPr>
              <w:br w:type="textWrapping"/>
            </w:r>
            <w:r>
              <w:rPr>
                <w:rFonts w:hint="eastAsia" w:ascii="仿宋_GB2312" w:eastAsia="仿宋_GB2312"/>
                <w:sz w:val="18"/>
                <w:szCs w:val="18"/>
                <w:lang w:eastAsia="zh-CN"/>
              </w:rPr>
              <w:t>3、存储：128G SSD系统盘，2块960G SSD缓存盘，10*6T SATA数据盘</w:t>
            </w:r>
          </w:p>
        </w:tc>
        <w:tc>
          <w:tcPr>
            <w:tcW w:w="1278"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原厂设备停产</w:t>
            </w:r>
          </w:p>
        </w:tc>
        <w:tc>
          <w:tcPr>
            <w:tcW w:w="566"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深圳</w:t>
            </w:r>
          </w:p>
        </w:tc>
        <w:tc>
          <w:tcPr>
            <w:tcW w:w="706"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深信服</w:t>
            </w:r>
          </w:p>
        </w:tc>
        <w:tc>
          <w:tcPr>
            <w:tcW w:w="569"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2</w:t>
            </w:r>
          </w:p>
        </w:tc>
        <w:tc>
          <w:tcPr>
            <w:tcW w:w="424"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台</w:t>
            </w:r>
          </w:p>
        </w:tc>
        <w:tc>
          <w:tcPr>
            <w:tcW w:w="851"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0</w:t>
            </w:r>
          </w:p>
        </w:tc>
        <w:tc>
          <w:tcPr>
            <w:tcW w:w="912" w:type="dxa"/>
            <w:vAlign w:val="center"/>
          </w:tcPr>
          <w:p>
            <w:pPr>
              <w:pStyle w:val="13"/>
              <w:spacing w:before="1"/>
              <w:rPr>
                <w:rFonts w:ascii="仿宋_GB2312" w:eastAsia="仿宋_GB2312"/>
                <w:sz w:val="18"/>
                <w:szCs w:val="18"/>
                <w:lang w:eastAsia="zh-CN"/>
              </w:rPr>
            </w:pPr>
            <w:r>
              <w:rPr>
                <w:rFonts w:hint="eastAsia" w:ascii="仿宋_GB2312" w:eastAsia="仿宋_GB2312"/>
                <w:sz w:val="18"/>
                <w:szCs w:val="18"/>
                <w:lang w:eastAsia="zh-CN"/>
              </w:rPr>
              <w:t>型号升级，参数正偏离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329"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1</w:t>
            </w:r>
            <w:r>
              <w:rPr>
                <w:rFonts w:ascii="仿宋_GB2312" w:eastAsia="仿宋_GB2312"/>
                <w:sz w:val="18"/>
                <w:szCs w:val="18"/>
                <w:lang w:eastAsia="zh-CN"/>
              </w:rPr>
              <w:t>1</w:t>
            </w:r>
          </w:p>
        </w:tc>
        <w:tc>
          <w:tcPr>
            <w:tcW w:w="723"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4K超高清分布式（输出）</w:t>
            </w:r>
          </w:p>
        </w:tc>
        <w:tc>
          <w:tcPr>
            <w:tcW w:w="3763" w:type="dxa"/>
            <w:vAlign w:val="center"/>
          </w:tcPr>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DY-700K</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1、具有设备状态显示屏；要求提供同时具备ilac-MRA、CMA、CNAS标识的第三方检测机构出具的检验报告关键页扫描件，原件备查；</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2、支持底图设置功能；要求提供同时具备ilac-MRA、CMA、CNAS标识的第三方检测机构出具的检验报告关键页扫描件，原件备查；</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3、具有信号信号回显功能；要求提供同时具备ilac-MRA、CMA、CNAS标识的第三方检测机构出具的检验报告关键页扫描件，原件备查；</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4、具有自动拼接同步功能，保证显示画面同步性；要求提供同时具备ilac-MRA、CMA、CNAS标识的第三方检测机构出具的检验报告关键页扫描件，原件备查；</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5、具有热备份功能；</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6、具有控制功能；</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性能要求：</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1、采用静音设计，减少指挥中心环境噪音；</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2、支持多种常规信号类型输入；</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3、支持800x600~3840x2160，H.265，H.264编码能力；</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4、支持设备状态监测功能。</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5、视频接口：不少于2路HDMI2.0，支持环出</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6、音频输入接口：不少于1路立体声音频</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7、音频输出接口：不少于1路立体声音频</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8、音频输入/输出类型：不少于2个3pin凤凰端子</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9、控制接口：不少于1路RS232(双向)、不少于1路RS485、不少于1路IR红外发射端子、不少于1路I/O控制端子</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10、网络接口：不少于1个千兆RJ45网口、不少于1个千兆FIBER光口</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11、USB：不少于2个USB2.0接口</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12、需提供设备实物图片；</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13、提供中国国家强制性产品认证的3C认证；</w:t>
            </w:r>
          </w:p>
        </w:tc>
        <w:tc>
          <w:tcPr>
            <w:tcW w:w="3827" w:type="dxa"/>
            <w:vAlign w:val="center"/>
          </w:tcPr>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DY-700K</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1、具有设备状态显示屏；要求提供同时具备ilac-MRA、CMA、CNAS标识的第三方检测机构出具的检验报告关键页扫描件，原件备查；</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2、支持底图设置功能；要求提供同时具备ilac-MRA、CMA、CNAS标识的第三方检测机构出具的检验报告关键页扫描件，原件备查；</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3、具有信号信号回显功能；要求提供同时具备ilac-MRA、CMA、CNAS标识的第三方检测机构出具的检验报告关键页扫描件，原件备查；</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4、具有自动拼接同步功能，保证显示画面同步性；要求提供同时具备ilac-MRA、CMA、CNAS标识的第三方检测机构出具的检验报告关键页扫描件，原件备查；</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5、具有热备份功能；</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6、具有控制功能；</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性能要求：</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1、采用静音设计，减少指挥中心环境噪音；</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2、支持多种常规信号类型输入；</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3、支持800x600~3840x2160，H.265，H.264编码能力；</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4、支持设备状态监测功能。</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5、视频接口：不少于2路HDMI2.0，支持环出</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6、音频输入接口：不少于1路立体声音频</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7、音频输出接口：不少于1路立体声音频</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8、音频输入/输出类型：不少于2个3pin凤凰端子</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9、控制接口：不少于1路RS232(双向)、不少于1路RS485、不少于1路IR红外发射端子、不少于1路I/O控制端子</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10、网络接口：不少于1个千兆RJ45网口、不少于1个千兆FIBER光口</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11、USB：不少于2个USB2.0接口</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12、需提供设备实物图片；</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13、提供中国国家强制性产品认证的3C认证；</w:t>
            </w:r>
          </w:p>
        </w:tc>
        <w:tc>
          <w:tcPr>
            <w:tcW w:w="1278" w:type="dxa"/>
            <w:vAlign w:val="center"/>
          </w:tcPr>
          <w:p>
            <w:pPr>
              <w:pStyle w:val="13"/>
              <w:spacing w:before="1"/>
              <w:rPr>
                <w:rFonts w:ascii="仿宋_GB2312" w:eastAsia="仿宋_GB2312"/>
                <w:sz w:val="18"/>
                <w:szCs w:val="18"/>
                <w:lang w:eastAsia="zh-CN"/>
              </w:rPr>
            </w:pPr>
            <w:r>
              <w:rPr>
                <w:rFonts w:ascii="仿宋_GB2312" w:eastAsia="仿宋_GB2312"/>
                <w:sz w:val="18"/>
                <w:szCs w:val="18"/>
                <w:lang w:eastAsia="zh-CN"/>
              </w:rPr>
              <w:t>LED大屏整屏分辨率是5760*1620，发送卡的分辨</w:t>
            </w:r>
            <w:bookmarkStart w:id="2" w:name="_GoBack"/>
            <w:bookmarkEnd w:id="2"/>
            <w:r>
              <w:rPr>
                <w:rFonts w:ascii="仿宋_GB2312" w:eastAsia="仿宋_GB2312"/>
                <w:sz w:val="18"/>
                <w:szCs w:val="18"/>
                <w:lang w:eastAsia="zh-CN"/>
              </w:rPr>
              <w:t>率是2560*960,4台LED发送器输出信号源无法满屏，增加2台</w:t>
            </w:r>
            <w:r>
              <w:rPr>
                <w:rFonts w:hint="eastAsia" w:ascii="仿宋_GB2312" w:eastAsia="仿宋_GB2312"/>
                <w:sz w:val="18"/>
                <w:szCs w:val="18"/>
                <w:lang w:eastAsia="zh-CN"/>
              </w:rPr>
              <w:t>4</w:t>
            </w:r>
            <w:r>
              <w:rPr>
                <w:rFonts w:ascii="仿宋_GB2312" w:eastAsia="仿宋_GB2312"/>
                <w:sz w:val="18"/>
                <w:szCs w:val="18"/>
                <w:lang w:eastAsia="zh-CN"/>
              </w:rPr>
              <w:t>K超高清分布式（输出）</w:t>
            </w:r>
          </w:p>
        </w:tc>
        <w:tc>
          <w:tcPr>
            <w:tcW w:w="566"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上海</w:t>
            </w:r>
          </w:p>
        </w:tc>
        <w:tc>
          <w:tcPr>
            <w:tcW w:w="706"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DANACOID</w:t>
            </w:r>
          </w:p>
        </w:tc>
        <w:tc>
          <w:tcPr>
            <w:tcW w:w="569" w:type="dxa"/>
            <w:vAlign w:val="center"/>
          </w:tcPr>
          <w:p>
            <w:pPr>
              <w:pStyle w:val="13"/>
              <w:spacing w:before="1"/>
              <w:ind w:left="216"/>
              <w:jc w:val="center"/>
              <w:rPr>
                <w:rFonts w:ascii="仿宋_GB2312" w:eastAsia="仿宋_GB2312"/>
                <w:sz w:val="18"/>
                <w:szCs w:val="18"/>
                <w:lang w:eastAsia="zh-CN"/>
              </w:rPr>
            </w:pPr>
            <w:r>
              <w:rPr>
                <w:rFonts w:ascii="仿宋_GB2312" w:eastAsia="仿宋_GB2312"/>
                <w:sz w:val="18"/>
                <w:szCs w:val="18"/>
                <w:lang w:eastAsia="zh-CN"/>
              </w:rPr>
              <w:t>2</w:t>
            </w:r>
          </w:p>
        </w:tc>
        <w:tc>
          <w:tcPr>
            <w:tcW w:w="424"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台</w:t>
            </w:r>
          </w:p>
        </w:tc>
        <w:tc>
          <w:tcPr>
            <w:tcW w:w="851"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增加</w:t>
            </w:r>
          </w:p>
          <w:p>
            <w:pPr>
              <w:widowControl/>
              <w:autoSpaceDE w:val="0"/>
              <w:autoSpaceDN w:val="0"/>
              <w:jc w:val="center"/>
              <w:rPr>
                <w:rFonts w:ascii="仿宋" w:hAnsi="仿宋" w:eastAsia="仿宋" w:cs="Times New Roman"/>
                <w:color w:val="000000"/>
                <w:kern w:val="0"/>
                <w:sz w:val="24"/>
                <w:szCs w:val="20"/>
                <w:lang w:eastAsia="en-US"/>
              </w:rPr>
            </w:pPr>
            <w:r>
              <w:rPr>
                <w:rFonts w:hint="eastAsia" w:ascii="仿宋" w:hAnsi="仿宋" w:eastAsia="仿宋" w:cs="Times New Roman"/>
                <w:color w:val="000000"/>
                <w:kern w:val="0"/>
                <w:sz w:val="22"/>
                <w:szCs w:val="20"/>
                <w:lang w:eastAsia="en-US"/>
              </w:rPr>
              <w:t>19600.00</w:t>
            </w:r>
          </w:p>
        </w:tc>
        <w:tc>
          <w:tcPr>
            <w:tcW w:w="912" w:type="dxa"/>
            <w:vAlign w:val="center"/>
          </w:tcPr>
          <w:p>
            <w:pPr>
              <w:pStyle w:val="13"/>
              <w:spacing w:before="1"/>
              <w:rPr>
                <w:rFonts w:ascii="仿宋_GB2312" w:eastAsia="仿宋_GB2312"/>
                <w:sz w:val="18"/>
                <w:szCs w:val="18"/>
                <w:lang w:eastAsia="zh-CN"/>
              </w:rPr>
            </w:pPr>
            <w:r>
              <w:rPr>
                <w:rFonts w:hint="eastAsia" w:ascii="仿宋_GB2312" w:eastAsia="仿宋_GB2312"/>
                <w:sz w:val="18"/>
                <w:szCs w:val="18"/>
                <w:lang w:eastAsia="zh-CN"/>
              </w:rPr>
              <w:t>品牌型号参数未变更，新增2台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329"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1</w:t>
            </w:r>
            <w:r>
              <w:rPr>
                <w:rFonts w:ascii="仿宋_GB2312" w:eastAsia="仿宋_GB2312"/>
                <w:sz w:val="18"/>
                <w:szCs w:val="18"/>
                <w:lang w:eastAsia="zh-CN"/>
              </w:rPr>
              <w:t>2</w:t>
            </w:r>
          </w:p>
        </w:tc>
        <w:tc>
          <w:tcPr>
            <w:tcW w:w="723" w:type="dxa"/>
            <w:vAlign w:val="center"/>
          </w:tcPr>
          <w:p>
            <w:pPr>
              <w:pStyle w:val="13"/>
              <w:spacing w:before="1"/>
              <w:jc w:val="center"/>
              <w:rPr>
                <w:rFonts w:ascii="仿宋_GB2312" w:eastAsia="仿宋_GB2312"/>
                <w:sz w:val="18"/>
                <w:szCs w:val="18"/>
                <w:lang w:eastAsia="zh-CN"/>
              </w:rPr>
            </w:pPr>
            <w:r>
              <w:rPr>
                <w:rFonts w:hint="eastAsia" w:ascii="仿宋_GB2312" w:eastAsia="仿宋_GB2312"/>
                <w:sz w:val="18"/>
                <w:szCs w:val="18"/>
                <w:lang w:eastAsia="zh-CN"/>
              </w:rPr>
              <w:t>4K接口机嵌入式（输出）软件</w:t>
            </w:r>
          </w:p>
        </w:tc>
        <w:tc>
          <w:tcPr>
            <w:tcW w:w="3763" w:type="dxa"/>
            <w:vAlign w:val="center"/>
          </w:tcPr>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DY-Soft</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设备功能：</w:t>
            </w:r>
            <w:r>
              <w:rPr>
                <w:rFonts w:hint="eastAsia" w:ascii="仿宋_GB2312" w:eastAsia="仿宋_GB2312"/>
                <w:sz w:val="18"/>
                <w:szCs w:val="18"/>
                <w:lang w:eastAsia="zh-CN"/>
              </w:rPr>
              <w:br w:type="textWrapping"/>
            </w:r>
            <w:r>
              <w:rPr>
                <w:rFonts w:hint="eastAsia" w:ascii="仿宋_GB2312" w:eastAsia="仿宋_GB2312"/>
                <w:sz w:val="18"/>
                <w:szCs w:val="18"/>
                <w:lang w:eastAsia="zh-CN"/>
              </w:rPr>
              <w:t>1、单个接口机支持64路视频分发或16路视频开窗能力，支持多屏拼接、画面叠加、漫游、任意缩放、预案管理等功能；</w:t>
            </w:r>
            <w:r>
              <w:rPr>
                <w:rFonts w:hint="eastAsia" w:ascii="仿宋_GB2312" w:eastAsia="仿宋_GB2312"/>
                <w:sz w:val="18"/>
                <w:szCs w:val="18"/>
                <w:lang w:eastAsia="zh-CN"/>
              </w:rPr>
              <w:br w:type="textWrapping"/>
            </w:r>
            <w:r>
              <w:rPr>
                <w:rFonts w:hint="eastAsia" w:ascii="仿宋_GB2312" w:eastAsia="仿宋_GB2312"/>
                <w:sz w:val="18"/>
                <w:szCs w:val="18"/>
                <w:lang w:eastAsia="zh-CN"/>
              </w:rPr>
              <w:t>2、支持设备状态实时监测，设备故障自动报警；</w:t>
            </w:r>
            <w:r>
              <w:rPr>
                <w:rFonts w:hint="eastAsia" w:ascii="仿宋_GB2312" w:eastAsia="仿宋_GB2312"/>
                <w:sz w:val="18"/>
                <w:szCs w:val="18"/>
                <w:lang w:eastAsia="zh-CN"/>
              </w:rPr>
              <w:br w:type="textWrapping"/>
            </w:r>
            <w:r>
              <w:rPr>
                <w:rFonts w:hint="eastAsia" w:ascii="仿宋_GB2312" w:eastAsia="仿宋_GB2312"/>
                <w:sz w:val="18"/>
                <w:szCs w:val="18"/>
                <w:lang w:eastAsia="zh-CN"/>
              </w:rPr>
              <w:t>3、支持静态/动态字幕叠加功能；</w:t>
            </w:r>
            <w:r>
              <w:rPr>
                <w:rFonts w:hint="eastAsia" w:ascii="仿宋_GB2312" w:eastAsia="仿宋_GB2312"/>
                <w:sz w:val="18"/>
                <w:szCs w:val="18"/>
                <w:lang w:eastAsia="zh-CN"/>
              </w:rPr>
              <w:br w:type="textWrapping"/>
            </w:r>
            <w:r>
              <w:rPr>
                <w:rFonts w:hint="eastAsia" w:ascii="仿宋_GB2312" w:eastAsia="仿宋_GB2312"/>
                <w:sz w:val="18"/>
                <w:szCs w:val="18"/>
                <w:lang w:eastAsia="zh-CN"/>
              </w:rPr>
              <w:t>4、支持设置超高分图片底图；</w:t>
            </w:r>
            <w:r>
              <w:rPr>
                <w:rFonts w:hint="eastAsia" w:ascii="仿宋_GB2312" w:eastAsia="仿宋_GB2312"/>
                <w:sz w:val="18"/>
                <w:szCs w:val="18"/>
                <w:lang w:eastAsia="zh-CN"/>
              </w:rPr>
              <w:br w:type="textWrapping"/>
            </w:r>
            <w:r>
              <w:rPr>
                <w:rFonts w:hint="eastAsia" w:ascii="仿宋_GB2312" w:eastAsia="仿宋_GB2312"/>
                <w:sz w:val="18"/>
                <w:szCs w:val="18"/>
                <w:lang w:eastAsia="zh-CN"/>
              </w:rPr>
              <w:t>5、支持OSD菜单KVM坐席管理功能</w:t>
            </w:r>
            <w:r>
              <w:rPr>
                <w:rFonts w:hint="eastAsia" w:ascii="仿宋_GB2312" w:eastAsia="仿宋_GB2312"/>
                <w:sz w:val="18"/>
                <w:szCs w:val="18"/>
                <w:lang w:eastAsia="zh-CN"/>
              </w:rPr>
              <w:br w:type="textWrapping"/>
            </w:r>
            <w:r>
              <w:rPr>
                <w:rFonts w:hint="eastAsia" w:ascii="仿宋_GB2312" w:eastAsia="仿宋_GB2312"/>
                <w:sz w:val="18"/>
                <w:szCs w:val="18"/>
                <w:lang w:eastAsia="zh-CN"/>
              </w:rPr>
              <w:t>6、具有软件著作权证书；</w:t>
            </w:r>
          </w:p>
        </w:tc>
        <w:tc>
          <w:tcPr>
            <w:tcW w:w="3827" w:type="dxa"/>
            <w:vAlign w:val="center"/>
          </w:tcPr>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DY-Soft</w:t>
            </w:r>
          </w:p>
          <w:p>
            <w:pPr>
              <w:pStyle w:val="13"/>
              <w:spacing w:before="1"/>
              <w:ind w:left="216"/>
              <w:rPr>
                <w:rFonts w:ascii="仿宋_GB2312" w:eastAsia="仿宋_GB2312"/>
                <w:sz w:val="18"/>
                <w:szCs w:val="18"/>
                <w:lang w:eastAsia="zh-CN"/>
              </w:rPr>
            </w:pPr>
            <w:r>
              <w:rPr>
                <w:rFonts w:hint="eastAsia" w:ascii="仿宋_GB2312" w:eastAsia="仿宋_GB2312"/>
                <w:sz w:val="18"/>
                <w:szCs w:val="18"/>
                <w:lang w:eastAsia="zh-CN"/>
              </w:rPr>
              <w:t>设备功能：</w:t>
            </w:r>
            <w:r>
              <w:rPr>
                <w:rFonts w:hint="eastAsia" w:ascii="仿宋_GB2312" w:eastAsia="仿宋_GB2312"/>
                <w:sz w:val="18"/>
                <w:szCs w:val="18"/>
                <w:lang w:eastAsia="zh-CN"/>
              </w:rPr>
              <w:br w:type="textWrapping"/>
            </w:r>
            <w:r>
              <w:rPr>
                <w:rFonts w:hint="eastAsia" w:ascii="仿宋_GB2312" w:eastAsia="仿宋_GB2312"/>
                <w:sz w:val="18"/>
                <w:szCs w:val="18"/>
                <w:lang w:eastAsia="zh-CN"/>
              </w:rPr>
              <w:t>1、单个接口机支持64路视频分发或16路视频开窗能力，支持多屏拼接、画面叠加、漫游、任意缩放、预案管理等功能；</w:t>
            </w:r>
            <w:r>
              <w:rPr>
                <w:rFonts w:hint="eastAsia" w:ascii="仿宋_GB2312" w:eastAsia="仿宋_GB2312"/>
                <w:sz w:val="18"/>
                <w:szCs w:val="18"/>
                <w:lang w:eastAsia="zh-CN"/>
              </w:rPr>
              <w:br w:type="textWrapping"/>
            </w:r>
            <w:r>
              <w:rPr>
                <w:rFonts w:hint="eastAsia" w:ascii="仿宋_GB2312" w:eastAsia="仿宋_GB2312"/>
                <w:sz w:val="18"/>
                <w:szCs w:val="18"/>
                <w:lang w:eastAsia="zh-CN"/>
              </w:rPr>
              <w:t>2、支持设备状态实时监测，设备故障自动报警；</w:t>
            </w:r>
            <w:r>
              <w:rPr>
                <w:rFonts w:hint="eastAsia" w:ascii="仿宋_GB2312" w:eastAsia="仿宋_GB2312"/>
                <w:sz w:val="18"/>
                <w:szCs w:val="18"/>
                <w:lang w:eastAsia="zh-CN"/>
              </w:rPr>
              <w:br w:type="textWrapping"/>
            </w:r>
            <w:r>
              <w:rPr>
                <w:rFonts w:hint="eastAsia" w:ascii="仿宋_GB2312" w:eastAsia="仿宋_GB2312"/>
                <w:sz w:val="18"/>
                <w:szCs w:val="18"/>
                <w:lang w:eastAsia="zh-CN"/>
              </w:rPr>
              <w:t>3、支持静态/动态字幕叠加功能；</w:t>
            </w:r>
            <w:r>
              <w:rPr>
                <w:rFonts w:hint="eastAsia" w:ascii="仿宋_GB2312" w:eastAsia="仿宋_GB2312"/>
                <w:sz w:val="18"/>
                <w:szCs w:val="18"/>
                <w:lang w:eastAsia="zh-CN"/>
              </w:rPr>
              <w:br w:type="textWrapping"/>
            </w:r>
            <w:r>
              <w:rPr>
                <w:rFonts w:hint="eastAsia" w:ascii="仿宋_GB2312" w:eastAsia="仿宋_GB2312"/>
                <w:sz w:val="18"/>
                <w:szCs w:val="18"/>
                <w:lang w:eastAsia="zh-CN"/>
              </w:rPr>
              <w:t>4、支持设置超高分图片底图；</w:t>
            </w:r>
            <w:r>
              <w:rPr>
                <w:rFonts w:hint="eastAsia" w:ascii="仿宋_GB2312" w:eastAsia="仿宋_GB2312"/>
                <w:sz w:val="18"/>
                <w:szCs w:val="18"/>
                <w:lang w:eastAsia="zh-CN"/>
              </w:rPr>
              <w:br w:type="textWrapping"/>
            </w:r>
            <w:r>
              <w:rPr>
                <w:rFonts w:hint="eastAsia" w:ascii="仿宋_GB2312" w:eastAsia="仿宋_GB2312"/>
                <w:sz w:val="18"/>
                <w:szCs w:val="18"/>
                <w:lang w:eastAsia="zh-CN"/>
              </w:rPr>
              <w:t>5、支持OSD菜单KVM坐席管理功能</w:t>
            </w:r>
            <w:r>
              <w:rPr>
                <w:rFonts w:hint="eastAsia" w:ascii="仿宋_GB2312" w:eastAsia="仿宋_GB2312"/>
                <w:sz w:val="18"/>
                <w:szCs w:val="18"/>
                <w:lang w:eastAsia="zh-CN"/>
              </w:rPr>
              <w:br w:type="textWrapping"/>
            </w:r>
            <w:r>
              <w:rPr>
                <w:rFonts w:hint="eastAsia" w:ascii="仿宋_GB2312" w:eastAsia="仿宋_GB2312"/>
                <w:sz w:val="18"/>
                <w:szCs w:val="18"/>
                <w:lang w:eastAsia="zh-CN"/>
              </w:rPr>
              <w:t>6、具有软件著作权证书；</w:t>
            </w:r>
          </w:p>
        </w:tc>
        <w:tc>
          <w:tcPr>
            <w:tcW w:w="1278"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与4K超高清分布式（输出）配套使用</w:t>
            </w:r>
          </w:p>
        </w:tc>
        <w:tc>
          <w:tcPr>
            <w:tcW w:w="566"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上海</w:t>
            </w:r>
          </w:p>
        </w:tc>
        <w:tc>
          <w:tcPr>
            <w:tcW w:w="706"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DANACOID</w:t>
            </w:r>
          </w:p>
        </w:tc>
        <w:tc>
          <w:tcPr>
            <w:tcW w:w="569" w:type="dxa"/>
            <w:vAlign w:val="center"/>
          </w:tcPr>
          <w:p>
            <w:pPr>
              <w:pStyle w:val="13"/>
              <w:spacing w:before="1"/>
              <w:ind w:left="216"/>
              <w:jc w:val="center"/>
              <w:rPr>
                <w:rFonts w:ascii="仿宋_GB2312" w:eastAsia="仿宋_GB2312"/>
                <w:sz w:val="18"/>
                <w:szCs w:val="18"/>
                <w:lang w:eastAsia="zh-CN"/>
              </w:rPr>
            </w:pPr>
            <w:r>
              <w:rPr>
                <w:rFonts w:ascii="仿宋_GB2312" w:eastAsia="仿宋_GB2312"/>
                <w:sz w:val="18"/>
                <w:szCs w:val="18"/>
                <w:lang w:eastAsia="zh-CN"/>
              </w:rPr>
              <w:t>2</w:t>
            </w:r>
          </w:p>
        </w:tc>
        <w:tc>
          <w:tcPr>
            <w:tcW w:w="424"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套</w:t>
            </w:r>
          </w:p>
        </w:tc>
        <w:tc>
          <w:tcPr>
            <w:tcW w:w="851" w:type="dxa"/>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增加</w:t>
            </w:r>
            <w:r>
              <w:rPr>
                <w:rFonts w:ascii="仿宋_GB2312" w:eastAsia="仿宋_GB2312"/>
                <w:sz w:val="18"/>
                <w:szCs w:val="18"/>
                <w:lang w:eastAsia="zh-CN"/>
              </w:rPr>
              <w:t>20400.00</w:t>
            </w:r>
          </w:p>
        </w:tc>
        <w:tc>
          <w:tcPr>
            <w:tcW w:w="912" w:type="dxa"/>
            <w:vAlign w:val="center"/>
          </w:tcPr>
          <w:p>
            <w:pPr>
              <w:pStyle w:val="13"/>
              <w:spacing w:before="1"/>
              <w:rPr>
                <w:rFonts w:ascii="仿宋_GB2312" w:eastAsia="仿宋_GB2312"/>
                <w:sz w:val="18"/>
                <w:szCs w:val="18"/>
                <w:lang w:eastAsia="zh-CN"/>
              </w:rPr>
            </w:pPr>
            <w:r>
              <w:rPr>
                <w:rFonts w:hint="eastAsia" w:ascii="仿宋_GB2312" w:eastAsia="仿宋_GB2312"/>
                <w:sz w:val="18"/>
                <w:szCs w:val="18"/>
                <w:lang w:eastAsia="zh-CN"/>
              </w:rPr>
              <w:t>品牌型号参数未变更，新增2套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3948" w:type="dxa"/>
            <w:gridSpan w:val="11"/>
            <w:vAlign w:val="center"/>
          </w:tcPr>
          <w:p>
            <w:pPr>
              <w:pStyle w:val="13"/>
              <w:spacing w:before="1"/>
              <w:ind w:left="216"/>
              <w:jc w:val="center"/>
              <w:rPr>
                <w:rFonts w:ascii="仿宋_GB2312" w:eastAsia="仿宋_GB2312"/>
                <w:sz w:val="18"/>
                <w:szCs w:val="18"/>
                <w:lang w:eastAsia="zh-CN"/>
              </w:rPr>
            </w:pPr>
            <w:r>
              <w:rPr>
                <w:rFonts w:hint="eastAsia" w:ascii="仿宋_GB2312" w:eastAsia="仿宋_GB2312"/>
                <w:sz w:val="18"/>
                <w:szCs w:val="18"/>
                <w:lang w:eastAsia="zh-CN"/>
              </w:rPr>
              <w:t>变更增加金额</w:t>
            </w:r>
            <w:r>
              <w:rPr>
                <w:rFonts w:ascii="仿宋_GB2312" w:eastAsia="仿宋_GB2312"/>
                <w:sz w:val="18"/>
                <w:szCs w:val="18"/>
                <w:lang w:eastAsia="zh-CN"/>
              </w:rPr>
              <w:t>40000.00</w:t>
            </w:r>
            <w:r>
              <w:rPr>
                <w:rFonts w:hint="eastAsia" w:ascii="仿宋_GB2312" w:eastAsia="仿宋_GB2312"/>
                <w:sz w:val="18"/>
                <w:szCs w:val="18"/>
                <w:lang w:eastAsia="zh-CN"/>
              </w:rPr>
              <w:t>元。</w:t>
            </w:r>
          </w:p>
        </w:tc>
      </w:tr>
    </w:tbl>
    <w:p>
      <w:pPr>
        <w:widowControl/>
        <w:jc w:val="left"/>
      </w:pPr>
    </w:p>
    <w:p>
      <w:pPr>
        <w:widowControl/>
        <w:jc w:val="left"/>
      </w:pPr>
      <w:r>
        <w:br w:type="page"/>
      </w:r>
    </w:p>
    <w:p>
      <w:pPr>
        <w:spacing w:before="20" w:after="35"/>
        <w:rPr>
          <w:rFonts w:hint="eastAsia" w:ascii="黑体" w:hAnsi="黑体" w:eastAsia="黑体"/>
          <w:b w:val="0"/>
          <w:bCs/>
          <w:sz w:val="32"/>
          <w:szCs w:val="32"/>
        </w:rPr>
      </w:pPr>
      <w:bookmarkStart w:id="0" w:name="_Hlk63611675"/>
      <w:r>
        <w:rPr>
          <w:rFonts w:hint="eastAsia" w:ascii="黑体" w:hAnsi="黑体" w:eastAsia="黑体"/>
          <w:b w:val="0"/>
          <w:bCs/>
          <w:sz w:val="32"/>
          <w:szCs w:val="32"/>
        </w:rPr>
        <w:t>附表2</w:t>
      </w:r>
      <w:bookmarkEnd w:id="0"/>
      <w:r>
        <w:rPr>
          <w:rFonts w:hint="eastAsia" w:ascii="黑体" w:hAnsi="黑体" w:eastAsia="黑体"/>
          <w:b w:val="0"/>
          <w:bCs/>
          <w:sz w:val="32"/>
          <w:szCs w:val="32"/>
        </w:rPr>
        <w:t>：软件变更明细单</w:t>
      </w:r>
    </w:p>
    <w:tbl>
      <w:tblPr>
        <w:tblStyle w:val="7"/>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3"/>
        <w:gridCol w:w="2552"/>
        <w:gridCol w:w="2834"/>
        <w:gridCol w:w="5812"/>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04" w:type="dxa"/>
            <w:shd w:val="clear" w:color="auto" w:fill="auto"/>
          </w:tcPr>
          <w:p>
            <w:pPr>
              <w:snapToGrid w:val="0"/>
              <w:jc w:val="center"/>
              <w:rPr>
                <w:rFonts w:ascii="仿宋_GB2312" w:hAnsi="宋体" w:eastAsia="仿宋_GB2312"/>
                <w:b/>
                <w:sz w:val="18"/>
                <w:szCs w:val="18"/>
              </w:rPr>
            </w:pPr>
            <w:bookmarkStart w:id="1" w:name="_Hlk66265365"/>
            <w:r>
              <w:rPr>
                <w:rFonts w:hint="eastAsia" w:ascii="仿宋_GB2312" w:hAnsi="宋体" w:eastAsia="仿宋_GB2312"/>
                <w:b/>
                <w:sz w:val="18"/>
                <w:szCs w:val="18"/>
              </w:rPr>
              <w:t>序号</w:t>
            </w:r>
          </w:p>
        </w:tc>
        <w:tc>
          <w:tcPr>
            <w:tcW w:w="993" w:type="dxa"/>
            <w:shd w:val="clear" w:color="auto" w:fill="auto"/>
          </w:tcPr>
          <w:p>
            <w:pPr>
              <w:snapToGrid w:val="0"/>
              <w:jc w:val="center"/>
              <w:rPr>
                <w:rFonts w:ascii="仿宋_GB2312" w:hAnsi="宋体" w:eastAsia="仿宋_GB2312"/>
                <w:b/>
                <w:sz w:val="18"/>
                <w:szCs w:val="18"/>
              </w:rPr>
            </w:pPr>
            <w:r>
              <w:rPr>
                <w:rFonts w:hint="eastAsia" w:ascii="仿宋_GB2312" w:hAnsi="宋体" w:eastAsia="仿宋_GB2312"/>
                <w:b/>
                <w:sz w:val="18"/>
                <w:szCs w:val="18"/>
              </w:rPr>
              <w:t>变更情况</w:t>
            </w:r>
          </w:p>
        </w:tc>
        <w:tc>
          <w:tcPr>
            <w:tcW w:w="2552" w:type="dxa"/>
            <w:shd w:val="clear" w:color="auto" w:fill="auto"/>
          </w:tcPr>
          <w:p>
            <w:pPr>
              <w:snapToGrid w:val="0"/>
              <w:jc w:val="center"/>
              <w:rPr>
                <w:rFonts w:ascii="仿宋_GB2312" w:hAnsi="宋体" w:eastAsia="仿宋_GB2312"/>
                <w:b/>
                <w:sz w:val="18"/>
                <w:szCs w:val="18"/>
              </w:rPr>
            </w:pPr>
            <w:r>
              <w:rPr>
                <w:rFonts w:hint="eastAsia" w:ascii="仿宋_GB2312" w:hAnsi="宋体" w:eastAsia="仿宋_GB2312"/>
                <w:b/>
                <w:sz w:val="18"/>
                <w:szCs w:val="18"/>
              </w:rPr>
              <w:t>变更系统</w:t>
            </w:r>
          </w:p>
        </w:tc>
        <w:tc>
          <w:tcPr>
            <w:tcW w:w="2834" w:type="dxa"/>
            <w:shd w:val="clear" w:color="auto" w:fill="auto"/>
          </w:tcPr>
          <w:p>
            <w:pPr>
              <w:snapToGrid w:val="0"/>
              <w:jc w:val="center"/>
              <w:rPr>
                <w:rFonts w:ascii="仿宋_GB2312" w:hAnsi="宋体" w:eastAsia="仿宋_GB2312"/>
                <w:b/>
                <w:sz w:val="18"/>
                <w:szCs w:val="18"/>
              </w:rPr>
            </w:pPr>
            <w:r>
              <w:rPr>
                <w:rFonts w:hint="eastAsia" w:ascii="仿宋_GB2312" w:hAnsi="宋体" w:eastAsia="仿宋_GB2312"/>
                <w:b/>
                <w:sz w:val="18"/>
                <w:szCs w:val="18"/>
              </w:rPr>
              <w:t>变更理由</w:t>
            </w:r>
          </w:p>
        </w:tc>
        <w:tc>
          <w:tcPr>
            <w:tcW w:w="5812" w:type="dxa"/>
            <w:shd w:val="clear" w:color="auto" w:fill="auto"/>
          </w:tcPr>
          <w:p>
            <w:pPr>
              <w:snapToGrid w:val="0"/>
              <w:jc w:val="center"/>
              <w:rPr>
                <w:rFonts w:ascii="仿宋_GB2312" w:hAnsi="宋体" w:eastAsia="仿宋_GB2312"/>
                <w:b/>
                <w:sz w:val="18"/>
                <w:szCs w:val="18"/>
              </w:rPr>
            </w:pPr>
            <w:r>
              <w:rPr>
                <w:rFonts w:hint="eastAsia" w:ascii="仿宋_GB2312" w:hAnsi="宋体" w:eastAsia="仿宋_GB2312"/>
                <w:b/>
                <w:sz w:val="18"/>
                <w:szCs w:val="18"/>
              </w:rPr>
              <w:t>变更后方案</w:t>
            </w:r>
          </w:p>
        </w:tc>
        <w:tc>
          <w:tcPr>
            <w:tcW w:w="1053" w:type="dxa"/>
            <w:shd w:val="clear" w:color="auto" w:fill="auto"/>
          </w:tcPr>
          <w:p>
            <w:pPr>
              <w:snapToGrid w:val="0"/>
              <w:jc w:val="center"/>
              <w:rPr>
                <w:rFonts w:ascii="仿宋_GB2312" w:hAnsi="宋体" w:eastAsia="仿宋_GB2312"/>
                <w:b/>
                <w:sz w:val="18"/>
                <w:szCs w:val="18"/>
              </w:rPr>
            </w:pPr>
            <w:r>
              <w:rPr>
                <w:rFonts w:hint="eastAsia" w:ascii="仿宋_GB2312" w:hAnsi="宋体" w:eastAsia="仿宋_GB2312"/>
                <w:b/>
                <w:sz w:val="18"/>
                <w:szCs w:val="18"/>
              </w:rPr>
              <w:t>金额变化（元）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04" w:type="dxa"/>
            <w:shd w:val="clear" w:color="auto" w:fill="auto"/>
          </w:tcPr>
          <w:p>
            <w:pPr>
              <w:snapToGrid w:val="0"/>
              <w:jc w:val="center"/>
              <w:rPr>
                <w:rFonts w:ascii="仿宋_GB2312" w:hAnsi="宋体" w:eastAsia="仿宋_GB2312"/>
                <w:b/>
                <w:sz w:val="18"/>
                <w:szCs w:val="18"/>
              </w:rPr>
            </w:pPr>
            <w:r>
              <w:rPr>
                <w:rFonts w:hint="eastAsia" w:ascii="仿宋_GB2312" w:hAnsi="宋体" w:eastAsia="仿宋_GB2312"/>
                <w:sz w:val="18"/>
                <w:szCs w:val="18"/>
              </w:rPr>
              <w:t>1</w:t>
            </w:r>
          </w:p>
        </w:tc>
        <w:tc>
          <w:tcPr>
            <w:tcW w:w="993" w:type="dxa"/>
            <w:shd w:val="clear" w:color="auto" w:fill="auto"/>
          </w:tcPr>
          <w:p>
            <w:pPr>
              <w:snapToGrid w:val="0"/>
              <w:jc w:val="center"/>
              <w:rPr>
                <w:rFonts w:ascii="仿宋_GB2312" w:hAnsi="宋体" w:eastAsia="仿宋_GB2312"/>
                <w:b/>
                <w:sz w:val="18"/>
                <w:szCs w:val="18"/>
              </w:rPr>
            </w:pPr>
            <w:r>
              <w:rPr>
                <w:rFonts w:hint="eastAsia" w:ascii="仿宋_GB2312" w:hAnsi="宋体" w:eastAsia="仿宋_GB2312"/>
                <w:sz w:val="18"/>
                <w:szCs w:val="18"/>
              </w:rPr>
              <w:t>增加</w:t>
            </w:r>
          </w:p>
        </w:tc>
        <w:tc>
          <w:tcPr>
            <w:tcW w:w="2552" w:type="dxa"/>
            <w:shd w:val="clear" w:color="auto" w:fill="auto"/>
          </w:tcPr>
          <w:p>
            <w:pPr>
              <w:snapToGrid w:val="0"/>
              <w:jc w:val="left"/>
              <w:rPr>
                <w:rFonts w:ascii="仿宋_GB2312" w:hAnsi="宋体" w:eastAsia="仿宋_GB2312"/>
                <w:b/>
                <w:sz w:val="18"/>
                <w:szCs w:val="18"/>
              </w:rPr>
            </w:pPr>
            <w:r>
              <w:rPr>
                <w:rFonts w:hint="eastAsia" w:ascii="仿宋_GB2312" w:hAnsi="宋体" w:eastAsia="仿宋_GB2312"/>
                <w:sz w:val="18"/>
                <w:szCs w:val="18"/>
              </w:rPr>
              <w:t>就业创业服务系统</w:t>
            </w:r>
          </w:p>
        </w:tc>
        <w:tc>
          <w:tcPr>
            <w:tcW w:w="2834" w:type="dxa"/>
            <w:shd w:val="clear" w:color="auto" w:fill="auto"/>
          </w:tcPr>
          <w:p>
            <w:pPr>
              <w:snapToGrid w:val="0"/>
              <w:jc w:val="left"/>
              <w:rPr>
                <w:rFonts w:ascii="仿宋_GB2312" w:hAnsi="宋体" w:eastAsia="仿宋_GB2312"/>
                <w:b/>
                <w:sz w:val="18"/>
                <w:szCs w:val="18"/>
              </w:rPr>
            </w:pPr>
            <w:r>
              <w:rPr>
                <w:rFonts w:hint="eastAsia" w:ascii="仿宋_GB2312" w:hAnsi="宋体" w:eastAsia="仿宋_GB2312"/>
                <w:sz w:val="18"/>
                <w:szCs w:val="18"/>
                <w:lang w:val="zh-CN"/>
              </w:rPr>
              <w:t>用户需求增加，增加了职业测评、满意度调查、个人中心、企业中心、一人一档等功能</w:t>
            </w:r>
          </w:p>
        </w:tc>
        <w:tc>
          <w:tcPr>
            <w:tcW w:w="5812" w:type="dxa"/>
            <w:shd w:val="clear" w:color="auto" w:fill="auto"/>
          </w:tcPr>
          <w:p>
            <w:pPr>
              <w:snapToGrid w:val="0"/>
              <w:jc w:val="left"/>
              <w:rPr>
                <w:rFonts w:ascii="仿宋_GB2312" w:hAnsi="宋体" w:eastAsia="仿宋_GB2312"/>
                <w:sz w:val="18"/>
                <w:szCs w:val="18"/>
              </w:rPr>
            </w:pPr>
            <w:r>
              <w:rPr>
                <w:rFonts w:ascii="仿宋_GB2312" w:hAnsi="宋体" w:eastAsia="仿宋_GB2312"/>
                <w:sz w:val="18"/>
                <w:szCs w:val="18"/>
              </w:rPr>
              <w:t>1.</w:t>
            </w:r>
            <w:r>
              <w:rPr>
                <w:rFonts w:hint="eastAsia" w:ascii="仿宋_GB2312" w:hAnsi="宋体" w:eastAsia="仿宋_GB2312"/>
                <w:sz w:val="18"/>
                <w:szCs w:val="18"/>
              </w:rPr>
              <w:t>增加了职业测评前后台功能；</w:t>
            </w:r>
          </w:p>
          <w:p>
            <w:pPr>
              <w:snapToGrid w:val="0"/>
              <w:jc w:val="left"/>
              <w:rPr>
                <w:rFonts w:ascii="仿宋_GB2312" w:hAnsi="宋体" w:eastAsia="仿宋_GB2312"/>
                <w:sz w:val="18"/>
                <w:szCs w:val="18"/>
              </w:rPr>
            </w:pPr>
            <w:r>
              <w:rPr>
                <w:rFonts w:hint="eastAsia" w:ascii="仿宋_GB2312" w:hAnsi="宋体" w:eastAsia="仿宋_GB2312"/>
                <w:sz w:val="18"/>
                <w:szCs w:val="18"/>
              </w:rPr>
              <w:t>2</w:t>
            </w:r>
            <w:r>
              <w:rPr>
                <w:rFonts w:ascii="仿宋_GB2312" w:hAnsi="宋体" w:eastAsia="仿宋_GB2312"/>
                <w:sz w:val="18"/>
                <w:szCs w:val="18"/>
              </w:rPr>
              <w:t>.</w:t>
            </w:r>
            <w:r>
              <w:rPr>
                <w:rFonts w:hint="eastAsia" w:ascii="仿宋_GB2312" w:hAnsi="宋体" w:eastAsia="仿宋_GB2312"/>
                <w:sz w:val="18"/>
                <w:szCs w:val="18"/>
              </w:rPr>
              <w:t>增加了机构满意度调查功能；</w:t>
            </w:r>
          </w:p>
          <w:p>
            <w:pPr>
              <w:snapToGrid w:val="0"/>
              <w:jc w:val="left"/>
              <w:rPr>
                <w:rFonts w:ascii="仿宋_GB2312" w:hAnsi="宋体" w:eastAsia="仿宋_GB2312"/>
                <w:sz w:val="18"/>
                <w:szCs w:val="18"/>
              </w:rPr>
            </w:pPr>
            <w:r>
              <w:rPr>
                <w:rFonts w:hint="eastAsia" w:ascii="仿宋_GB2312" w:hAnsi="宋体" w:eastAsia="仿宋_GB2312"/>
                <w:sz w:val="18"/>
                <w:szCs w:val="18"/>
              </w:rPr>
              <w:t>3</w:t>
            </w:r>
            <w:r>
              <w:rPr>
                <w:rFonts w:ascii="仿宋_GB2312" w:hAnsi="宋体" w:eastAsia="仿宋_GB2312"/>
                <w:sz w:val="18"/>
                <w:szCs w:val="18"/>
              </w:rPr>
              <w:t>.</w:t>
            </w:r>
            <w:r>
              <w:rPr>
                <w:rFonts w:hint="eastAsia" w:ascii="仿宋_GB2312" w:hAnsi="宋体" w:eastAsia="仿宋_GB2312"/>
                <w:sz w:val="18"/>
                <w:szCs w:val="18"/>
              </w:rPr>
              <w:t>帮扶指导增加了一对一专家指导服务、中心介绍功能；</w:t>
            </w:r>
          </w:p>
          <w:p>
            <w:pPr>
              <w:snapToGrid w:val="0"/>
              <w:jc w:val="left"/>
              <w:rPr>
                <w:rFonts w:ascii="仿宋_GB2312" w:hAnsi="宋体" w:eastAsia="仿宋_GB2312"/>
                <w:sz w:val="18"/>
                <w:szCs w:val="18"/>
              </w:rPr>
            </w:pPr>
            <w:r>
              <w:rPr>
                <w:rFonts w:hint="eastAsia" w:ascii="仿宋_GB2312" w:hAnsi="宋体" w:eastAsia="仿宋_GB2312"/>
                <w:sz w:val="18"/>
                <w:szCs w:val="18"/>
              </w:rPr>
              <w:t>4</w:t>
            </w:r>
            <w:r>
              <w:rPr>
                <w:rFonts w:ascii="仿宋_GB2312" w:hAnsi="宋体" w:eastAsia="仿宋_GB2312"/>
                <w:sz w:val="18"/>
                <w:szCs w:val="18"/>
              </w:rPr>
              <w:t>.</w:t>
            </w:r>
            <w:r>
              <w:rPr>
                <w:rFonts w:hint="eastAsia" w:ascii="仿宋_GB2312" w:hAnsi="宋体" w:eastAsia="仿宋_GB2312"/>
                <w:sz w:val="18"/>
                <w:szCs w:val="18"/>
              </w:rPr>
              <w:t>个人中心增加了人事来信、我的问卷、预约跟踪、我的心声功能，</w:t>
            </w:r>
          </w:p>
          <w:p>
            <w:pPr>
              <w:snapToGrid w:val="0"/>
              <w:jc w:val="left"/>
              <w:rPr>
                <w:rFonts w:ascii="仿宋_GB2312" w:hAnsi="宋体" w:eastAsia="仿宋_GB2312"/>
                <w:sz w:val="18"/>
                <w:szCs w:val="18"/>
              </w:rPr>
            </w:pPr>
            <w:r>
              <w:rPr>
                <w:rFonts w:ascii="仿宋_GB2312" w:hAnsi="宋体" w:eastAsia="仿宋_GB2312"/>
                <w:sz w:val="18"/>
                <w:szCs w:val="18"/>
              </w:rPr>
              <w:t>5.</w:t>
            </w:r>
            <w:r>
              <w:rPr>
                <w:rFonts w:hint="eastAsia" w:ascii="仿宋_GB2312" w:hAnsi="宋体" w:eastAsia="仿宋_GB2312"/>
                <w:sz w:val="18"/>
                <w:szCs w:val="18"/>
              </w:rPr>
              <w:t>企业中心增加了我的消息、公司人才库、人才推荐功能；</w:t>
            </w:r>
          </w:p>
          <w:p>
            <w:pPr>
              <w:snapToGrid w:val="0"/>
              <w:jc w:val="left"/>
              <w:rPr>
                <w:rFonts w:ascii="仿宋_GB2312" w:hAnsi="宋体" w:eastAsia="仿宋_GB2312"/>
                <w:sz w:val="18"/>
                <w:szCs w:val="18"/>
              </w:rPr>
            </w:pPr>
            <w:r>
              <w:rPr>
                <w:rFonts w:ascii="仿宋_GB2312" w:hAnsi="宋体" w:eastAsia="仿宋_GB2312"/>
                <w:sz w:val="18"/>
                <w:szCs w:val="18"/>
              </w:rPr>
              <w:t>6.</w:t>
            </w:r>
            <w:r>
              <w:rPr>
                <w:rFonts w:hint="eastAsia" w:ascii="仿宋_GB2312" w:hAnsi="宋体" w:eastAsia="仿宋_GB2312"/>
                <w:sz w:val="18"/>
                <w:szCs w:val="18"/>
              </w:rPr>
              <w:t>一人一档功能增加了人员库管理、统计表管理功能。</w:t>
            </w:r>
          </w:p>
        </w:tc>
        <w:tc>
          <w:tcPr>
            <w:tcW w:w="1053" w:type="dxa"/>
            <w:shd w:val="clear" w:color="auto" w:fill="auto"/>
            <w:vAlign w:val="center"/>
          </w:tcPr>
          <w:p>
            <w:pPr>
              <w:snapToGrid w:val="0"/>
              <w:jc w:val="center"/>
              <w:rPr>
                <w:rFonts w:ascii="仿宋_GB2312" w:hAnsi="宋体" w:eastAsia="仿宋_GB2312"/>
                <w:bCs/>
                <w:sz w:val="18"/>
                <w:szCs w:val="18"/>
              </w:rPr>
            </w:pPr>
            <w:r>
              <w:rPr>
                <w:rFonts w:hint="eastAsia" w:ascii="仿宋_GB2312" w:hAnsi="宋体" w:eastAsia="仿宋_GB2312"/>
                <w:bCs/>
                <w:sz w:val="18"/>
                <w:szCs w:val="18"/>
              </w:rPr>
              <w:t>增加1</w:t>
            </w:r>
            <w:r>
              <w:rPr>
                <w:rFonts w:ascii="仿宋_GB2312" w:hAnsi="宋体" w:eastAsia="仿宋_GB2312"/>
                <w:bCs/>
                <w:sz w:val="18"/>
                <w:szCs w:val="18"/>
              </w:rPr>
              <w:t>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04" w:type="dxa"/>
            <w:shd w:val="clear" w:color="auto" w:fill="auto"/>
          </w:tcPr>
          <w:p>
            <w:pPr>
              <w:snapToGrid w:val="0"/>
              <w:jc w:val="center"/>
              <w:rPr>
                <w:rFonts w:ascii="仿宋_GB2312" w:hAnsi="宋体" w:eastAsia="仿宋_GB2312"/>
                <w:b/>
                <w:sz w:val="18"/>
                <w:szCs w:val="18"/>
              </w:rPr>
            </w:pPr>
            <w:r>
              <w:rPr>
                <w:rFonts w:hint="eastAsia" w:ascii="仿宋_GB2312" w:hAnsi="宋体" w:eastAsia="仿宋_GB2312"/>
                <w:sz w:val="18"/>
                <w:szCs w:val="18"/>
              </w:rPr>
              <w:t>2</w:t>
            </w:r>
          </w:p>
        </w:tc>
        <w:tc>
          <w:tcPr>
            <w:tcW w:w="993" w:type="dxa"/>
            <w:shd w:val="clear" w:color="auto" w:fill="auto"/>
          </w:tcPr>
          <w:p>
            <w:pPr>
              <w:snapToGrid w:val="0"/>
              <w:jc w:val="center"/>
              <w:rPr>
                <w:rFonts w:ascii="仿宋_GB2312" w:hAnsi="宋体" w:eastAsia="仿宋_GB2312"/>
                <w:b/>
                <w:sz w:val="18"/>
                <w:szCs w:val="18"/>
              </w:rPr>
            </w:pPr>
            <w:r>
              <w:rPr>
                <w:rFonts w:hint="eastAsia" w:ascii="仿宋_GB2312" w:hAnsi="宋体" w:eastAsia="仿宋_GB2312"/>
                <w:sz w:val="18"/>
                <w:szCs w:val="18"/>
              </w:rPr>
              <w:t>减少</w:t>
            </w:r>
          </w:p>
        </w:tc>
        <w:tc>
          <w:tcPr>
            <w:tcW w:w="2552" w:type="dxa"/>
            <w:shd w:val="clear" w:color="auto" w:fill="auto"/>
          </w:tcPr>
          <w:p>
            <w:pPr>
              <w:snapToGrid w:val="0"/>
              <w:jc w:val="left"/>
              <w:rPr>
                <w:rFonts w:ascii="仿宋_GB2312" w:hAnsi="宋体" w:eastAsia="仿宋_GB2312"/>
                <w:b/>
                <w:sz w:val="18"/>
                <w:szCs w:val="18"/>
              </w:rPr>
            </w:pPr>
            <w:r>
              <w:rPr>
                <w:rFonts w:hint="eastAsia" w:ascii="仿宋_GB2312" w:hAnsi="宋体" w:eastAsia="仿宋_GB2312"/>
                <w:sz w:val="18"/>
                <w:szCs w:val="18"/>
              </w:rPr>
              <w:t>就业创业服务系统</w:t>
            </w:r>
          </w:p>
        </w:tc>
        <w:tc>
          <w:tcPr>
            <w:tcW w:w="2834" w:type="dxa"/>
            <w:shd w:val="clear" w:color="auto" w:fill="auto"/>
          </w:tcPr>
          <w:p>
            <w:pPr>
              <w:snapToGrid w:val="0"/>
              <w:jc w:val="left"/>
              <w:rPr>
                <w:rFonts w:ascii="仿宋_GB2312" w:hAnsi="宋体" w:eastAsia="仿宋_GB2312"/>
                <w:b/>
                <w:sz w:val="18"/>
                <w:szCs w:val="18"/>
              </w:rPr>
            </w:pPr>
            <w:r>
              <w:rPr>
                <w:rFonts w:hint="eastAsia" w:ascii="仿宋_GB2312" w:hAnsi="宋体" w:eastAsia="仿宋_GB2312"/>
                <w:sz w:val="18"/>
                <w:szCs w:val="18"/>
              </w:rPr>
              <w:t>用户需求减少，由于省垂直系统具有了接收报到功能，这部分功能采用对接方式，不自建，创业补贴办理无这一部分业务需求</w:t>
            </w:r>
          </w:p>
        </w:tc>
        <w:tc>
          <w:tcPr>
            <w:tcW w:w="5812" w:type="dxa"/>
            <w:shd w:val="clear" w:color="auto" w:fill="auto"/>
          </w:tcPr>
          <w:p>
            <w:pPr>
              <w:snapToGrid w:val="0"/>
              <w:jc w:val="left"/>
              <w:rPr>
                <w:rFonts w:ascii="仿宋_GB2312" w:hAnsi="宋体" w:eastAsia="仿宋_GB2312"/>
                <w:sz w:val="18"/>
                <w:szCs w:val="18"/>
              </w:rPr>
            </w:pPr>
            <w:r>
              <w:rPr>
                <w:rFonts w:hint="eastAsia" w:ascii="仿宋_GB2312" w:hAnsi="宋体" w:eastAsia="仿宋_GB2312"/>
                <w:sz w:val="18"/>
                <w:szCs w:val="18"/>
              </w:rPr>
              <w:t>1</w:t>
            </w:r>
            <w:r>
              <w:rPr>
                <w:rFonts w:ascii="仿宋_GB2312" w:hAnsi="宋体" w:eastAsia="仿宋_GB2312"/>
                <w:sz w:val="18"/>
                <w:szCs w:val="18"/>
              </w:rPr>
              <w:t>.</w:t>
            </w:r>
            <w:r>
              <w:rPr>
                <w:rFonts w:hint="eastAsia" w:ascii="仿宋_GB2312" w:hAnsi="宋体" w:eastAsia="仿宋_GB2312"/>
                <w:sz w:val="18"/>
                <w:szCs w:val="18"/>
              </w:rPr>
              <w:t>减少接收报到功能，包括线上资料填写、网上受理、接收报到申请查询、打印申请回执、接收报到管理；</w:t>
            </w:r>
          </w:p>
          <w:p>
            <w:pPr>
              <w:snapToGrid w:val="0"/>
              <w:jc w:val="left"/>
              <w:rPr>
                <w:rFonts w:ascii="仿宋_GB2312" w:hAnsi="宋体" w:eastAsia="仿宋_GB2312"/>
                <w:sz w:val="18"/>
                <w:szCs w:val="18"/>
              </w:rPr>
            </w:pPr>
            <w:r>
              <w:rPr>
                <w:rFonts w:hint="eastAsia" w:ascii="仿宋_GB2312" w:hAnsi="宋体" w:eastAsia="仿宋_GB2312"/>
                <w:sz w:val="18"/>
                <w:szCs w:val="18"/>
              </w:rPr>
              <w:t>2</w:t>
            </w:r>
            <w:r>
              <w:rPr>
                <w:rFonts w:ascii="仿宋_GB2312" w:hAnsi="宋体" w:eastAsia="仿宋_GB2312"/>
                <w:sz w:val="18"/>
                <w:szCs w:val="18"/>
              </w:rPr>
              <w:t>.</w:t>
            </w:r>
            <w:r>
              <w:rPr>
                <w:rFonts w:hint="eastAsia" w:ascii="仿宋_GB2312" w:hAnsi="宋体" w:eastAsia="仿宋_GB2312"/>
                <w:sz w:val="18"/>
                <w:szCs w:val="18"/>
              </w:rPr>
              <w:t>减少补贴申请、受理、跟踪功能；</w:t>
            </w:r>
          </w:p>
          <w:p>
            <w:pPr>
              <w:snapToGrid w:val="0"/>
              <w:jc w:val="left"/>
              <w:rPr>
                <w:rFonts w:ascii="仿宋_GB2312" w:hAnsi="宋体" w:eastAsia="仿宋_GB2312"/>
                <w:sz w:val="18"/>
                <w:szCs w:val="18"/>
              </w:rPr>
            </w:pPr>
            <w:r>
              <w:rPr>
                <w:rFonts w:hint="eastAsia" w:ascii="仿宋_GB2312" w:hAnsi="宋体" w:eastAsia="仿宋_GB2312"/>
                <w:sz w:val="18"/>
                <w:szCs w:val="18"/>
              </w:rPr>
              <w:t>3</w:t>
            </w:r>
            <w:r>
              <w:rPr>
                <w:rFonts w:ascii="仿宋_GB2312" w:hAnsi="宋体" w:eastAsia="仿宋_GB2312"/>
                <w:sz w:val="18"/>
                <w:szCs w:val="18"/>
              </w:rPr>
              <w:t>.</w:t>
            </w:r>
            <w:r>
              <w:rPr>
                <w:rFonts w:hint="eastAsia" w:ascii="仿宋_GB2312" w:hAnsi="宋体" w:eastAsia="仿宋_GB2312"/>
                <w:sz w:val="18"/>
                <w:szCs w:val="18"/>
              </w:rPr>
              <w:t>减少财税审计、投融资服务、法律服务功能；</w:t>
            </w:r>
          </w:p>
          <w:p>
            <w:pPr>
              <w:snapToGrid w:val="0"/>
              <w:jc w:val="left"/>
              <w:rPr>
                <w:rFonts w:ascii="仿宋_GB2312" w:hAnsi="宋体" w:eastAsia="仿宋_GB2312"/>
                <w:b/>
                <w:sz w:val="18"/>
                <w:szCs w:val="18"/>
              </w:rPr>
            </w:pPr>
            <w:r>
              <w:rPr>
                <w:rFonts w:hint="eastAsia" w:ascii="仿宋_GB2312" w:hAnsi="宋体" w:eastAsia="仿宋_GB2312"/>
                <w:sz w:val="18"/>
                <w:szCs w:val="18"/>
              </w:rPr>
              <w:t>4</w:t>
            </w:r>
            <w:r>
              <w:rPr>
                <w:rFonts w:ascii="仿宋_GB2312" w:hAnsi="宋体" w:eastAsia="仿宋_GB2312"/>
                <w:sz w:val="18"/>
                <w:szCs w:val="18"/>
              </w:rPr>
              <w:t>.</w:t>
            </w:r>
            <w:r>
              <w:rPr>
                <w:rFonts w:hint="eastAsia" w:ascii="仿宋_GB2312" w:hAnsi="宋体" w:eastAsia="仿宋_GB2312"/>
                <w:sz w:val="18"/>
                <w:szCs w:val="18"/>
              </w:rPr>
              <w:t>培训服务模块减少结业统计功能。</w:t>
            </w:r>
          </w:p>
        </w:tc>
        <w:tc>
          <w:tcPr>
            <w:tcW w:w="1053" w:type="dxa"/>
            <w:shd w:val="clear" w:color="auto" w:fill="auto"/>
            <w:vAlign w:val="center"/>
          </w:tcPr>
          <w:p>
            <w:pPr>
              <w:snapToGrid w:val="0"/>
              <w:jc w:val="center"/>
              <w:rPr>
                <w:rFonts w:ascii="仿宋_GB2312" w:hAnsi="宋体" w:eastAsia="仿宋_GB2312"/>
                <w:bCs/>
                <w:sz w:val="18"/>
                <w:szCs w:val="18"/>
              </w:rPr>
            </w:pPr>
            <w:r>
              <w:rPr>
                <w:rFonts w:hint="eastAsia" w:ascii="仿宋_GB2312" w:hAnsi="宋体" w:eastAsia="仿宋_GB2312"/>
                <w:bCs/>
                <w:sz w:val="18"/>
                <w:szCs w:val="18"/>
              </w:rPr>
              <w:t>减少1</w:t>
            </w:r>
            <w:r>
              <w:rPr>
                <w:rFonts w:ascii="仿宋_GB2312" w:hAnsi="宋体" w:eastAsia="仿宋_GB2312"/>
                <w:bCs/>
                <w:sz w:val="18"/>
                <w:szCs w:val="18"/>
              </w:rPr>
              <w:t>81400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04" w:type="dxa"/>
            <w:shd w:val="clear" w:color="auto" w:fill="auto"/>
          </w:tcPr>
          <w:p>
            <w:pPr>
              <w:snapToGrid w:val="0"/>
              <w:jc w:val="center"/>
              <w:rPr>
                <w:rFonts w:ascii="仿宋_GB2312" w:hAnsi="宋体" w:eastAsia="仿宋_GB2312"/>
                <w:b/>
                <w:sz w:val="18"/>
                <w:szCs w:val="18"/>
              </w:rPr>
            </w:pPr>
            <w:r>
              <w:rPr>
                <w:rFonts w:hint="eastAsia" w:ascii="仿宋_GB2312" w:hAnsi="宋体" w:eastAsia="仿宋_GB2312"/>
                <w:sz w:val="18"/>
                <w:szCs w:val="18"/>
              </w:rPr>
              <w:t>3</w:t>
            </w:r>
          </w:p>
        </w:tc>
        <w:tc>
          <w:tcPr>
            <w:tcW w:w="993" w:type="dxa"/>
            <w:shd w:val="clear" w:color="auto" w:fill="auto"/>
          </w:tcPr>
          <w:p>
            <w:pPr>
              <w:snapToGrid w:val="0"/>
              <w:jc w:val="center"/>
              <w:rPr>
                <w:rFonts w:ascii="仿宋_GB2312" w:hAnsi="宋体" w:eastAsia="仿宋_GB2312"/>
                <w:b/>
                <w:sz w:val="18"/>
                <w:szCs w:val="18"/>
              </w:rPr>
            </w:pPr>
            <w:r>
              <w:rPr>
                <w:rFonts w:hint="eastAsia" w:ascii="仿宋_GB2312" w:hAnsi="宋体" w:eastAsia="仿宋_GB2312"/>
                <w:sz w:val="18"/>
                <w:szCs w:val="18"/>
              </w:rPr>
              <w:t>增加</w:t>
            </w:r>
          </w:p>
        </w:tc>
        <w:tc>
          <w:tcPr>
            <w:tcW w:w="2552" w:type="dxa"/>
            <w:shd w:val="clear" w:color="auto" w:fill="auto"/>
          </w:tcPr>
          <w:p>
            <w:pPr>
              <w:snapToGrid w:val="0"/>
              <w:jc w:val="left"/>
              <w:rPr>
                <w:rFonts w:ascii="仿宋_GB2312" w:hAnsi="宋体" w:eastAsia="仿宋_GB2312"/>
                <w:b/>
                <w:sz w:val="18"/>
                <w:szCs w:val="18"/>
              </w:rPr>
            </w:pPr>
            <w:r>
              <w:rPr>
                <w:rFonts w:hint="eastAsia" w:ascii="仿宋_GB2312" w:hAnsi="宋体" w:eastAsia="仿宋_GB2312"/>
                <w:sz w:val="18"/>
                <w:szCs w:val="18"/>
              </w:rPr>
              <w:t>退役军人一点通APP</w:t>
            </w:r>
          </w:p>
        </w:tc>
        <w:tc>
          <w:tcPr>
            <w:tcW w:w="2834" w:type="dxa"/>
            <w:shd w:val="clear" w:color="auto" w:fill="auto"/>
          </w:tcPr>
          <w:p>
            <w:pPr>
              <w:snapToGrid w:val="0"/>
              <w:jc w:val="left"/>
              <w:rPr>
                <w:rFonts w:ascii="仿宋_GB2312" w:hAnsi="宋体" w:eastAsia="仿宋_GB2312"/>
                <w:b/>
                <w:sz w:val="18"/>
                <w:szCs w:val="18"/>
              </w:rPr>
            </w:pPr>
            <w:r>
              <w:rPr>
                <w:rFonts w:hint="eastAsia" w:ascii="仿宋_GB2312" w:hAnsi="宋体" w:eastAsia="仿宋_GB2312"/>
                <w:sz w:val="18"/>
                <w:szCs w:val="18"/>
                <w:lang w:val="zh-CN"/>
              </w:rPr>
              <w:t>用户需求增加，增加了新闻动态、拥军优抚、服务体系、战友互动</w:t>
            </w:r>
          </w:p>
        </w:tc>
        <w:tc>
          <w:tcPr>
            <w:tcW w:w="5812" w:type="dxa"/>
            <w:shd w:val="clear" w:color="auto" w:fill="auto"/>
          </w:tcPr>
          <w:p>
            <w:pPr>
              <w:snapToGrid w:val="0"/>
              <w:jc w:val="left"/>
              <w:rPr>
                <w:rFonts w:ascii="仿宋_GB2312" w:hAnsi="宋体" w:eastAsia="仿宋_GB2312"/>
                <w:sz w:val="18"/>
                <w:szCs w:val="18"/>
              </w:rPr>
            </w:pPr>
            <w:r>
              <w:rPr>
                <w:rFonts w:hint="eastAsia" w:ascii="仿宋_GB2312" w:hAnsi="宋体" w:eastAsia="仿宋_GB2312"/>
                <w:sz w:val="18"/>
                <w:szCs w:val="18"/>
              </w:rPr>
              <w:t>1</w:t>
            </w:r>
            <w:r>
              <w:rPr>
                <w:rFonts w:ascii="仿宋_GB2312" w:hAnsi="宋体" w:eastAsia="仿宋_GB2312"/>
                <w:sz w:val="18"/>
                <w:szCs w:val="18"/>
              </w:rPr>
              <w:t>.</w:t>
            </w:r>
            <w:r>
              <w:rPr>
                <w:rFonts w:hint="eastAsia" w:ascii="仿宋_GB2312" w:hAnsi="宋体" w:eastAsia="仿宋_GB2312"/>
                <w:sz w:val="18"/>
                <w:szCs w:val="18"/>
              </w:rPr>
              <w:t>新闻动态增加了动态资讯、通知公告、媒体报道、政策解读；</w:t>
            </w:r>
          </w:p>
          <w:p>
            <w:pPr>
              <w:snapToGrid w:val="0"/>
              <w:jc w:val="left"/>
              <w:rPr>
                <w:rFonts w:ascii="仿宋_GB2312" w:hAnsi="宋体" w:eastAsia="仿宋_GB2312"/>
                <w:sz w:val="18"/>
                <w:szCs w:val="18"/>
              </w:rPr>
            </w:pPr>
            <w:r>
              <w:rPr>
                <w:rFonts w:hint="eastAsia" w:ascii="仿宋_GB2312" w:hAnsi="宋体" w:eastAsia="仿宋_GB2312"/>
                <w:sz w:val="18"/>
                <w:szCs w:val="18"/>
              </w:rPr>
              <w:t>2</w:t>
            </w:r>
            <w:r>
              <w:rPr>
                <w:rFonts w:ascii="仿宋_GB2312" w:hAnsi="宋体" w:eastAsia="仿宋_GB2312"/>
                <w:sz w:val="18"/>
                <w:szCs w:val="18"/>
              </w:rPr>
              <w:t>.</w:t>
            </w:r>
            <w:r>
              <w:rPr>
                <w:rFonts w:hint="eastAsia" w:ascii="仿宋_GB2312" w:hAnsi="宋体" w:eastAsia="仿宋_GB2312"/>
                <w:sz w:val="18"/>
                <w:szCs w:val="18"/>
              </w:rPr>
              <w:t>拥军优抚新增了宣教阵地、军民共建、援助项目、优抚优待；</w:t>
            </w:r>
          </w:p>
          <w:p>
            <w:pPr>
              <w:snapToGrid w:val="0"/>
              <w:jc w:val="left"/>
              <w:rPr>
                <w:rFonts w:ascii="仿宋_GB2312" w:hAnsi="宋体" w:eastAsia="仿宋_GB2312"/>
                <w:sz w:val="18"/>
                <w:szCs w:val="18"/>
              </w:rPr>
            </w:pPr>
            <w:r>
              <w:rPr>
                <w:rFonts w:hint="eastAsia" w:ascii="仿宋_GB2312" w:hAnsi="宋体" w:eastAsia="仿宋_GB2312"/>
                <w:sz w:val="18"/>
                <w:szCs w:val="18"/>
              </w:rPr>
              <w:t>3</w:t>
            </w:r>
            <w:r>
              <w:rPr>
                <w:rFonts w:ascii="仿宋_GB2312" w:hAnsi="宋体" w:eastAsia="仿宋_GB2312"/>
                <w:sz w:val="18"/>
                <w:szCs w:val="18"/>
              </w:rPr>
              <w:t>.</w:t>
            </w:r>
            <w:r>
              <w:rPr>
                <w:rFonts w:hint="eastAsia" w:ascii="仿宋_GB2312" w:hAnsi="宋体" w:eastAsia="仿宋_GB2312"/>
                <w:sz w:val="18"/>
                <w:szCs w:val="18"/>
              </w:rPr>
              <w:t>服务体系新增了每周快讯、红星报道、红星耀鹏城、星级创建、百优宣讲；</w:t>
            </w:r>
          </w:p>
          <w:p>
            <w:pPr>
              <w:snapToGrid w:val="0"/>
              <w:jc w:val="left"/>
              <w:rPr>
                <w:rFonts w:ascii="仿宋_GB2312" w:hAnsi="宋体" w:eastAsia="仿宋_GB2312"/>
                <w:b/>
                <w:sz w:val="18"/>
                <w:szCs w:val="18"/>
              </w:rPr>
            </w:pPr>
            <w:r>
              <w:rPr>
                <w:rFonts w:hint="eastAsia" w:ascii="仿宋_GB2312" w:hAnsi="宋体" w:eastAsia="仿宋_GB2312"/>
                <w:sz w:val="18"/>
                <w:szCs w:val="18"/>
              </w:rPr>
              <w:t>4</w:t>
            </w:r>
            <w:r>
              <w:rPr>
                <w:rFonts w:ascii="仿宋_GB2312" w:hAnsi="宋体" w:eastAsia="仿宋_GB2312"/>
                <w:sz w:val="18"/>
                <w:szCs w:val="18"/>
              </w:rPr>
              <w:t>.</w:t>
            </w:r>
            <w:r>
              <w:rPr>
                <w:rFonts w:hint="eastAsia" w:ascii="仿宋_GB2312" w:hAnsi="宋体" w:eastAsia="仿宋_GB2312"/>
                <w:sz w:val="18"/>
                <w:szCs w:val="18"/>
              </w:rPr>
              <w:t>战友互动新增了投票问卷、战友心声、常见问题、职业测评。</w:t>
            </w:r>
          </w:p>
        </w:tc>
        <w:tc>
          <w:tcPr>
            <w:tcW w:w="1053" w:type="dxa"/>
            <w:shd w:val="clear" w:color="auto" w:fill="auto"/>
            <w:vAlign w:val="center"/>
          </w:tcPr>
          <w:p>
            <w:pPr>
              <w:snapToGrid w:val="0"/>
              <w:jc w:val="center"/>
              <w:rPr>
                <w:rFonts w:ascii="仿宋_GB2312" w:hAnsi="宋体" w:eastAsia="仿宋_GB2312"/>
                <w:bCs/>
                <w:sz w:val="18"/>
                <w:szCs w:val="18"/>
              </w:rPr>
            </w:pPr>
            <w:r>
              <w:rPr>
                <w:rFonts w:hint="eastAsia" w:ascii="仿宋_GB2312" w:hAnsi="宋体" w:eastAsia="仿宋_GB2312"/>
                <w:bCs/>
                <w:sz w:val="18"/>
                <w:szCs w:val="18"/>
              </w:rPr>
              <w:t>增加1</w:t>
            </w:r>
            <w:r>
              <w:rPr>
                <w:rFonts w:ascii="仿宋_GB2312" w:hAnsi="宋体" w:eastAsia="仿宋_GB2312"/>
                <w:bCs/>
                <w:sz w:val="18"/>
                <w:szCs w:val="18"/>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04" w:type="dxa"/>
            <w:shd w:val="clear" w:color="auto" w:fill="auto"/>
          </w:tcPr>
          <w:p>
            <w:pPr>
              <w:snapToGrid w:val="0"/>
              <w:jc w:val="center"/>
              <w:rPr>
                <w:rFonts w:ascii="仿宋_GB2312" w:hAnsi="宋体" w:eastAsia="仿宋_GB2312"/>
                <w:sz w:val="18"/>
                <w:szCs w:val="18"/>
              </w:rPr>
            </w:pPr>
            <w:r>
              <w:rPr>
                <w:rFonts w:hint="eastAsia" w:ascii="仿宋_GB2312" w:hAnsi="宋体" w:eastAsia="仿宋_GB2312"/>
                <w:sz w:val="18"/>
                <w:szCs w:val="18"/>
              </w:rPr>
              <w:t>4</w:t>
            </w:r>
          </w:p>
        </w:tc>
        <w:tc>
          <w:tcPr>
            <w:tcW w:w="993" w:type="dxa"/>
            <w:shd w:val="clear" w:color="auto" w:fill="auto"/>
          </w:tcPr>
          <w:p>
            <w:pPr>
              <w:snapToGrid w:val="0"/>
              <w:jc w:val="center"/>
              <w:rPr>
                <w:rFonts w:ascii="仿宋_GB2312" w:hAnsi="宋体" w:eastAsia="仿宋_GB2312"/>
                <w:sz w:val="18"/>
                <w:szCs w:val="18"/>
              </w:rPr>
            </w:pPr>
            <w:r>
              <w:rPr>
                <w:rFonts w:hint="eastAsia" w:ascii="仿宋_GB2312" w:hAnsi="宋体" w:eastAsia="仿宋_GB2312"/>
                <w:sz w:val="18"/>
                <w:szCs w:val="18"/>
              </w:rPr>
              <w:t>减少</w:t>
            </w:r>
          </w:p>
        </w:tc>
        <w:tc>
          <w:tcPr>
            <w:tcW w:w="2552" w:type="dxa"/>
            <w:shd w:val="clear" w:color="auto" w:fill="auto"/>
          </w:tcPr>
          <w:p>
            <w:pPr>
              <w:snapToGrid w:val="0"/>
              <w:jc w:val="left"/>
              <w:rPr>
                <w:rFonts w:ascii="仿宋_GB2312" w:hAnsi="宋体" w:eastAsia="仿宋_GB2312"/>
                <w:sz w:val="18"/>
                <w:szCs w:val="18"/>
              </w:rPr>
            </w:pPr>
            <w:r>
              <w:rPr>
                <w:rFonts w:hint="eastAsia" w:ascii="仿宋_GB2312" w:hAnsi="宋体" w:eastAsia="仿宋_GB2312"/>
                <w:sz w:val="18"/>
                <w:szCs w:val="18"/>
              </w:rPr>
              <w:t>退役军人一点通APP</w:t>
            </w:r>
          </w:p>
        </w:tc>
        <w:tc>
          <w:tcPr>
            <w:tcW w:w="2834" w:type="dxa"/>
            <w:shd w:val="clear" w:color="auto" w:fill="auto"/>
          </w:tcPr>
          <w:p>
            <w:pPr>
              <w:snapToGrid w:val="0"/>
              <w:jc w:val="left"/>
              <w:rPr>
                <w:rFonts w:ascii="仿宋_GB2312" w:hAnsi="宋体" w:eastAsia="仿宋_GB2312"/>
                <w:sz w:val="18"/>
                <w:szCs w:val="18"/>
                <w:lang w:val="zh-CN"/>
              </w:rPr>
            </w:pPr>
            <w:r>
              <w:rPr>
                <w:rFonts w:hint="eastAsia" w:ascii="仿宋_GB2312" w:hAnsi="宋体" w:eastAsia="仿宋_GB2312"/>
                <w:sz w:val="18"/>
                <w:szCs w:val="18"/>
                <w:lang w:val="zh-CN"/>
              </w:rPr>
              <w:t>用户需求减少，减少活动邀约功能</w:t>
            </w:r>
          </w:p>
        </w:tc>
        <w:tc>
          <w:tcPr>
            <w:tcW w:w="5812" w:type="dxa"/>
            <w:shd w:val="clear" w:color="auto" w:fill="auto"/>
          </w:tcPr>
          <w:p>
            <w:pPr>
              <w:snapToGrid w:val="0"/>
              <w:jc w:val="left"/>
              <w:rPr>
                <w:rFonts w:ascii="仿宋_GB2312" w:hAnsi="宋体" w:eastAsia="仿宋_GB2312"/>
                <w:sz w:val="18"/>
                <w:szCs w:val="18"/>
              </w:rPr>
            </w:pPr>
            <w:r>
              <w:rPr>
                <w:rFonts w:hint="eastAsia" w:ascii="仿宋_GB2312" w:hAnsi="宋体" w:eastAsia="仿宋_GB2312"/>
                <w:sz w:val="18"/>
                <w:szCs w:val="18"/>
              </w:rPr>
              <w:t>1</w:t>
            </w:r>
            <w:r>
              <w:rPr>
                <w:rFonts w:ascii="仿宋_GB2312" w:hAnsi="宋体" w:eastAsia="仿宋_GB2312"/>
                <w:sz w:val="18"/>
                <w:szCs w:val="18"/>
              </w:rPr>
              <w:t>.</w:t>
            </w:r>
            <w:r>
              <w:rPr>
                <w:rFonts w:hint="eastAsia" w:ascii="仿宋_GB2312" w:hAnsi="宋体" w:eastAsia="仿宋_GB2312"/>
                <w:sz w:val="18"/>
                <w:szCs w:val="18"/>
              </w:rPr>
              <w:t>活动服务模块减少活动邀约功能</w:t>
            </w:r>
          </w:p>
        </w:tc>
        <w:tc>
          <w:tcPr>
            <w:tcW w:w="1053" w:type="dxa"/>
            <w:shd w:val="clear" w:color="auto" w:fill="auto"/>
            <w:vAlign w:val="center"/>
          </w:tcPr>
          <w:p>
            <w:pPr>
              <w:snapToGrid w:val="0"/>
              <w:jc w:val="center"/>
              <w:rPr>
                <w:rFonts w:ascii="仿宋_GB2312" w:hAnsi="宋体" w:eastAsia="仿宋_GB2312"/>
                <w:bCs/>
                <w:sz w:val="18"/>
                <w:szCs w:val="18"/>
              </w:rPr>
            </w:pPr>
            <w:r>
              <w:rPr>
                <w:rFonts w:hint="eastAsia" w:ascii="仿宋_GB2312" w:hAnsi="宋体" w:eastAsia="仿宋_GB2312"/>
                <w:bCs/>
                <w:sz w:val="18"/>
                <w:szCs w:val="18"/>
              </w:rPr>
              <w:t>减少1</w:t>
            </w:r>
            <w:r>
              <w:rPr>
                <w:rFonts w:ascii="仿宋_GB2312" w:hAnsi="宋体" w:eastAsia="仿宋_GB2312"/>
                <w:bCs/>
                <w:sz w:val="18"/>
                <w:szCs w:val="18"/>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04" w:type="dxa"/>
            <w:shd w:val="clear" w:color="auto" w:fill="auto"/>
          </w:tcPr>
          <w:p>
            <w:pPr>
              <w:snapToGrid w:val="0"/>
              <w:jc w:val="center"/>
              <w:rPr>
                <w:rFonts w:ascii="仿宋_GB2312" w:hAnsi="宋体" w:eastAsia="仿宋_GB2312"/>
                <w:sz w:val="18"/>
                <w:szCs w:val="18"/>
              </w:rPr>
            </w:pPr>
            <w:r>
              <w:rPr>
                <w:rFonts w:ascii="仿宋_GB2312" w:hAnsi="宋体" w:eastAsia="仿宋_GB2312"/>
                <w:sz w:val="18"/>
                <w:szCs w:val="18"/>
              </w:rPr>
              <w:t>5</w:t>
            </w:r>
          </w:p>
        </w:tc>
        <w:tc>
          <w:tcPr>
            <w:tcW w:w="993" w:type="dxa"/>
            <w:shd w:val="clear" w:color="auto" w:fill="auto"/>
          </w:tcPr>
          <w:p>
            <w:pPr>
              <w:snapToGrid w:val="0"/>
              <w:jc w:val="center"/>
              <w:rPr>
                <w:rFonts w:ascii="仿宋_GB2312" w:hAnsi="宋体" w:eastAsia="仿宋_GB2312"/>
                <w:sz w:val="18"/>
                <w:szCs w:val="18"/>
              </w:rPr>
            </w:pPr>
            <w:r>
              <w:rPr>
                <w:rFonts w:hint="eastAsia" w:ascii="仿宋_GB2312" w:hAnsi="宋体" w:eastAsia="仿宋_GB2312"/>
                <w:sz w:val="18"/>
                <w:szCs w:val="18"/>
              </w:rPr>
              <w:t>增加</w:t>
            </w:r>
          </w:p>
        </w:tc>
        <w:tc>
          <w:tcPr>
            <w:tcW w:w="2552" w:type="dxa"/>
            <w:shd w:val="clear" w:color="auto" w:fill="auto"/>
          </w:tcPr>
          <w:p>
            <w:pPr>
              <w:snapToGrid w:val="0"/>
              <w:jc w:val="left"/>
              <w:rPr>
                <w:rFonts w:ascii="仿宋_GB2312" w:hAnsi="宋体" w:eastAsia="仿宋_GB2312"/>
                <w:sz w:val="18"/>
                <w:szCs w:val="18"/>
              </w:rPr>
            </w:pPr>
            <w:r>
              <w:rPr>
                <w:rFonts w:hint="eastAsia" w:ascii="仿宋_GB2312" w:hAnsi="宋体" w:eastAsia="仿宋_GB2312"/>
                <w:sz w:val="18"/>
                <w:szCs w:val="18"/>
              </w:rPr>
              <w:t>战友微服务</w:t>
            </w:r>
          </w:p>
        </w:tc>
        <w:tc>
          <w:tcPr>
            <w:tcW w:w="2834" w:type="dxa"/>
            <w:shd w:val="clear" w:color="auto" w:fill="auto"/>
          </w:tcPr>
          <w:p>
            <w:pPr>
              <w:snapToGrid w:val="0"/>
              <w:jc w:val="left"/>
              <w:rPr>
                <w:rFonts w:ascii="仿宋_GB2312" w:hAnsi="宋体" w:eastAsia="仿宋_GB2312"/>
                <w:sz w:val="18"/>
                <w:szCs w:val="18"/>
                <w:lang w:val="zh-CN"/>
              </w:rPr>
            </w:pPr>
            <w:r>
              <w:rPr>
                <w:rFonts w:hint="eastAsia" w:ascii="仿宋_GB2312" w:hAnsi="宋体" w:eastAsia="仿宋_GB2312"/>
                <w:sz w:val="18"/>
                <w:szCs w:val="18"/>
                <w:lang w:val="zh-CN"/>
              </w:rPr>
              <w:t>用户需求增加，增加了我要看、我要查和工作人员微助手板块</w:t>
            </w:r>
          </w:p>
        </w:tc>
        <w:tc>
          <w:tcPr>
            <w:tcW w:w="5812" w:type="dxa"/>
            <w:shd w:val="clear" w:color="auto" w:fill="auto"/>
          </w:tcPr>
          <w:p>
            <w:pPr>
              <w:snapToGrid w:val="0"/>
              <w:jc w:val="left"/>
              <w:rPr>
                <w:rFonts w:ascii="仿宋_GB2312" w:hAnsi="宋体" w:eastAsia="仿宋_GB2312"/>
                <w:sz w:val="18"/>
                <w:szCs w:val="18"/>
              </w:rPr>
            </w:pPr>
            <w:r>
              <w:rPr>
                <w:rFonts w:hint="eastAsia" w:ascii="仿宋_GB2312" w:hAnsi="宋体" w:eastAsia="仿宋_GB2312"/>
                <w:sz w:val="18"/>
                <w:szCs w:val="18"/>
              </w:rPr>
              <w:t>1</w:t>
            </w:r>
            <w:r>
              <w:rPr>
                <w:rFonts w:ascii="仿宋_GB2312" w:hAnsi="宋体" w:eastAsia="仿宋_GB2312"/>
                <w:sz w:val="18"/>
                <w:szCs w:val="18"/>
              </w:rPr>
              <w:t>.</w:t>
            </w:r>
            <w:r>
              <w:rPr>
                <w:rFonts w:hint="eastAsia" w:ascii="仿宋_GB2312" w:hAnsi="宋体" w:eastAsia="仿宋_GB2312"/>
                <w:sz w:val="18"/>
                <w:szCs w:val="18"/>
              </w:rPr>
              <w:t>我要看增加了风采展示、温情传递、特色活动、红星志愿、云端微视、重要时刻几个板块；</w:t>
            </w:r>
          </w:p>
          <w:p>
            <w:pPr>
              <w:snapToGrid w:val="0"/>
              <w:jc w:val="left"/>
              <w:rPr>
                <w:rFonts w:ascii="仿宋_GB2312" w:hAnsi="宋体" w:eastAsia="仿宋_GB2312"/>
                <w:sz w:val="18"/>
                <w:szCs w:val="18"/>
              </w:rPr>
            </w:pPr>
            <w:r>
              <w:rPr>
                <w:rFonts w:hint="eastAsia" w:ascii="仿宋_GB2312" w:hAnsi="宋体" w:eastAsia="仿宋_GB2312"/>
                <w:sz w:val="18"/>
                <w:szCs w:val="18"/>
              </w:rPr>
              <w:t>2</w:t>
            </w:r>
            <w:r>
              <w:rPr>
                <w:rFonts w:ascii="仿宋_GB2312" w:hAnsi="宋体" w:eastAsia="仿宋_GB2312"/>
                <w:sz w:val="18"/>
                <w:szCs w:val="18"/>
              </w:rPr>
              <w:t>.</w:t>
            </w:r>
            <w:r>
              <w:rPr>
                <w:rFonts w:hint="eastAsia" w:ascii="仿宋_GB2312" w:hAnsi="宋体" w:eastAsia="仿宋_GB2312"/>
                <w:sz w:val="18"/>
                <w:szCs w:val="18"/>
              </w:rPr>
              <w:t>我要查增加了政策库、战友优惠、服务机构；</w:t>
            </w:r>
          </w:p>
          <w:p>
            <w:pPr>
              <w:snapToGrid w:val="0"/>
              <w:jc w:val="left"/>
              <w:rPr>
                <w:rFonts w:ascii="仿宋_GB2312" w:hAnsi="宋体" w:eastAsia="仿宋_GB2312"/>
                <w:sz w:val="18"/>
                <w:szCs w:val="18"/>
              </w:rPr>
            </w:pPr>
            <w:r>
              <w:rPr>
                <w:rFonts w:hint="eastAsia" w:ascii="仿宋_GB2312" w:hAnsi="宋体" w:eastAsia="仿宋_GB2312"/>
                <w:sz w:val="18"/>
                <w:szCs w:val="18"/>
              </w:rPr>
              <w:t>3</w:t>
            </w:r>
            <w:r>
              <w:rPr>
                <w:rFonts w:ascii="仿宋_GB2312" w:hAnsi="宋体" w:eastAsia="仿宋_GB2312"/>
                <w:sz w:val="18"/>
                <w:szCs w:val="18"/>
              </w:rPr>
              <w:t>.</w:t>
            </w:r>
            <w:r>
              <w:rPr>
                <w:rFonts w:hint="eastAsia" w:ascii="仿宋_GB2312" w:hAnsi="宋体" w:eastAsia="仿宋_GB2312"/>
                <w:sz w:val="18"/>
                <w:szCs w:val="18"/>
              </w:rPr>
              <w:t>工作人员微助手增加了应知（总书记</w:t>
            </w:r>
            <w:r>
              <w:rPr>
                <w:rFonts w:hint="eastAsia" w:ascii="仿宋_GB2312" w:hAnsi="宋体" w:eastAsia="仿宋_GB2312"/>
                <w:sz w:val="18"/>
                <w:szCs w:val="18"/>
                <w:lang w:val="en-US" w:eastAsia="zh-CN"/>
              </w:rPr>
              <w:t>重要</w:t>
            </w:r>
            <w:r>
              <w:rPr>
                <w:rFonts w:hint="eastAsia" w:ascii="仿宋_GB2312" w:hAnsi="宋体" w:eastAsia="仿宋_GB2312"/>
                <w:sz w:val="18"/>
                <w:szCs w:val="18"/>
              </w:rPr>
              <w:t>讲话、大学习应知、党建应知）、应会（政策法规文件库、业务指南资源库、机关工作指引库、服务体系建设库）。</w:t>
            </w:r>
          </w:p>
        </w:tc>
        <w:tc>
          <w:tcPr>
            <w:tcW w:w="1053" w:type="dxa"/>
            <w:shd w:val="clear" w:color="auto" w:fill="auto"/>
            <w:vAlign w:val="center"/>
          </w:tcPr>
          <w:p>
            <w:pPr>
              <w:snapToGrid w:val="0"/>
              <w:jc w:val="center"/>
              <w:rPr>
                <w:rFonts w:ascii="仿宋_GB2312" w:hAnsi="宋体" w:eastAsia="仿宋_GB2312"/>
                <w:bCs/>
                <w:sz w:val="18"/>
                <w:szCs w:val="18"/>
              </w:rPr>
            </w:pPr>
            <w:r>
              <w:rPr>
                <w:rFonts w:hint="eastAsia" w:ascii="仿宋_GB2312" w:hAnsi="宋体" w:eastAsia="仿宋_GB2312"/>
                <w:bCs/>
                <w:sz w:val="18"/>
                <w:szCs w:val="18"/>
              </w:rPr>
              <w:t>增加1</w:t>
            </w:r>
            <w:r>
              <w:rPr>
                <w:rFonts w:ascii="仿宋_GB2312" w:hAnsi="宋体" w:eastAsia="仿宋_GB2312"/>
                <w:bCs/>
                <w:sz w:val="18"/>
                <w:szCs w:val="18"/>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04" w:type="dxa"/>
            <w:shd w:val="clear" w:color="auto" w:fill="auto"/>
          </w:tcPr>
          <w:p>
            <w:pPr>
              <w:snapToGrid w:val="0"/>
              <w:jc w:val="center"/>
              <w:rPr>
                <w:rFonts w:ascii="仿宋_GB2312" w:hAnsi="宋体" w:eastAsia="仿宋_GB2312"/>
                <w:sz w:val="18"/>
                <w:szCs w:val="18"/>
              </w:rPr>
            </w:pPr>
            <w:r>
              <w:rPr>
                <w:rFonts w:ascii="仿宋_GB2312" w:hAnsi="宋体" w:eastAsia="仿宋_GB2312"/>
                <w:sz w:val="18"/>
                <w:szCs w:val="18"/>
              </w:rPr>
              <w:t>6</w:t>
            </w:r>
          </w:p>
        </w:tc>
        <w:tc>
          <w:tcPr>
            <w:tcW w:w="993" w:type="dxa"/>
            <w:shd w:val="clear" w:color="auto" w:fill="auto"/>
          </w:tcPr>
          <w:p>
            <w:pPr>
              <w:snapToGrid w:val="0"/>
              <w:jc w:val="center"/>
              <w:rPr>
                <w:rFonts w:ascii="仿宋_GB2312" w:hAnsi="宋体" w:eastAsia="仿宋_GB2312"/>
                <w:sz w:val="18"/>
                <w:szCs w:val="18"/>
              </w:rPr>
            </w:pPr>
            <w:r>
              <w:rPr>
                <w:rFonts w:hint="eastAsia" w:ascii="仿宋_GB2312" w:hAnsi="宋体" w:eastAsia="仿宋_GB2312"/>
                <w:sz w:val="18"/>
                <w:szCs w:val="18"/>
              </w:rPr>
              <w:t>增加</w:t>
            </w:r>
          </w:p>
        </w:tc>
        <w:tc>
          <w:tcPr>
            <w:tcW w:w="2552" w:type="dxa"/>
            <w:shd w:val="clear" w:color="auto" w:fill="auto"/>
          </w:tcPr>
          <w:p>
            <w:pPr>
              <w:snapToGrid w:val="0"/>
              <w:jc w:val="left"/>
              <w:rPr>
                <w:rFonts w:ascii="仿宋_GB2312" w:hAnsi="宋体" w:eastAsia="仿宋_GB2312"/>
                <w:sz w:val="18"/>
                <w:szCs w:val="18"/>
              </w:rPr>
            </w:pPr>
            <w:r>
              <w:rPr>
                <w:rFonts w:hint="eastAsia" w:ascii="仿宋_GB2312" w:hAnsi="宋体" w:eastAsia="仿宋_GB2312"/>
                <w:sz w:val="18"/>
                <w:szCs w:val="18"/>
              </w:rPr>
              <w:t>移交安置系统</w:t>
            </w:r>
          </w:p>
        </w:tc>
        <w:tc>
          <w:tcPr>
            <w:tcW w:w="2834" w:type="dxa"/>
            <w:shd w:val="clear" w:color="auto" w:fill="auto"/>
          </w:tcPr>
          <w:p>
            <w:pPr>
              <w:snapToGrid w:val="0"/>
              <w:jc w:val="left"/>
              <w:rPr>
                <w:rFonts w:ascii="仿宋_GB2312" w:hAnsi="宋体" w:eastAsia="仿宋_GB2312"/>
                <w:sz w:val="18"/>
                <w:szCs w:val="18"/>
                <w:lang w:val="zh-CN"/>
              </w:rPr>
            </w:pPr>
            <w:r>
              <w:rPr>
                <w:rFonts w:hint="eastAsia" w:ascii="仿宋_GB2312" w:hAnsi="宋体" w:eastAsia="仿宋_GB2312"/>
                <w:sz w:val="18"/>
                <w:szCs w:val="18"/>
              </w:rPr>
              <w:t>用户需求增加，需要增加信息查询、业务共享家园</w:t>
            </w:r>
          </w:p>
        </w:tc>
        <w:tc>
          <w:tcPr>
            <w:tcW w:w="5812" w:type="dxa"/>
            <w:shd w:val="clear" w:color="auto" w:fill="auto"/>
          </w:tcPr>
          <w:p>
            <w:pPr>
              <w:snapToGrid w:val="0"/>
              <w:jc w:val="left"/>
              <w:rPr>
                <w:rFonts w:ascii="仿宋_GB2312" w:hAnsi="宋体" w:eastAsia="仿宋_GB2312"/>
                <w:sz w:val="18"/>
                <w:szCs w:val="18"/>
              </w:rPr>
            </w:pPr>
            <w:r>
              <w:rPr>
                <w:rFonts w:ascii="仿宋_GB2312" w:hAnsi="宋体" w:eastAsia="仿宋_GB2312"/>
                <w:sz w:val="18"/>
                <w:szCs w:val="18"/>
              </w:rPr>
              <w:t>1.</w:t>
            </w:r>
            <w:r>
              <w:rPr>
                <w:rFonts w:hint="eastAsia" w:ascii="仿宋_GB2312" w:hAnsi="宋体" w:eastAsia="仿宋_GB2312"/>
                <w:sz w:val="18"/>
                <w:szCs w:val="18"/>
              </w:rPr>
              <w:t>信息查询包括退役士兵、随军家属、企业军转干部信息查询；</w:t>
            </w:r>
          </w:p>
          <w:p>
            <w:pPr>
              <w:snapToGrid w:val="0"/>
              <w:jc w:val="left"/>
              <w:rPr>
                <w:rFonts w:ascii="仿宋_GB2312" w:hAnsi="宋体" w:eastAsia="仿宋_GB2312"/>
                <w:sz w:val="18"/>
                <w:szCs w:val="18"/>
              </w:rPr>
            </w:pPr>
            <w:r>
              <w:rPr>
                <w:rFonts w:ascii="仿宋_GB2312" w:hAnsi="宋体" w:eastAsia="仿宋_GB2312"/>
                <w:sz w:val="18"/>
                <w:szCs w:val="18"/>
              </w:rPr>
              <w:t>2.</w:t>
            </w:r>
            <w:r>
              <w:rPr>
                <w:rFonts w:hint="eastAsia" w:ascii="仿宋_GB2312" w:hAnsi="宋体" w:eastAsia="仿宋_GB2312"/>
                <w:sz w:val="18"/>
                <w:szCs w:val="18"/>
              </w:rPr>
              <w:t>业务共享家园包括安置政策、业务流程、工作计划、重难点问题等。</w:t>
            </w:r>
          </w:p>
        </w:tc>
        <w:tc>
          <w:tcPr>
            <w:tcW w:w="1053" w:type="dxa"/>
            <w:shd w:val="clear" w:color="auto" w:fill="auto"/>
            <w:vAlign w:val="center"/>
          </w:tcPr>
          <w:p>
            <w:pPr>
              <w:snapToGrid w:val="0"/>
              <w:jc w:val="center"/>
              <w:rPr>
                <w:rFonts w:ascii="仿宋_GB2312" w:hAnsi="宋体" w:eastAsia="仿宋_GB2312"/>
                <w:bCs/>
                <w:sz w:val="18"/>
                <w:szCs w:val="18"/>
              </w:rPr>
            </w:pPr>
            <w:r>
              <w:rPr>
                <w:rFonts w:hint="eastAsia" w:ascii="仿宋_GB2312" w:hAnsi="宋体" w:eastAsia="仿宋_GB2312"/>
                <w:bCs/>
                <w:sz w:val="18"/>
                <w:szCs w:val="18"/>
              </w:rPr>
              <w:t>增加5</w:t>
            </w:r>
            <w:r>
              <w:rPr>
                <w:rFonts w:ascii="仿宋_GB2312" w:hAnsi="宋体" w:eastAsia="仿宋_GB2312"/>
                <w:bCs/>
                <w:sz w:val="18"/>
                <w:szCs w:val="18"/>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04" w:type="dxa"/>
            <w:shd w:val="clear" w:color="auto" w:fill="auto"/>
          </w:tcPr>
          <w:p>
            <w:pPr>
              <w:snapToGrid w:val="0"/>
              <w:jc w:val="center"/>
              <w:rPr>
                <w:rFonts w:ascii="仿宋_GB2312" w:hAnsi="宋体" w:eastAsia="仿宋_GB2312"/>
                <w:sz w:val="18"/>
                <w:szCs w:val="18"/>
              </w:rPr>
            </w:pPr>
            <w:r>
              <w:rPr>
                <w:rFonts w:ascii="仿宋_GB2312" w:hAnsi="宋体" w:eastAsia="仿宋_GB2312"/>
                <w:sz w:val="18"/>
                <w:szCs w:val="18"/>
              </w:rPr>
              <w:t>7</w:t>
            </w:r>
          </w:p>
        </w:tc>
        <w:tc>
          <w:tcPr>
            <w:tcW w:w="993" w:type="dxa"/>
            <w:shd w:val="clear" w:color="auto" w:fill="auto"/>
          </w:tcPr>
          <w:p>
            <w:pPr>
              <w:snapToGrid w:val="0"/>
              <w:jc w:val="center"/>
              <w:rPr>
                <w:rFonts w:ascii="仿宋_GB2312" w:hAnsi="宋体" w:eastAsia="仿宋_GB2312"/>
                <w:sz w:val="18"/>
                <w:szCs w:val="18"/>
              </w:rPr>
            </w:pPr>
            <w:r>
              <w:rPr>
                <w:rFonts w:hint="eastAsia" w:ascii="仿宋_GB2312" w:hAnsi="宋体" w:eastAsia="仿宋_GB2312"/>
                <w:sz w:val="18"/>
                <w:szCs w:val="18"/>
              </w:rPr>
              <w:t>减少</w:t>
            </w:r>
          </w:p>
        </w:tc>
        <w:tc>
          <w:tcPr>
            <w:tcW w:w="2552" w:type="dxa"/>
            <w:shd w:val="clear" w:color="auto" w:fill="auto"/>
          </w:tcPr>
          <w:p>
            <w:pPr>
              <w:snapToGrid w:val="0"/>
              <w:jc w:val="left"/>
              <w:rPr>
                <w:rFonts w:ascii="仿宋_GB2312" w:hAnsi="宋体" w:eastAsia="仿宋_GB2312"/>
                <w:sz w:val="18"/>
                <w:szCs w:val="18"/>
              </w:rPr>
            </w:pPr>
            <w:r>
              <w:rPr>
                <w:rFonts w:hint="eastAsia" w:ascii="仿宋_GB2312" w:hAnsi="宋体" w:eastAsia="仿宋_GB2312"/>
                <w:sz w:val="18"/>
                <w:szCs w:val="18"/>
              </w:rPr>
              <w:t>移交安置系统</w:t>
            </w:r>
          </w:p>
        </w:tc>
        <w:tc>
          <w:tcPr>
            <w:tcW w:w="2834" w:type="dxa"/>
            <w:shd w:val="clear" w:color="auto" w:fill="auto"/>
          </w:tcPr>
          <w:p>
            <w:pPr>
              <w:snapToGrid w:val="0"/>
              <w:jc w:val="left"/>
              <w:rPr>
                <w:rFonts w:ascii="仿宋_GB2312" w:hAnsi="宋体" w:eastAsia="仿宋_GB2312"/>
                <w:sz w:val="18"/>
                <w:szCs w:val="18"/>
                <w:lang w:val="zh-CN"/>
              </w:rPr>
            </w:pPr>
            <w:r>
              <w:rPr>
                <w:rFonts w:hint="eastAsia" w:ascii="仿宋_GB2312" w:hAnsi="宋体" w:eastAsia="仿宋_GB2312"/>
                <w:sz w:val="18"/>
                <w:szCs w:val="18"/>
              </w:rPr>
              <w:t>用户需求减少，自主择业军转干部已有国家垂直系统，无需建设</w:t>
            </w:r>
          </w:p>
        </w:tc>
        <w:tc>
          <w:tcPr>
            <w:tcW w:w="5812" w:type="dxa"/>
            <w:shd w:val="clear" w:color="auto" w:fill="auto"/>
          </w:tcPr>
          <w:p>
            <w:pPr>
              <w:snapToGrid w:val="0"/>
              <w:jc w:val="left"/>
              <w:rPr>
                <w:rFonts w:ascii="仿宋_GB2312" w:hAnsi="宋体" w:eastAsia="仿宋_GB2312"/>
                <w:sz w:val="18"/>
                <w:szCs w:val="18"/>
              </w:rPr>
            </w:pPr>
            <w:r>
              <w:rPr>
                <w:rFonts w:hint="eastAsia" w:ascii="仿宋_GB2312" w:hAnsi="宋体" w:eastAsia="仿宋_GB2312"/>
                <w:sz w:val="18"/>
                <w:szCs w:val="18"/>
              </w:rPr>
              <w:t>1</w:t>
            </w:r>
            <w:r>
              <w:rPr>
                <w:rFonts w:ascii="仿宋_GB2312" w:hAnsi="宋体" w:eastAsia="仿宋_GB2312"/>
                <w:sz w:val="18"/>
                <w:szCs w:val="18"/>
              </w:rPr>
              <w:t>.</w:t>
            </w:r>
            <w:r>
              <w:rPr>
                <w:rFonts w:hint="eastAsia" w:ascii="仿宋_GB2312" w:hAnsi="宋体" w:eastAsia="仿宋_GB2312"/>
                <w:sz w:val="18"/>
                <w:szCs w:val="18"/>
              </w:rPr>
              <w:t>核减自主择业干部接收的功能，包括接收安置、组织报到、体检服务、退役金管理、房改住房补贴管理</w:t>
            </w:r>
          </w:p>
        </w:tc>
        <w:tc>
          <w:tcPr>
            <w:tcW w:w="1053" w:type="dxa"/>
            <w:shd w:val="clear" w:color="auto" w:fill="auto"/>
            <w:vAlign w:val="center"/>
          </w:tcPr>
          <w:p>
            <w:pPr>
              <w:snapToGrid w:val="0"/>
              <w:jc w:val="center"/>
              <w:rPr>
                <w:rFonts w:ascii="仿宋_GB2312" w:hAnsi="宋体" w:eastAsia="仿宋_GB2312"/>
                <w:bCs/>
                <w:sz w:val="18"/>
                <w:szCs w:val="18"/>
              </w:rPr>
            </w:pPr>
            <w:r>
              <w:rPr>
                <w:rFonts w:hint="eastAsia" w:ascii="仿宋_GB2312" w:hAnsi="宋体" w:eastAsia="仿宋_GB2312"/>
                <w:bCs/>
                <w:sz w:val="18"/>
                <w:szCs w:val="18"/>
              </w:rPr>
              <w:t>减少4</w:t>
            </w:r>
            <w:r>
              <w:rPr>
                <w:rFonts w:ascii="仿宋_GB2312" w:hAnsi="宋体" w:eastAsia="仿宋_GB2312"/>
                <w:bCs/>
                <w:sz w:val="18"/>
                <w:szCs w:val="18"/>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04" w:type="dxa"/>
            <w:shd w:val="clear" w:color="auto" w:fill="auto"/>
          </w:tcPr>
          <w:p>
            <w:pPr>
              <w:snapToGrid w:val="0"/>
              <w:jc w:val="center"/>
              <w:rPr>
                <w:rFonts w:ascii="仿宋_GB2312" w:hAnsi="宋体" w:eastAsia="仿宋_GB2312"/>
                <w:sz w:val="18"/>
                <w:szCs w:val="18"/>
              </w:rPr>
            </w:pPr>
            <w:r>
              <w:rPr>
                <w:rFonts w:ascii="仿宋_GB2312" w:hAnsi="宋体" w:eastAsia="仿宋_GB2312"/>
                <w:sz w:val="18"/>
                <w:szCs w:val="18"/>
              </w:rPr>
              <w:t>8</w:t>
            </w:r>
          </w:p>
        </w:tc>
        <w:tc>
          <w:tcPr>
            <w:tcW w:w="993" w:type="dxa"/>
            <w:shd w:val="clear" w:color="auto" w:fill="auto"/>
          </w:tcPr>
          <w:p>
            <w:pPr>
              <w:snapToGrid w:val="0"/>
              <w:jc w:val="center"/>
              <w:rPr>
                <w:rFonts w:ascii="仿宋_GB2312" w:hAnsi="宋体" w:eastAsia="仿宋_GB2312"/>
                <w:sz w:val="18"/>
                <w:szCs w:val="18"/>
              </w:rPr>
            </w:pPr>
            <w:r>
              <w:rPr>
                <w:rFonts w:hint="eastAsia" w:ascii="仿宋_GB2312" w:hAnsi="宋体" w:eastAsia="仿宋_GB2312"/>
                <w:sz w:val="18"/>
                <w:szCs w:val="18"/>
              </w:rPr>
              <w:t>增加</w:t>
            </w:r>
          </w:p>
        </w:tc>
        <w:tc>
          <w:tcPr>
            <w:tcW w:w="2552" w:type="dxa"/>
            <w:shd w:val="clear" w:color="auto" w:fill="auto"/>
          </w:tcPr>
          <w:p>
            <w:pPr>
              <w:snapToGrid w:val="0"/>
              <w:jc w:val="left"/>
              <w:rPr>
                <w:rFonts w:ascii="仿宋_GB2312" w:hAnsi="宋体" w:eastAsia="仿宋_GB2312"/>
                <w:sz w:val="18"/>
                <w:szCs w:val="18"/>
              </w:rPr>
            </w:pPr>
            <w:r>
              <w:rPr>
                <w:rFonts w:hint="eastAsia" w:ascii="仿宋_GB2312" w:hAnsi="宋体" w:eastAsia="仿宋_GB2312"/>
                <w:sz w:val="18"/>
                <w:szCs w:val="18"/>
              </w:rPr>
              <w:t>权益保障系统</w:t>
            </w:r>
          </w:p>
        </w:tc>
        <w:tc>
          <w:tcPr>
            <w:tcW w:w="2834" w:type="dxa"/>
            <w:shd w:val="clear" w:color="auto" w:fill="auto"/>
          </w:tcPr>
          <w:p>
            <w:pPr>
              <w:snapToGrid w:val="0"/>
              <w:jc w:val="left"/>
              <w:rPr>
                <w:rFonts w:ascii="仿宋_GB2312" w:hAnsi="宋体" w:eastAsia="仿宋_GB2312"/>
                <w:sz w:val="18"/>
                <w:szCs w:val="18"/>
                <w:lang w:val="zh-CN"/>
              </w:rPr>
            </w:pPr>
            <w:r>
              <w:rPr>
                <w:rFonts w:hint="eastAsia" w:ascii="仿宋_GB2312" w:hAnsi="宋体" w:eastAsia="仿宋_GB2312"/>
                <w:sz w:val="18"/>
                <w:szCs w:val="18"/>
              </w:rPr>
              <w:t>用户需求增加，按照深圳对信访管理的特点增加“三重四级五全”及数据分析功能</w:t>
            </w:r>
          </w:p>
        </w:tc>
        <w:tc>
          <w:tcPr>
            <w:tcW w:w="5812" w:type="dxa"/>
            <w:shd w:val="clear" w:color="auto" w:fill="auto"/>
          </w:tcPr>
          <w:p>
            <w:pPr>
              <w:snapToGrid w:val="0"/>
              <w:jc w:val="left"/>
              <w:rPr>
                <w:rFonts w:ascii="仿宋_GB2312" w:hAnsi="宋体" w:eastAsia="仿宋_GB2312"/>
                <w:sz w:val="18"/>
                <w:szCs w:val="18"/>
              </w:rPr>
            </w:pPr>
            <w:r>
              <w:rPr>
                <w:rFonts w:hint="eastAsia" w:ascii="仿宋_GB2312" w:hAnsi="宋体" w:eastAsia="仿宋_GB2312"/>
                <w:sz w:val="18"/>
                <w:szCs w:val="18"/>
              </w:rPr>
              <w:t>1</w:t>
            </w:r>
            <w:r>
              <w:rPr>
                <w:rFonts w:ascii="仿宋_GB2312" w:hAnsi="宋体" w:eastAsia="仿宋_GB2312"/>
                <w:sz w:val="18"/>
                <w:szCs w:val="18"/>
              </w:rPr>
              <w:t>.</w:t>
            </w:r>
            <w:r>
              <w:rPr>
                <w:rFonts w:hint="eastAsia" w:ascii="仿宋_GB2312" w:hAnsi="宋体" w:eastAsia="仿宋_GB2312"/>
                <w:sz w:val="18"/>
                <w:szCs w:val="18"/>
              </w:rPr>
              <w:t>增加“三重四级五全”包括重点人、重点群体、重点案例；</w:t>
            </w:r>
          </w:p>
          <w:p>
            <w:pPr>
              <w:snapToGrid w:val="0"/>
              <w:jc w:val="left"/>
              <w:rPr>
                <w:rFonts w:ascii="仿宋_GB2312" w:hAnsi="宋体" w:eastAsia="仿宋_GB2312"/>
                <w:sz w:val="18"/>
                <w:szCs w:val="18"/>
              </w:rPr>
            </w:pPr>
            <w:r>
              <w:rPr>
                <w:rFonts w:hint="eastAsia" w:ascii="仿宋_GB2312" w:hAnsi="宋体" w:eastAsia="仿宋_GB2312"/>
                <w:sz w:val="18"/>
                <w:szCs w:val="18"/>
              </w:rPr>
              <w:t>2</w:t>
            </w:r>
            <w:r>
              <w:rPr>
                <w:rFonts w:ascii="仿宋_GB2312" w:hAnsi="宋体" w:eastAsia="仿宋_GB2312"/>
                <w:sz w:val="18"/>
                <w:szCs w:val="18"/>
              </w:rPr>
              <w:t>.</w:t>
            </w:r>
            <w:r>
              <w:rPr>
                <w:rFonts w:hint="eastAsia" w:ascii="仿宋_GB2312" w:hAnsi="宋体" w:eastAsia="仿宋_GB2312"/>
                <w:sz w:val="18"/>
                <w:szCs w:val="18"/>
              </w:rPr>
              <w:t>数据分析增加了信访分析、咨询分析。</w:t>
            </w:r>
          </w:p>
        </w:tc>
        <w:tc>
          <w:tcPr>
            <w:tcW w:w="1053" w:type="dxa"/>
            <w:shd w:val="clear" w:color="auto" w:fill="auto"/>
            <w:vAlign w:val="center"/>
          </w:tcPr>
          <w:p>
            <w:pPr>
              <w:snapToGrid w:val="0"/>
              <w:jc w:val="center"/>
              <w:rPr>
                <w:rFonts w:ascii="仿宋_GB2312" w:hAnsi="宋体" w:eastAsia="仿宋_GB2312"/>
                <w:bCs/>
                <w:sz w:val="18"/>
                <w:szCs w:val="18"/>
              </w:rPr>
            </w:pPr>
            <w:r>
              <w:rPr>
                <w:rFonts w:hint="eastAsia" w:ascii="仿宋_GB2312" w:hAnsi="宋体" w:eastAsia="仿宋_GB2312"/>
                <w:bCs/>
                <w:sz w:val="18"/>
                <w:szCs w:val="18"/>
              </w:rPr>
              <w:t>增加5</w:t>
            </w:r>
            <w:r>
              <w:rPr>
                <w:rFonts w:ascii="仿宋_GB2312" w:hAnsi="宋体" w:eastAsia="仿宋_GB2312"/>
                <w:bCs/>
                <w:sz w:val="18"/>
                <w:szCs w:val="18"/>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4" w:type="dxa"/>
            <w:shd w:val="clear" w:color="auto" w:fill="auto"/>
          </w:tcPr>
          <w:p>
            <w:pPr>
              <w:snapToGrid w:val="0"/>
              <w:jc w:val="center"/>
              <w:rPr>
                <w:rFonts w:ascii="仿宋_GB2312" w:hAnsi="宋体" w:eastAsia="仿宋_GB2312"/>
                <w:sz w:val="18"/>
                <w:szCs w:val="18"/>
              </w:rPr>
            </w:pPr>
            <w:r>
              <w:rPr>
                <w:rFonts w:ascii="仿宋_GB2312" w:hAnsi="宋体" w:eastAsia="仿宋_GB2312"/>
                <w:sz w:val="18"/>
                <w:szCs w:val="18"/>
              </w:rPr>
              <w:t>9</w:t>
            </w:r>
          </w:p>
        </w:tc>
        <w:tc>
          <w:tcPr>
            <w:tcW w:w="993" w:type="dxa"/>
            <w:shd w:val="clear" w:color="auto" w:fill="auto"/>
          </w:tcPr>
          <w:p>
            <w:pPr>
              <w:snapToGrid w:val="0"/>
              <w:jc w:val="center"/>
              <w:rPr>
                <w:rFonts w:ascii="仿宋_GB2312" w:hAnsi="宋体" w:eastAsia="仿宋_GB2312"/>
                <w:sz w:val="18"/>
                <w:szCs w:val="18"/>
              </w:rPr>
            </w:pPr>
            <w:r>
              <w:rPr>
                <w:rFonts w:hint="eastAsia" w:ascii="仿宋_GB2312" w:hAnsi="宋体" w:eastAsia="仿宋_GB2312"/>
                <w:sz w:val="18"/>
                <w:szCs w:val="18"/>
              </w:rPr>
              <w:t>增加</w:t>
            </w:r>
          </w:p>
        </w:tc>
        <w:tc>
          <w:tcPr>
            <w:tcW w:w="2552" w:type="dxa"/>
            <w:shd w:val="clear" w:color="auto" w:fill="auto"/>
          </w:tcPr>
          <w:p>
            <w:pPr>
              <w:snapToGrid w:val="0"/>
              <w:jc w:val="left"/>
              <w:rPr>
                <w:rFonts w:ascii="仿宋_GB2312" w:hAnsi="宋体" w:eastAsia="仿宋_GB2312"/>
                <w:sz w:val="18"/>
                <w:szCs w:val="18"/>
              </w:rPr>
            </w:pPr>
            <w:r>
              <w:rPr>
                <w:rFonts w:hint="eastAsia" w:ascii="仿宋_GB2312" w:hAnsi="宋体" w:eastAsia="仿宋_GB2312"/>
                <w:sz w:val="18"/>
                <w:szCs w:val="18"/>
              </w:rPr>
              <w:t>决策支持平台</w:t>
            </w:r>
          </w:p>
        </w:tc>
        <w:tc>
          <w:tcPr>
            <w:tcW w:w="2834" w:type="dxa"/>
            <w:shd w:val="clear" w:color="auto" w:fill="auto"/>
          </w:tcPr>
          <w:p>
            <w:pPr>
              <w:snapToGrid w:val="0"/>
              <w:jc w:val="left"/>
              <w:rPr>
                <w:rFonts w:ascii="仿宋_GB2312" w:hAnsi="宋体" w:eastAsia="仿宋_GB2312"/>
                <w:sz w:val="18"/>
                <w:szCs w:val="18"/>
              </w:rPr>
            </w:pPr>
            <w:r>
              <w:rPr>
                <w:rFonts w:hint="eastAsia" w:ascii="仿宋_GB2312" w:hAnsi="宋体" w:eastAsia="仿宋_GB2312"/>
                <w:sz w:val="18"/>
                <w:szCs w:val="18"/>
                <w:lang w:val="zh-CN"/>
              </w:rPr>
              <w:t>用户需求增加，个人画像、思想政治决策支持分析、就业创业决策支持分析、移交安置决策支持分析、拥军优抚决策支持分析、军休服务决策支持分析、建设成果综合展示系统增加部分功能。</w:t>
            </w:r>
          </w:p>
        </w:tc>
        <w:tc>
          <w:tcPr>
            <w:tcW w:w="5812" w:type="dxa"/>
            <w:shd w:val="clear" w:color="auto" w:fill="auto"/>
          </w:tcPr>
          <w:p>
            <w:pPr>
              <w:snapToGrid w:val="0"/>
              <w:jc w:val="left"/>
              <w:rPr>
                <w:rFonts w:ascii="仿宋_GB2312" w:hAnsi="宋体" w:eastAsia="仿宋_GB2312"/>
                <w:sz w:val="18"/>
                <w:szCs w:val="18"/>
              </w:rPr>
            </w:pPr>
            <w:r>
              <w:rPr>
                <w:rFonts w:hint="eastAsia" w:ascii="仿宋_GB2312" w:hAnsi="宋体" w:eastAsia="仿宋_GB2312"/>
                <w:sz w:val="18"/>
                <w:szCs w:val="18"/>
              </w:rPr>
              <w:t>1</w:t>
            </w:r>
            <w:r>
              <w:rPr>
                <w:rFonts w:ascii="仿宋_GB2312" w:hAnsi="宋体" w:eastAsia="仿宋_GB2312"/>
                <w:sz w:val="18"/>
                <w:szCs w:val="18"/>
              </w:rPr>
              <w:t>.</w:t>
            </w:r>
            <w:r>
              <w:rPr>
                <w:rFonts w:hint="eastAsia" w:ascii="仿宋_GB2312" w:hAnsi="宋体" w:eastAsia="仿宋_GB2312"/>
                <w:sz w:val="18"/>
                <w:szCs w:val="18"/>
              </w:rPr>
              <w:t>退役军人及其他优抚对象个人画像增加了快捷查询、组合查询、关系图谱、个人履历、详情查看；</w:t>
            </w:r>
          </w:p>
          <w:p>
            <w:pPr>
              <w:snapToGrid w:val="0"/>
              <w:jc w:val="left"/>
              <w:rPr>
                <w:rFonts w:ascii="仿宋_GB2312" w:hAnsi="宋体" w:eastAsia="仿宋_GB2312"/>
                <w:sz w:val="18"/>
                <w:szCs w:val="18"/>
              </w:rPr>
            </w:pPr>
            <w:r>
              <w:rPr>
                <w:rFonts w:hint="eastAsia" w:ascii="仿宋_GB2312" w:hAnsi="宋体" w:eastAsia="仿宋_GB2312"/>
                <w:sz w:val="18"/>
                <w:szCs w:val="18"/>
              </w:rPr>
              <w:t>2</w:t>
            </w:r>
            <w:r>
              <w:rPr>
                <w:rFonts w:ascii="仿宋_GB2312" w:hAnsi="宋体" w:eastAsia="仿宋_GB2312"/>
                <w:sz w:val="18"/>
                <w:szCs w:val="18"/>
              </w:rPr>
              <w:t>.</w:t>
            </w:r>
            <w:r>
              <w:rPr>
                <w:rFonts w:hint="eastAsia" w:ascii="仿宋_GB2312" w:hAnsi="宋体" w:eastAsia="仿宋_GB2312"/>
                <w:sz w:val="18"/>
                <w:szCs w:val="18"/>
              </w:rPr>
              <w:t>思想政治决策支持分析增加了退役军人党员总体分析、退役军人党员类别分析、退役军人党员户籍分析、退役军人党员性别年龄分析、退役军人党员组织关系分析；</w:t>
            </w:r>
          </w:p>
          <w:p>
            <w:pPr>
              <w:snapToGrid w:val="0"/>
              <w:jc w:val="left"/>
              <w:rPr>
                <w:rFonts w:ascii="仿宋_GB2312" w:hAnsi="宋体" w:eastAsia="仿宋_GB2312"/>
                <w:sz w:val="18"/>
                <w:szCs w:val="18"/>
              </w:rPr>
            </w:pPr>
            <w:r>
              <w:rPr>
                <w:rFonts w:hint="eastAsia" w:ascii="仿宋_GB2312" w:hAnsi="宋体" w:eastAsia="仿宋_GB2312"/>
                <w:sz w:val="18"/>
                <w:szCs w:val="18"/>
              </w:rPr>
              <w:t>3</w:t>
            </w:r>
            <w:r>
              <w:rPr>
                <w:rFonts w:ascii="仿宋_GB2312" w:hAnsi="宋体" w:eastAsia="仿宋_GB2312"/>
                <w:sz w:val="18"/>
                <w:szCs w:val="18"/>
              </w:rPr>
              <w:t>.</w:t>
            </w:r>
            <w:r>
              <w:rPr>
                <w:rFonts w:hint="eastAsia" w:ascii="仿宋_GB2312" w:hAnsi="宋体" w:eastAsia="仿宋_GB2312"/>
                <w:sz w:val="18"/>
                <w:szCs w:val="18"/>
              </w:rPr>
              <w:t>就业创业决策支持分析增加了待就业退役军人诉求类型分析、现有就业岗位分析、待业原因分析、就业创业服务人群查询、待就业退役军人信息查询、就业创业服务人群分析；</w:t>
            </w:r>
          </w:p>
          <w:p>
            <w:pPr>
              <w:snapToGrid w:val="0"/>
              <w:jc w:val="left"/>
              <w:rPr>
                <w:rFonts w:ascii="仿宋_GB2312" w:hAnsi="宋体" w:eastAsia="仿宋_GB2312"/>
                <w:sz w:val="18"/>
                <w:szCs w:val="18"/>
              </w:rPr>
            </w:pPr>
            <w:r>
              <w:rPr>
                <w:rFonts w:hint="eastAsia" w:ascii="仿宋_GB2312" w:hAnsi="宋体" w:eastAsia="仿宋_GB2312"/>
                <w:sz w:val="18"/>
                <w:szCs w:val="18"/>
              </w:rPr>
              <w:t>4</w:t>
            </w:r>
            <w:r>
              <w:rPr>
                <w:rFonts w:ascii="仿宋_GB2312" w:hAnsi="宋体" w:eastAsia="仿宋_GB2312"/>
                <w:sz w:val="18"/>
                <w:szCs w:val="18"/>
              </w:rPr>
              <w:t>.</w:t>
            </w:r>
            <w:r>
              <w:rPr>
                <w:rFonts w:hint="eastAsia" w:ascii="仿宋_GB2312" w:hAnsi="宋体" w:eastAsia="仿宋_GB2312"/>
                <w:sz w:val="18"/>
                <w:szCs w:val="18"/>
              </w:rPr>
              <w:t>移交安置决策支持分析增加了安置人员信息查询、安置人员学历结构分析、企业军转干部分析、随军家属人员分析；</w:t>
            </w:r>
          </w:p>
          <w:p>
            <w:pPr>
              <w:snapToGrid w:val="0"/>
              <w:jc w:val="left"/>
              <w:rPr>
                <w:rFonts w:ascii="仿宋_GB2312" w:hAnsi="宋体" w:eastAsia="仿宋_GB2312"/>
                <w:sz w:val="18"/>
                <w:szCs w:val="18"/>
              </w:rPr>
            </w:pPr>
            <w:r>
              <w:rPr>
                <w:rFonts w:hint="eastAsia" w:ascii="仿宋_GB2312" w:hAnsi="宋体" w:eastAsia="仿宋_GB2312"/>
                <w:sz w:val="18"/>
                <w:szCs w:val="18"/>
              </w:rPr>
              <w:t>5</w:t>
            </w:r>
            <w:r>
              <w:rPr>
                <w:rFonts w:ascii="仿宋_GB2312" w:hAnsi="宋体" w:eastAsia="仿宋_GB2312"/>
                <w:sz w:val="18"/>
                <w:szCs w:val="18"/>
              </w:rPr>
              <w:t>.</w:t>
            </w:r>
            <w:r>
              <w:rPr>
                <w:rFonts w:hint="eastAsia" w:ascii="仿宋_GB2312" w:hAnsi="宋体" w:eastAsia="仿宋_GB2312"/>
                <w:sz w:val="18"/>
                <w:szCs w:val="18"/>
              </w:rPr>
              <w:t>拥军优抚决策支持分析增加了地图展示现役部队信息、拥军社会组织分析、拥军经费分析、拥军宣传工作分析、拥军模范分析、优抚对象信息查询、大疾病人员查询、烈士异地安葬分析；</w:t>
            </w:r>
          </w:p>
          <w:p>
            <w:pPr>
              <w:snapToGrid w:val="0"/>
              <w:jc w:val="left"/>
              <w:rPr>
                <w:rFonts w:ascii="仿宋_GB2312" w:hAnsi="宋体" w:eastAsia="仿宋_GB2312"/>
                <w:sz w:val="18"/>
                <w:szCs w:val="18"/>
              </w:rPr>
            </w:pPr>
            <w:r>
              <w:rPr>
                <w:rFonts w:hint="eastAsia" w:ascii="仿宋_GB2312" w:hAnsi="宋体" w:eastAsia="仿宋_GB2312"/>
                <w:sz w:val="18"/>
                <w:szCs w:val="18"/>
              </w:rPr>
              <w:t>6</w:t>
            </w:r>
            <w:r>
              <w:rPr>
                <w:rFonts w:ascii="仿宋_GB2312" w:hAnsi="宋体" w:eastAsia="仿宋_GB2312"/>
                <w:sz w:val="18"/>
                <w:szCs w:val="18"/>
              </w:rPr>
              <w:t>.</w:t>
            </w:r>
            <w:r>
              <w:rPr>
                <w:rFonts w:hint="eastAsia" w:ascii="仿宋_GB2312" w:hAnsi="宋体" w:eastAsia="仿宋_GB2312"/>
                <w:sz w:val="18"/>
                <w:szCs w:val="18"/>
              </w:rPr>
              <w:t>军休服务决策支持分析新增了军休干部福利分析、军休干部技术职务情况分析、军休干部残疾等级情况分析、军休干部身份分布、军休干部信息查询、军休干部职级待遇情况分析；</w:t>
            </w:r>
          </w:p>
          <w:p>
            <w:pPr>
              <w:snapToGrid w:val="0"/>
              <w:jc w:val="left"/>
              <w:rPr>
                <w:rFonts w:ascii="仿宋_GB2312" w:hAnsi="宋体" w:eastAsia="仿宋_GB2312"/>
                <w:sz w:val="18"/>
                <w:szCs w:val="18"/>
              </w:rPr>
            </w:pPr>
            <w:r>
              <w:rPr>
                <w:rFonts w:hint="eastAsia" w:ascii="仿宋_GB2312" w:hAnsi="宋体" w:eastAsia="仿宋_GB2312"/>
                <w:sz w:val="18"/>
                <w:szCs w:val="18"/>
              </w:rPr>
              <w:t>7</w:t>
            </w:r>
            <w:r>
              <w:rPr>
                <w:rFonts w:ascii="仿宋_GB2312" w:hAnsi="宋体" w:eastAsia="仿宋_GB2312"/>
                <w:sz w:val="18"/>
                <w:szCs w:val="18"/>
              </w:rPr>
              <w:t>.</w:t>
            </w:r>
            <w:r>
              <w:rPr>
                <w:rFonts w:hint="eastAsia" w:ascii="仿宋_GB2312" w:hAnsi="宋体" w:eastAsia="仿宋_GB2312"/>
                <w:sz w:val="18"/>
                <w:szCs w:val="18"/>
              </w:rPr>
              <w:t>信访工作决策支持分析新增了进京访情况分析、赴省访情况分析；</w:t>
            </w:r>
          </w:p>
          <w:p>
            <w:pPr>
              <w:snapToGrid w:val="0"/>
              <w:jc w:val="left"/>
            </w:pPr>
            <w:r>
              <w:rPr>
                <w:rFonts w:hint="eastAsia" w:ascii="仿宋_GB2312" w:hAnsi="宋体" w:eastAsia="仿宋_GB2312"/>
                <w:sz w:val="18"/>
                <w:szCs w:val="18"/>
              </w:rPr>
              <w:t>8</w:t>
            </w:r>
            <w:r>
              <w:rPr>
                <w:rFonts w:ascii="仿宋_GB2312" w:hAnsi="宋体" w:eastAsia="仿宋_GB2312"/>
                <w:sz w:val="18"/>
                <w:szCs w:val="18"/>
              </w:rPr>
              <w:t>.</w:t>
            </w:r>
            <w:r>
              <w:rPr>
                <w:rFonts w:hint="eastAsia" w:ascii="仿宋_GB2312" w:hAnsi="宋体" w:eastAsia="仿宋_GB2312"/>
                <w:sz w:val="18"/>
                <w:szCs w:val="18"/>
              </w:rPr>
              <w:t>建设成果综合展示系统一是增加特色成效包括一库明晰底数、一图可知全局、一号智享服务、一体运行联动，二是增加下步设计划。</w:t>
            </w:r>
          </w:p>
        </w:tc>
        <w:tc>
          <w:tcPr>
            <w:tcW w:w="1053" w:type="dxa"/>
            <w:shd w:val="clear" w:color="auto" w:fill="auto"/>
            <w:vAlign w:val="center"/>
          </w:tcPr>
          <w:p>
            <w:pPr>
              <w:snapToGrid w:val="0"/>
              <w:jc w:val="center"/>
              <w:rPr>
                <w:rFonts w:ascii="仿宋_GB2312" w:hAnsi="宋体" w:eastAsia="仿宋_GB2312"/>
                <w:sz w:val="18"/>
                <w:szCs w:val="18"/>
              </w:rPr>
            </w:pPr>
            <w:r>
              <w:rPr>
                <w:rFonts w:hint="eastAsia" w:ascii="仿宋_GB2312" w:hAnsi="宋体" w:eastAsia="仿宋_GB2312"/>
                <w:sz w:val="18"/>
                <w:szCs w:val="18"/>
              </w:rPr>
              <w:t>增加2</w:t>
            </w:r>
            <w:r>
              <w:rPr>
                <w:rFonts w:ascii="仿宋_GB2312" w:hAnsi="宋体" w:eastAsia="仿宋_GB2312"/>
                <w:sz w:val="18"/>
                <w:szCs w:val="18"/>
              </w:rPr>
              <w:t>02500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4" w:type="dxa"/>
            <w:shd w:val="clear" w:color="auto" w:fill="auto"/>
          </w:tcPr>
          <w:p>
            <w:pPr>
              <w:snapToGrid w:val="0"/>
              <w:jc w:val="center"/>
              <w:rPr>
                <w:rFonts w:ascii="仿宋_GB2312" w:hAnsi="宋体" w:eastAsia="仿宋_GB2312"/>
                <w:sz w:val="18"/>
                <w:szCs w:val="18"/>
              </w:rPr>
            </w:pPr>
            <w:r>
              <w:rPr>
                <w:rFonts w:hint="eastAsia" w:ascii="仿宋_GB2312" w:hAnsi="宋体" w:eastAsia="仿宋_GB2312"/>
                <w:sz w:val="18"/>
                <w:szCs w:val="18"/>
              </w:rPr>
              <w:t>1</w:t>
            </w:r>
            <w:r>
              <w:rPr>
                <w:rFonts w:ascii="仿宋_GB2312" w:hAnsi="宋体" w:eastAsia="仿宋_GB2312"/>
                <w:sz w:val="18"/>
                <w:szCs w:val="18"/>
              </w:rPr>
              <w:t>0</w:t>
            </w:r>
          </w:p>
        </w:tc>
        <w:tc>
          <w:tcPr>
            <w:tcW w:w="993" w:type="dxa"/>
            <w:shd w:val="clear" w:color="auto" w:fill="auto"/>
          </w:tcPr>
          <w:p>
            <w:pPr>
              <w:snapToGrid w:val="0"/>
              <w:jc w:val="center"/>
              <w:rPr>
                <w:rFonts w:ascii="仿宋_GB2312" w:hAnsi="宋体" w:eastAsia="仿宋_GB2312"/>
                <w:sz w:val="18"/>
                <w:szCs w:val="18"/>
              </w:rPr>
            </w:pPr>
            <w:r>
              <w:rPr>
                <w:rFonts w:hint="eastAsia" w:ascii="仿宋_GB2312" w:hAnsi="宋体" w:eastAsia="仿宋_GB2312"/>
                <w:sz w:val="18"/>
                <w:szCs w:val="18"/>
              </w:rPr>
              <w:t>减少</w:t>
            </w:r>
          </w:p>
        </w:tc>
        <w:tc>
          <w:tcPr>
            <w:tcW w:w="2552" w:type="dxa"/>
            <w:shd w:val="clear" w:color="auto" w:fill="auto"/>
          </w:tcPr>
          <w:p>
            <w:pPr>
              <w:snapToGrid w:val="0"/>
              <w:jc w:val="left"/>
              <w:rPr>
                <w:rFonts w:ascii="仿宋_GB2312" w:hAnsi="宋体" w:eastAsia="仿宋_GB2312"/>
                <w:sz w:val="18"/>
                <w:szCs w:val="18"/>
              </w:rPr>
            </w:pPr>
            <w:r>
              <w:rPr>
                <w:rFonts w:hint="eastAsia" w:ascii="仿宋_GB2312" w:hAnsi="宋体" w:eastAsia="仿宋_GB2312"/>
                <w:sz w:val="18"/>
                <w:szCs w:val="18"/>
              </w:rPr>
              <w:t>决策支持平台</w:t>
            </w:r>
          </w:p>
        </w:tc>
        <w:tc>
          <w:tcPr>
            <w:tcW w:w="2834" w:type="dxa"/>
            <w:shd w:val="clear" w:color="auto" w:fill="auto"/>
          </w:tcPr>
          <w:p>
            <w:pPr>
              <w:snapToGrid w:val="0"/>
              <w:jc w:val="left"/>
              <w:rPr>
                <w:rFonts w:ascii="仿宋_GB2312" w:hAnsi="宋体" w:eastAsia="仿宋_GB2312"/>
                <w:sz w:val="18"/>
                <w:szCs w:val="18"/>
              </w:rPr>
            </w:pPr>
            <w:r>
              <w:rPr>
                <w:rFonts w:hint="eastAsia" w:ascii="仿宋_GB2312" w:hAnsi="宋体" w:eastAsia="仿宋_GB2312"/>
                <w:sz w:val="18"/>
                <w:szCs w:val="18"/>
                <w:lang w:val="zh-CN"/>
              </w:rPr>
              <w:t>用户需求减少，就业创业决策支持分析、移交安置决策分析减少了部分功能，由于重点工作可视化部分与退役军人一张图部分功能相似，核减响应功能。</w:t>
            </w:r>
          </w:p>
        </w:tc>
        <w:tc>
          <w:tcPr>
            <w:tcW w:w="5812" w:type="dxa"/>
            <w:shd w:val="clear" w:color="auto" w:fill="auto"/>
          </w:tcPr>
          <w:p>
            <w:pPr>
              <w:snapToGrid w:val="0"/>
              <w:jc w:val="left"/>
              <w:rPr>
                <w:rFonts w:ascii="仿宋_GB2312" w:hAnsi="宋体" w:eastAsia="仿宋_GB2312"/>
                <w:sz w:val="18"/>
                <w:szCs w:val="18"/>
                <w:lang w:val="zh-CN"/>
              </w:rPr>
            </w:pPr>
            <w:r>
              <w:rPr>
                <w:rFonts w:hint="eastAsia" w:ascii="仿宋_GB2312" w:hAnsi="宋体" w:eastAsia="仿宋_GB2312"/>
                <w:sz w:val="18"/>
                <w:szCs w:val="18"/>
                <w:lang w:val="zh-CN"/>
              </w:rPr>
              <w:t>1</w:t>
            </w:r>
            <w:r>
              <w:rPr>
                <w:rFonts w:ascii="仿宋_GB2312" w:hAnsi="宋体" w:eastAsia="仿宋_GB2312"/>
                <w:sz w:val="18"/>
                <w:szCs w:val="18"/>
                <w:lang w:val="zh-CN"/>
              </w:rPr>
              <w:t>.</w:t>
            </w:r>
            <w:r>
              <w:rPr>
                <w:rFonts w:hint="eastAsia" w:ascii="仿宋_GB2312" w:hAnsi="宋体" w:eastAsia="仿宋_GB2312"/>
                <w:sz w:val="18"/>
                <w:szCs w:val="18"/>
                <w:lang w:val="zh-CN"/>
              </w:rPr>
              <w:t>就业创业决策支持分析减少了就业率分析、创业率分析、年度就业情况变化趋势分析、年度创业情况变化趋势分析、就业率排名、创业率排名；</w:t>
            </w:r>
          </w:p>
          <w:p>
            <w:pPr>
              <w:snapToGrid w:val="0"/>
              <w:jc w:val="left"/>
              <w:rPr>
                <w:rFonts w:ascii="仿宋_GB2312" w:hAnsi="宋体" w:eastAsia="仿宋_GB2312"/>
                <w:sz w:val="18"/>
                <w:szCs w:val="18"/>
                <w:lang w:val="zh-CN"/>
              </w:rPr>
            </w:pPr>
            <w:r>
              <w:rPr>
                <w:rFonts w:hint="eastAsia" w:ascii="仿宋_GB2312" w:hAnsi="宋体" w:eastAsia="仿宋_GB2312"/>
                <w:sz w:val="18"/>
                <w:szCs w:val="18"/>
                <w:lang w:val="zh-CN"/>
              </w:rPr>
              <w:t>2</w:t>
            </w:r>
            <w:r>
              <w:rPr>
                <w:rFonts w:ascii="仿宋_GB2312" w:hAnsi="宋体" w:eastAsia="仿宋_GB2312"/>
                <w:sz w:val="18"/>
                <w:szCs w:val="18"/>
                <w:lang w:val="zh-CN"/>
              </w:rPr>
              <w:t>.</w:t>
            </w:r>
            <w:r>
              <w:rPr>
                <w:rFonts w:hint="eastAsia" w:ascii="仿宋_GB2312" w:hAnsi="宋体" w:eastAsia="仿宋_GB2312"/>
                <w:sz w:val="18"/>
                <w:szCs w:val="18"/>
                <w:lang w:val="zh-CN"/>
              </w:rPr>
              <w:t>移交安置决策分析减少安置率分析、安置排名；</w:t>
            </w:r>
          </w:p>
          <w:p>
            <w:pPr>
              <w:snapToGrid w:val="0"/>
              <w:jc w:val="left"/>
              <w:rPr>
                <w:lang w:val="zh-CN"/>
              </w:rPr>
            </w:pPr>
            <w:r>
              <w:rPr>
                <w:rFonts w:hint="eastAsia" w:ascii="仿宋_GB2312" w:hAnsi="宋体" w:eastAsia="仿宋_GB2312"/>
                <w:sz w:val="18"/>
                <w:szCs w:val="18"/>
                <w:lang w:val="zh-CN"/>
              </w:rPr>
              <w:t>3</w:t>
            </w:r>
            <w:r>
              <w:rPr>
                <w:rFonts w:ascii="仿宋_GB2312" w:hAnsi="宋体" w:eastAsia="仿宋_GB2312"/>
                <w:sz w:val="18"/>
                <w:szCs w:val="18"/>
                <w:lang w:val="zh-CN"/>
              </w:rPr>
              <w:t>.</w:t>
            </w:r>
            <w:r>
              <w:rPr>
                <w:rFonts w:hint="eastAsia" w:ascii="仿宋_GB2312" w:hAnsi="宋体" w:eastAsia="仿宋_GB2312"/>
                <w:sz w:val="18"/>
                <w:szCs w:val="18"/>
                <w:lang w:val="zh-CN"/>
              </w:rPr>
              <w:t>重点工作可视化减少服务对象可视化、服务机构可视化、政策落实情况可视化。</w:t>
            </w:r>
          </w:p>
        </w:tc>
        <w:tc>
          <w:tcPr>
            <w:tcW w:w="1053" w:type="dxa"/>
            <w:shd w:val="clear" w:color="auto" w:fill="auto"/>
            <w:vAlign w:val="center"/>
          </w:tcPr>
          <w:p>
            <w:pPr>
              <w:snapToGrid w:val="0"/>
              <w:jc w:val="center"/>
              <w:rPr>
                <w:rFonts w:ascii="仿宋_GB2312" w:hAnsi="宋体" w:eastAsia="仿宋_GB2312"/>
                <w:sz w:val="18"/>
                <w:szCs w:val="18"/>
              </w:rPr>
            </w:pPr>
            <w:r>
              <w:rPr>
                <w:rFonts w:hint="eastAsia" w:ascii="仿宋_GB2312" w:hAnsi="宋体" w:eastAsia="仿宋_GB2312"/>
                <w:sz w:val="18"/>
                <w:szCs w:val="18"/>
              </w:rPr>
              <w:t>减少2</w:t>
            </w:r>
            <w:r>
              <w:rPr>
                <w:rFonts w:ascii="仿宋_GB2312" w:hAnsi="宋体" w:eastAsia="仿宋_GB2312"/>
                <w:sz w:val="18"/>
                <w:szCs w:val="18"/>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4" w:type="dxa"/>
            <w:shd w:val="clear" w:color="auto" w:fill="auto"/>
          </w:tcPr>
          <w:p>
            <w:pPr>
              <w:snapToGrid w:val="0"/>
              <w:jc w:val="center"/>
              <w:rPr>
                <w:rFonts w:ascii="仿宋_GB2312" w:hAnsi="宋体" w:eastAsia="仿宋_GB2312"/>
                <w:sz w:val="18"/>
                <w:szCs w:val="18"/>
              </w:rPr>
            </w:pPr>
            <w:r>
              <w:rPr>
                <w:rFonts w:hint="eastAsia" w:ascii="仿宋_GB2312" w:hAnsi="宋体" w:eastAsia="仿宋_GB2312"/>
                <w:sz w:val="18"/>
                <w:szCs w:val="18"/>
              </w:rPr>
              <w:t>1</w:t>
            </w:r>
            <w:r>
              <w:rPr>
                <w:rFonts w:ascii="仿宋_GB2312" w:hAnsi="宋体" w:eastAsia="仿宋_GB2312"/>
                <w:sz w:val="18"/>
                <w:szCs w:val="18"/>
              </w:rPr>
              <w:t>1</w:t>
            </w:r>
          </w:p>
        </w:tc>
        <w:tc>
          <w:tcPr>
            <w:tcW w:w="993" w:type="dxa"/>
            <w:shd w:val="clear" w:color="auto" w:fill="auto"/>
          </w:tcPr>
          <w:p>
            <w:pPr>
              <w:snapToGrid w:val="0"/>
              <w:jc w:val="center"/>
              <w:rPr>
                <w:rFonts w:ascii="仿宋_GB2312" w:hAnsi="宋体" w:eastAsia="仿宋_GB2312"/>
                <w:sz w:val="18"/>
                <w:szCs w:val="18"/>
              </w:rPr>
            </w:pPr>
            <w:r>
              <w:rPr>
                <w:rFonts w:hint="eastAsia" w:ascii="仿宋_GB2312" w:hAnsi="宋体" w:eastAsia="仿宋_GB2312"/>
                <w:sz w:val="18"/>
                <w:szCs w:val="18"/>
              </w:rPr>
              <w:t>减少</w:t>
            </w:r>
          </w:p>
        </w:tc>
        <w:tc>
          <w:tcPr>
            <w:tcW w:w="2552" w:type="dxa"/>
            <w:shd w:val="clear" w:color="auto" w:fill="auto"/>
          </w:tcPr>
          <w:p>
            <w:pPr>
              <w:snapToGrid w:val="0"/>
              <w:jc w:val="left"/>
              <w:rPr>
                <w:rFonts w:ascii="仿宋_GB2312" w:hAnsi="宋体" w:eastAsia="仿宋_GB2312"/>
                <w:sz w:val="18"/>
                <w:szCs w:val="18"/>
              </w:rPr>
            </w:pPr>
            <w:r>
              <w:rPr>
                <w:rFonts w:hint="eastAsia" w:ascii="仿宋_GB2312" w:hAnsi="宋体" w:eastAsia="仿宋_GB2312"/>
                <w:sz w:val="18"/>
                <w:szCs w:val="18"/>
              </w:rPr>
              <w:t>基础技术平台</w:t>
            </w:r>
          </w:p>
        </w:tc>
        <w:tc>
          <w:tcPr>
            <w:tcW w:w="2834" w:type="dxa"/>
            <w:shd w:val="clear" w:color="auto" w:fill="auto"/>
          </w:tcPr>
          <w:p>
            <w:pPr>
              <w:snapToGrid w:val="0"/>
              <w:jc w:val="left"/>
              <w:rPr>
                <w:rFonts w:ascii="仿宋_GB2312" w:hAnsi="宋体" w:eastAsia="仿宋_GB2312"/>
                <w:sz w:val="18"/>
                <w:szCs w:val="18"/>
              </w:rPr>
            </w:pPr>
            <w:r>
              <w:rPr>
                <w:rFonts w:hint="eastAsia" w:ascii="仿宋_GB2312" w:hAnsi="宋体" w:eastAsia="仿宋_GB2312"/>
                <w:sz w:val="18"/>
                <w:szCs w:val="18"/>
              </w:rPr>
              <w:t>由于部里APP暂未开发完成上线，无法对接</w:t>
            </w:r>
          </w:p>
        </w:tc>
        <w:tc>
          <w:tcPr>
            <w:tcW w:w="5812" w:type="dxa"/>
            <w:shd w:val="clear" w:color="auto" w:fill="auto"/>
          </w:tcPr>
          <w:p>
            <w:pPr>
              <w:snapToGrid w:val="0"/>
              <w:jc w:val="left"/>
              <w:rPr>
                <w:rFonts w:ascii="仿宋_GB2312" w:hAnsi="宋体" w:eastAsia="仿宋_GB2312"/>
                <w:sz w:val="18"/>
                <w:szCs w:val="18"/>
              </w:rPr>
            </w:pPr>
            <w:r>
              <w:rPr>
                <w:rFonts w:hint="eastAsia" w:ascii="仿宋_GB2312" w:hAnsi="宋体" w:eastAsia="仿宋_GB2312"/>
                <w:sz w:val="18"/>
                <w:szCs w:val="18"/>
              </w:rPr>
              <w:t>1</w:t>
            </w:r>
            <w:r>
              <w:rPr>
                <w:rFonts w:ascii="仿宋_GB2312" w:hAnsi="宋体" w:eastAsia="仿宋_GB2312"/>
                <w:sz w:val="18"/>
                <w:szCs w:val="18"/>
              </w:rPr>
              <w:t>.</w:t>
            </w:r>
            <w:r>
              <w:rPr>
                <w:rFonts w:hint="eastAsia" w:ascii="仿宋_GB2312" w:hAnsi="宋体" w:eastAsia="仿宋_GB2312"/>
                <w:sz w:val="18"/>
                <w:szCs w:val="18"/>
              </w:rPr>
              <w:t>在系统对接模块减少全国退役军人服务APP对接</w:t>
            </w:r>
          </w:p>
        </w:tc>
        <w:tc>
          <w:tcPr>
            <w:tcW w:w="1053" w:type="dxa"/>
            <w:shd w:val="clear" w:color="auto" w:fill="auto"/>
            <w:vAlign w:val="center"/>
          </w:tcPr>
          <w:p>
            <w:pPr>
              <w:snapToGrid w:val="0"/>
              <w:jc w:val="center"/>
              <w:rPr>
                <w:rFonts w:ascii="仿宋_GB2312" w:hAnsi="宋体" w:eastAsia="仿宋_GB2312"/>
                <w:sz w:val="18"/>
                <w:szCs w:val="18"/>
              </w:rPr>
            </w:pPr>
            <w:r>
              <w:rPr>
                <w:rFonts w:hint="eastAsia" w:ascii="仿宋_GB2312" w:hAnsi="宋体" w:eastAsia="仿宋_GB2312"/>
                <w:sz w:val="18"/>
                <w:szCs w:val="18"/>
              </w:rPr>
              <w:t>减少1</w:t>
            </w:r>
            <w:r>
              <w:rPr>
                <w:rFonts w:ascii="仿宋_GB2312" w:hAnsi="宋体" w:eastAsia="仿宋_GB2312"/>
                <w:sz w:val="18"/>
                <w:szCs w:val="18"/>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948" w:type="dxa"/>
            <w:gridSpan w:val="6"/>
            <w:shd w:val="clear" w:color="auto" w:fill="auto"/>
            <w:vAlign w:val="center"/>
          </w:tcPr>
          <w:p>
            <w:pPr>
              <w:snapToGrid w:val="0"/>
              <w:jc w:val="center"/>
              <w:rPr>
                <w:rFonts w:ascii="仿宋_GB2312" w:hAnsi="宋体" w:eastAsia="仿宋_GB2312"/>
                <w:sz w:val="18"/>
                <w:szCs w:val="18"/>
              </w:rPr>
            </w:pPr>
            <w:r>
              <w:rPr>
                <w:rFonts w:hint="eastAsia" w:ascii="仿宋_GB2312" w:hAnsi="宋体" w:eastAsia="仿宋_GB2312"/>
                <w:sz w:val="18"/>
                <w:szCs w:val="18"/>
              </w:rPr>
              <w:t>软件变更部分，核减部分</w:t>
            </w:r>
            <w:r>
              <w:rPr>
                <w:rFonts w:ascii="仿宋_GB2312" w:hAnsi="宋体" w:eastAsia="仿宋_GB2312"/>
                <w:sz w:val="18"/>
                <w:szCs w:val="18"/>
              </w:rPr>
              <w:t>537800</w:t>
            </w:r>
            <w:r>
              <w:rPr>
                <w:rFonts w:hint="eastAsia" w:ascii="仿宋_GB2312" w:hAnsi="宋体" w:eastAsia="仿宋_GB2312"/>
                <w:sz w:val="18"/>
                <w:szCs w:val="18"/>
              </w:rPr>
              <w:t>.</w:t>
            </w:r>
            <w:r>
              <w:rPr>
                <w:rFonts w:ascii="仿宋_GB2312" w:hAnsi="宋体" w:eastAsia="仿宋_GB2312"/>
                <w:sz w:val="18"/>
                <w:szCs w:val="18"/>
              </w:rPr>
              <w:t>00</w:t>
            </w:r>
            <w:r>
              <w:rPr>
                <w:rFonts w:hint="eastAsia" w:ascii="仿宋_GB2312" w:hAnsi="宋体" w:eastAsia="仿宋_GB2312"/>
                <w:sz w:val="18"/>
                <w:szCs w:val="18"/>
              </w:rPr>
              <w:t>元，核增部分</w:t>
            </w:r>
            <w:r>
              <w:rPr>
                <w:rFonts w:ascii="仿宋_GB2312" w:hAnsi="宋体" w:eastAsia="仿宋_GB2312"/>
                <w:sz w:val="18"/>
                <w:szCs w:val="18"/>
              </w:rPr>
              <w:t>690000.00</w:t>
            </w:r>
            <w:r>
              <w:rPr>
                <w:rFonts w:hint="eastAsia" w:ascii="仿宋_GB2312" w:hAnsi="宋体" w:eastAsia="仿宋_GB2312"/>
                <w:sz w:val="18"/>
                <w:szCs w:val="18"/>
              </w:rPr>
              <w:t>元,软件部分费用整体增加</w:t>
            </w:r>
            <w:r>
              <w:rPr>
                <w:rFonts w:ascii="仿宋_GB2312" w:hAnsi="宋体" w:eastAsia="仿宋_GB2312"/>
                <w:sz w:val="18"/>
                <w:szCs w:val="18"/>
              </w:rPr>
              <w:t>152200.00</w:t>
            </w:r>
            <w:r>
              <w:rPr>
                <w:rFonts w:hint="eastAsia" w:ascii="仿宋_GB2312" w:hAnsi="宋体" w:eastAsia="仿宋_GB2312"/>
                <w:sz w:val="18"/>
                <w:szCs w:val="18"/>
              </w:rPr>
              <w:t>元，经甲乙双方协商不再另行收取此部分增加费用。</w:t>
            </w:r>
          </w:p>
        </w:tc>
      </w:tr>
      <w:bookmarkEnd w:id="1"/>
    </w:tbl>
    <w:p>
      <w:pPr>
        <w:spacing w:before="20" w:after="35"/>
        <w:rPr>
          <w:rFonts w:ascii="黑体" w:hAnsi="黑体" w:eastAsia="黑体"/>
          <w:b/>
          <w:sz w:val="44"/>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长城仿宋">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6024340"/>
      <w:docPartObj>
        <w:docPartGallery w:val="autotext"/>
      </w:docPartObj>
    </w:sdtPr>
    <w:sdtContent>
      <w:sdt>
        <w:sdtPr>
          <w:id w:val="1728636285"/>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76"/>
    <w:rsid w:val="000150D0"/>
    <w:rsid w:val="0002060B"/>
    <w:rsid w:val="00036DDB"/>
    <w:rsid w:val="00041280"/>
    <w:rsid w:val="00050877"/>
    <w:rsid w:val="00071FB6"/>
    <w:rsid w:val="000A5C88"/>
    <w:rsid w:val="000C663E"/>
    <w:rsid w:val="000D02D3"/>
    <w:rsid w:val="00145CCD"/>
    <w:rsid w:val="00147270"/>
    <w:rsid w:val="001757C6"/>
    <w:rsid w:val="00181C1C"/>
    <w:rsid w:val="0018677D"/>
    <w:rsid w:val="001E0877"/>
    <w:rsid w:val="00214129"/>
    <w:rsid w:val="00236F78"/>
    <w:rsid w:val="002465FB"/>
    <w:rsid w:val="00292791"/>
    <w:rsid w:val="002D4158"/>
    <w:rsid w:val="002F3CF2"/>
    <w:rsid w:val="00306FCF"/>
    <w:rsid w:val="003072A3"/>
    <w:rsid w:val="003117C7"/>
    <w:rsid w:val="003606B6"/>
    <w:rsid w:val="00365685"/>
    <w:rsid w:val="00380DB5"/>
    <w:rsid w:val="00397882"/>
    <w:rsid w:val="003A765B"/>
    <w:rsid w:val="004056F5"/>
    <w:rsid w:val="00407B65"/>
    <w:rsid w:val="00451AE6"/>
    <w:rsid w:val="004708AE"/>
    <w:rsid w:val="004733D7"/>
    <w:rsid w:val="004854C6"/>
    <w:rsid w:val="00490DF7"/>
    <w:rsid w:val="004954E4"/>
    <w:rsid w:val="004A3744"/>
    <w:rsid w:val="004D3C2D"/>
    <w:rsid w:val="004F2F27"/>
    <w:rsid w:val="00513488"/>
    <w:rsid w:val="00515A76"/>
    <w:rsid w:val="00561914"/>
    <w:rsid w:val="005D194B"/>
    <w:rsid w:val="005E6A4E"/>
    <w:rsid w:val="005E6E8C"/>
    <w:rsid w:val="005E7D06"/>
    <w:rsid w:val="00611BD5"/>
    <w:rsid w:val="00630E90"/>
    <w:rsid w:val="00667A5A"/>
    <w:rsid w:val="00671927"/>
    <w:rsid w:val="00672B2B"/>
    <w:rsid w:val="00677DC5"/>
    <w:rsid w:val="006806E3"/>
    <w:rsid w:val="006E4E82"/>
    <w:rsid w:val="007D30F2"/>
    <w:rsid w:val="008408B0"/>
    <w:rsid w:val="008409E3"/>
    <w:rsid w:val="00863051"/>
    <w:rsid w:val="0087531B"/>
    <w:rsid w:val="008974B9"/>
    <w:rsid w:val="009300E5"/>
    <w:rsid w:val="0095184A"/>
    <w:rsid w:val="009628BB"/>
    <w:rsid w:val="00967266"/>
    <w:rsid w:val="009D2352"/>
    <w:rsid w:val="009E7840"/>
    <w:rsid w:val="00A04DE5"/>
    <w:rsid w:val="00A30356"/>
    <w:rsid w:val="00A43722"/>
    <w:rsid w:val="00A51BC8"/>
    <w:rsid w:val="00A8714D"/>
    <w:rsid w:val="00A9464D"/>
    <w:rsid w:val="00AC616D"/>
    <w:rsid w:val="00B2619F"/>
    <w:rsid w:val="00B3690C"/>
    <w:rsid w:val="00B97365"/>
    <w:rsid w:val="00C02A98"/>
    <w:rsid w:val="00C45265"/>
    <w:rsid w:val="00C95E50"/>
    <w:rsid w:val="00CA7745"/>
    <w:rsid w:val="00CB5CE6"/>
    <w:rsid w:val="00CD5970"/>
    <w:rsid w:val="00D7046C"/>
    <w:rsid w:val="00D7125F"/>
    <w:rsid w:val="00DC6959"/>
    <w:rsid w:val="00DE2B00"/>
    <w:rsid w:val="00E032E0"/>
    <w:rsid w:val="00E53D9E"/>
    <w:rsid w:val="00E65E9B"/>
    <w:rsid w:val="00EE4C51"/>
    <w:rsid w:val="00F05FCD"/>
    <w:rsid w:val="00F2147D"/>
    <w:rsid w:val="00F43EF1"/>
    <w:rsid w:val="00F45C3D"/>
    <w:rsid w:val="00F5477A"/>
    <w:rsid w:val="00F81989"/>
    <w:rsid w:val="00F93AEE"/>
    <w:rsid w:val="00FA462D"/>
    <w:rsid w:val="00FB1CA8"/>
    <w:rsid w:val="00FC13A1"/>
    <w:rsid w:val="00FD2604"/>
    <w:rsid w:val="00FE1EB0"/>
    <w:rsid w:val="36BB6118"/>
    <w:rsid w:val="60E05D04"/>
    <w:rsid w:val="642F5C36"/>
    <w:rsid w:val="677E7B9B"/>
    <w:rsid w:val="705C0866"/>
    <w:rsid w:val="75672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styleId="10">
    <w:name w:val="List Paragraph"/>
    <w:basedOn w:val="1"/>
    <w:qFormat/>
    <w:uiPriority w:val="34"/>
    <w:pPr>
      <w:ind w:firstLine="420" w:firstLineChars="200"/>
    </w:pPr>
  </w:style>
  <w:style w:type="paragraph" w:customStyle="1" w:styleId="11">
    <w:name w:val="文档正文"/>
    <w:basedOn w:val="1"/>
    <w:qFormat/>
    <w:uiPriority w:val="99"/>
    <w:pPr>
      <w:adjustRightInd w:val="0"/>
      <w:spacing w:line="480" w:lineRule="atLeast"/>
      <w:ind w:firstLine="567" w:firstLineChars="200"/>
      <w:textAlignment w:val="baseline"/>
    </w:pPr>
    <w:rPr>
      <w:rFonts w:ascii="长城仿宋" w:hAnsi="Times New Roman" w:eastAsia="宋体" w:cs="Times New Roman"/>
      <w:szCs w:val="20"/>
    </w:rPr>
  </w:style>
  <w:style w:type="table" w:customStyle="1" w:styleId="12">
    <w:name w:val="Table Normal"/>
    <w:semiHidden/>
    <w:unhideWhenUsed/>
    <w:qFormat/>
    <w:uiPriority w:val="2"/>
    <w:pPr>
      <w:widowControl w:val="0"/>
      <w:autoSpaceDE w:val="0"/>
      <w:autoSpaceDN w:val="0"/>
    </w:pPr>
    <w:rPr>
      <w:rFonts w:ascii="Times New Roman" w:hAnsi="Times New Roman" w:eastAsia="宋体" w:cs="Times New Roman"/>
      <w:kern w:val="0"/>
      <w:sz w:val="22"/>
      <w:szCs w:val="20"/>
      <w:lang w:eastAsia="en-US"/>
    </w:rPr>
    <w:tblPr>
      <w:tblCellMar>
        <w:top w:w="0" w:type="dxa"/>
        <w:left w:w="0" w:type="dxa"/>
        <w:bottom w:w="0" w:type="dxa"/>
        <w:right w:w="0" w:type="dxa"/>
      </w:tblCellMar>
    </w:tblPr>
  </w:style>
  <w:style w:type="paragraph" w:customStyle="1" w:styleId="13">
    <w:name w:val="Table Paragraph"/>
    <w:basedOn w:val="1"/>
    <w:qFormat/>
    <w:uiPriority w:val="1"/>
    <w:pPr>
      <w:autoSpaceDE w:val="0"/>
      <w:autoSpaceDN w:val="0"/>
      <w:jc w:val="left"/>
    </w:pPr>
    <w:rPr>
      <w:rFonts w:ascii="宋体" w:hAnsi="宋体" w:eastAsia="宋体" w:cs="宋体"/>
      <w:kern w:val="0"/>
      <w:sz w:val="22"/>
      <w:lang w:eastAsia="en-US"/>
    </w:rPr>
  </w:style>
  <w:style w:type="character" w:customStyle="1" w:styleId="14">
    <w:name w:val="页眉 字符"/>
    <w:basedOn w:val="8"/>
    <w:link w:val="5"/>
    <w:qFormat/>
    <w:uiPriority w:val="99"/>
    <w:rPr>
      <w:sz w:val="18"/>
      <w:szCs w:val="18"/>
    </w:rPr>
  </w:style>
  <w:style w:type="character" w:customStyle="1" w:styleId="15">
    <w:name w:val="页脚 字符"/>
    <w:basedOn w:val="8"/>
    <w:link w:val="4"/>
    <w:qFormat/>
    <w:uiPriority w:val="99"/>
    <w:rPr>
      <w:sz w:val="18"/>
      <w:szCs w:val="18"/>
    </w:rPr>
  </w:style>
  <w:style w:type="character" w:customStyle="1" w:styleId="16">
    <w:name w:val="批注框文本 字符"/>
    <w:basedOn w:val="8"/>
    <w:link w:val="3"/>
    <w:semiHidden/>
    <w:qFormat/>
    <w:uiPriority w:val="99"/>
    <w:rPr>
      <w:sz w:val="18"/>
      <w:szCs w:val="18"/>
    </w:rPr>
  </w:style>
  <w:style w:type="character" w:customStyle="1" w:styleId="17">
    <w:name w:val="批注文字 字符"/>
    <w:basedOn w:val="8"/>
    <w:link w:val="2"/>
    <w:semiHidden/>
    <w:qFormat/>
    <w:uiPriority w:val="99"/>
  </w:style>
  <w:style w:type="character" w:customStyle="1" w:styleId="18">
    <w:name w:val="批注主题 字符"/>
    <w:basedOn w:val="17"/>
    <w:link w:val="6"/>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E07A7B-77B6-4339-A5BB-739C54F25B98}">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1471</Words>
  <Characters>8390</Characters>
  <Lines>69</Lines>
  <Paragraphs>19</Paragraphs>
  <TotalTime>0</TotalTime>
  <ScaleCrop>false</ScaleCrop>
  <LinksUpToDate>false</LinksUpToDate>
  <CharactersWithSpaces>9842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2021-02-09T03:58:00Z</dcterms:created>
  <dc:creator>li junhao</dc:creator>
  <cp:lastModifiedBy>Darcya</cp:lastModifiedBy>
  <dcterms:modified xsi:type="dcterms:W3CDTF">2021-05-12T03:24:29Z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0E83252A486A4546A084C4CF2F612050</vt:lpwstr>
  </property>
</Properties>
</file>