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《深圳市退役军人事务局军供食品安全管理规定（征求意见稿）》</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公开征求意见采纳情况汇总表</w:t>
      </w:r>
    </w:p>
    <w:tbl>
      <w:tblPr>
        <w:tblStyle w:val="2"/>
        <w:tblpPr w:leftFromText="180" w:rightFromText="180" w:vertAnchor="page" w:horzAnchor="page" w:tblpX="2531" w:tblpY="3919"/>
        <w:tblOverlap w:val="never"/>
        <w:tblW w:w="122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0"/>
        <w:gridCol w:w="3864"/>
        <w:gridCol w:w="1138"/>
        <w:gridCol w:w="65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770" w:type="dxa"/>
            <w:vAlign w:val="top"/>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both"/>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序号</w:t>
            </w:r>
          </w:p>
        </w:tc>
        <w:tc>
          <w:tcPr>
            <w:tcW w:w="3864" w:type="dxa"/>
            <w:vAlign w:val="top"/>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bCs/>
                <w:kern w:val="0"/>
                <w:sz w:val="18"/>
                <w:szCs w:val="18"/>
              </w:rPr>
            </w:pPr>
            <w:r>
              <w:rPr>
                <w:rFonts w:hint="eastAsia" w:ascii="宋体" w:hAnsi="宋体" w:eastAsia="宋体" w:cs="宋体"/>
                <w:bCs/>
                <w:kern w:val="0"/>
                <w:sz w:val="18"/>
                <w:szCs w:val="18"/>
                <w:lang w:eastAsia="zh-CN"/>
              </w:rPr>
              <w:t>意见或建议</w:t>
            </w:r>
          </w:p>
        </w:tc>
        <w:tc>
          <w:tcPr>
            <w:tcW w:w="1138" w:type="dxa"/>
            <w:vAlign w:val="top"/>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采纳情况</w:t>
            </w:r>
          </w:p>
        </w:tc>
        <w:tc>
          <w:tcPr>
            <w:tcW w:w="6526" w:type="dxa"/>
            <w:vAlign w:val="top"/>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3" w:hRule="atLeast"/>
          <w:jc w:val="center"/>
        </w:trPr>
        <w:tc>
          <w:tcPr>
            <w:tcW w:w="770" w:type="dxa"/>
            <w:vAlign w:val="center"/>
          </w:tcPr>
          <w:p>
            <w:pPr>
              <w:jc w:val="both"/>
              <w:rPr>
                <w:rFonts w:hint="eastAsia" w:ascii="宋体" w:hAnsi="宋体" w:eastAsia="宋体" w:cs="宋体"/>
                <w:bCs/>
                <w:kern w:val="0"/>
                <w:sz w:val="18"/>
                <w:szCs w:val="18"/>
              </w:rPr>
            </w:pPr>
            <w:r>
              <w:rPr>
                <w:rFonts w:hint="eastAsia" w:ascii="宋体" w:hAnsi="宋体" w:eastAsia="宋体" w:cs="宋体"/>
                <w:bCs/>
                <w:kern w:val="0"/>
                <w:sz w:val="18"/>
                <w:szCs w:val="18"/>
              </w:rPr>
              <w:t>1</w:t>
            </w:r>
          </w:p>
        </w:tc>
        <w:tc>
          <w:tcPr>
            <w:tcW w:w="3864" w:type="dxa"/>
            <w:vAlign w:val="center"/>
          </w:tcPr>
          <w:p>
            <w:pPr>
              <w:jc w:val="both"/>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“第</w:t>
            </w:r>
            <w:r>
              <w:rPr>
                <w:rFonts w:hint="eastAsia" w:ascii="宋体" w:hAnsi="宋体" w:eastAsia="宋体" w:cs="宋体"/>
                <w:bCs/>
                <w:kern w:val="0"/>
                <w:sz w:val="18"/>
                <w:szCs w:val="18"/>
              </w:rPr>
              <w:t>三十九条</w:t>
            </w:r>
            <w:r>
              <w:rPr>
                <w:rFonts w:hint="eastAsia" w:ascii="宋体" w:hAnsi="宋体" w:eastAsia="宋体" w:cs="宋体"/>
                <w:bCs/>
                <w:kern w:val="0"/>
                <w:sz w:val="18"/>
                <w:szCs w:val="18"/>
                <w:lang w:eastAsia="zh-CN"/>
              </w:rPr>
              <w:t>”</w:t>
            </w:r>
            <w:r>
              <w:rPr>
                <w:rFonts w:hint="eastAsia" w:ascii="宋体" w:hAnsi="宋体" w:eastAsia="宋体" w:cs="宋体"/>
                <w:bCs/>
                <w:kern w:val="0"/>
                <w:sz w:val="18"/>
                <w:szCs w:val="18"/>
              </w:rPr>
              <w:t>表述的生活饮用水标准不够明确</w:t>
            </w:r>
          </w:p>
        </w:tc>
        <w:tc>
          <w:tcPr>
            <w:tcW w:w="1138" w:type="dxa"/>
            <w:vAlign w:val="center"/>
          </w:tcPr>
          <w:p>
            <w:pPr>
              <w:jc w:val="center"/>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采纳意见</w:t>
            </w:r>
          </w:p>
        </w:tc>
        <w:tc>
          <w:tcPr>
            <w:tcW w:w="6526" w:type="dxa"/>
            <w:vAlign w:val="center"/>
          </w:tcPr>
          <w:p>
            <w:pPr>
              <w:jc w:val="both"/>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eastAsia="zh-CN"/>
              </w:rPr>
              <w:t>根据原文内容结合采纳意见调整为：</w:t>
            </w:r>
            <w:r>
              <w:rPr>
                <w:rFonts w:hint="eastAsia" w:ascii="宋体" w:hAnsi="宋体" w:eastAsia="宋体" w:cs="宋体"/>
                <w:bCs/>
                <w:kern w:val="0"/>
                <w:sz w:val="18"/>
                <w:szCs w:val="18"/>
              </w:rPr>
              <w:t>军供用水应当符合国家规定的</w:t>
            </w:r>
            <w:r>
              <w:rPr>
                <w:rFonts w:hint="eastAsia" w:ascii="宋体" w:hAnsi="宋体" w:eastAsia="宋体" w:cs="宋体"/>
                <w:b/>
                <w:bCs w:val="0"/>
                <w:kern w:val="0"/>
                <w:sz w:val="18"/>
                <w:szCs w:val="18"/>
              </w:rPr>
              <w:t>《生活饮用水卫生标准》（GB5749-2006）</w:t>
            </w:r>
            <w:r>
              <w:rPr>
                <w:rFonts w:hint="eastAsia" w:ascii="宋体" w:hAnsi="宋体" w:eastAsia="宋体" w:cs="宋体"/>
                <w:bCs/>
                <w:kern w:val="0"/>
                <w:sz w:val="18"/>
                <w:szCs w:val="18"/>
              </w:rPr>
              <w:t>，直接饮用水应符合直接饮用水卫生标准。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9" w:hRule="atLeast"/>
          <w:jc w:val="center"/>
        </w:trPr>
        <w:tc>
          <w:tcPr>
            <w:tcW w:w="770" w:type="dxa"/>
            <w:vAlign w:val="center"/>
          </w:tcPr>
          <w:p>
            <w:pPr>
              <w:jc w:val="both"/>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3864" w:type="dxa"/>
            <w:vAlign w:val="center"/>
          </w:tcPr>
          <w:p>
            <w:pPr>
              <w:jc w:val="both"/>
              <w:rPr>
                <w:rFonts w:hint="eastAsia" w:ascii="宋体" w:hAnsi="宋体" w:eastAsia="宋体" w:cs="宋体"/>
                <w:bCs/>
                <w:kern w:val="0"/>
                <w:sz w:val="18"/>
                <w:szCs w:val="18"/>
                <w:lang w:eastAsia="zh-CN"/>
              </w:rPr>
            </w:pPr>
            <w:r>
              <w:rPr>
                <w:rFonts w:hint="eastAsia" w:ascii="宋体" w:hAnsi="宋体" w:eastAsia="宋体" w:cs="宋体"/>
                <w:bCs/>
                <w:kern w:val="0"/>
                <w:sz w:val="18"/>
                <w:szCs w:val="18"/>
              </w:rPr>
              <w:t>建议</w:t>
            </w:r>
            <w:r>
              <w:rPr>
                <w:rFonts w:hint="eastAsia" w:ascii="宋体" w:hAnsi="宋体" w:eastAsia="宋体" w:cs="宋体"/>
                <w:bCs/>
                <w:kern w:val="0"/>
                <w:sz w:val="18"/>
                <w:szCs w:val="18"/>
                <w:lang w:eastAsia="zh-CN"/>
              </w:rPr>
              <w:t>在“</w:t>
            </w:r>
            <w:r>
              <w:rPr>
                <w:rFonts w:hint="eastAsia" w:ascii="宋体" w:hAnsi="宋体" w:eastAsia="宋体" w:cs="宋体"/>
                <w:bCs/>
                <w:kern w:val="0"/>
                <w:sz w:val="18"/>
                <w:szCs w:val="18"/>
              </w:rPr>
              <w:t>第五十六条</w:t>
            </w:r>
            <w:r>
              <w:rPr>
                <w:rFonts w:hint="eastAsia" w:ascii="宋体" w:hAnsi="宋体" w:eastAsia="宋体" w:cs="宋体"/>
                <w:bCs/>
                <w:kern w:val="0"/>
                <w:sz w:val="18"/>
                <w:szCs w:val="18"/>
                <w:lang w:eastAsia="zh-CN"/>
              </w:rPr>
              <w:t>”</w:t>
            </w:r>
            <w:r>
              <w:rPr>
                <w:rFonts w:hint="eastAsia" w:ascii="宋体" w:hAnsi="宋体" w:eastAsia="宋体" w:cs="宋体"/>
                <w:bCs/>
                <w:kern w:val="0"/>
                <w:sz w:val="18"/>
                <w:szCs w:val="18"/>
              </w:rPr>
              <w:t>增加告示内容</w:t>
            </w:r>
          </w:p>
        </w:tc>
        <w:tc>
          <w:tcPr>
            <w:tcW w:w="1138" w:type="dxa"/>
            <w:vAlign w:val="center"/>
          </w:tcPr>
          <w:p>
            <w:pPr>
              <w:jc w:val="center"/>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部分采纳</w:t>
            </w:r>
          </w:p>
        </w:tc>
        <w:tc>
          <w:tcPr>
            <w:tcW w:w="6526" w:type="dxa"/>
            <w:vAlign w:val="center"/>
          </w:tcPr>
          <w:p>
            <w:pPr>
              <w:jc w:val="both"/>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根据原文内容结合采纳意见调整为：结合原条款内容采纳调整：深圳军供站及社会化保障单位应建立食品安全事故应急管理和突发事件报告的相关制度，建立食品安全应急处置领导小组，制定食品安全事件处置预案，对事故预防措施、事故应急处理程序、事故善后处理、事故责任追究做出明确规定，并对应急预案、措施、程序</w:t>
            </w:r>
            <w:r>
              <w:rPr>
                <w:rFonts w:hint="eastAsia" w:ascii="宋体" w:hAnsi="宋体" w:eastAsia="宋体" w:cs="宋体"/>
                <w:b/>
                <w:bCs w:val="0"/>
                <w:kern w:val="0"/>
                <w:sz w:val="18"/>
                <w:szCs w:val="18"/>
                <w:lang w:eastAsia="zh-CN"/>
              </w:rPr>
              <w:t>等在公告栏处进行公示</w:t>
            </w:r>
            <w:r>
              <w:rPr>
                <w:rFonts w:hint="eastAsia" w:ascii="宋体" w:hAnsi="宋体" w:eastAsia="宋体" w:cs="宋体"/>
                <w:bCs/>
                <w:kern w:val="0"/>
                <w:sz w:val="18"/>
                <w:szCs w:val="1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4" w:hRule="atLeast"/>
          <w:jc w:val="center"/>
        </w:trPr>
        <w:tc>
          <w:tcPr>
            <w:tcW w:w="770" w:type="dxa"/>
            <w:vAlign w:val="center"/>
          </w:tcPr>
          <w:p>
            <w:pPr>
              <w:jc w:val="both"/>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3</w:t>
            </w:r>
          </w:p>
        </w:tc>
        <w:tc>
          <w:tcPr>
            <w:tcW w:w="3864" w:type="dxa"/>
            <w:vAlign w:val="center"/>
          </w:tcPr>
          <w:p>
            <w:pPr>
              <w:jc w:val="both"/>
              <w:rPr>
                <w:rFonts w:hint="eastAsia" w:ascii="宋体" w:hAnsi="宋体" w:eastAsia="宋体" w:cs="宋体"/>
                <w:bCs/>
                <w:kern w:val="0"/>
                <w:sz w:val="18"/>
                <w:szCs w:val="18"/>
                <w:lang w:eastAsia="zh-CN"/>
              </w:rPr>
            </w:pPr>
            <w:r>
              <w:rPr>
                <w:rFonts w:hint="eastAsia" w:ascii="宋体" w:hAnsi="宋体" w:eastAsia="宋体" w:cs="宋体"/>
                <w:bCs/>
                <w:kern w:val="0"/>
                <w:sz w:val="18"/>
                <w:szCs w:val="18"/>
              </w:rPr>
              <w:t>建议“第四十三条”加上配送过程食品安全的意见</w:t>
            </w:r>
          </w:p>
        </w:tc>
        <w:tc>
          <w:tcPr>
            <w:tcW w:w="1138" w:type="dxa"/>
            <w:vAlign w:val="center"/>
          </w:tcPr>
          <w:p>
            <w:pPr>
              <w:jc w:val="center"/>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部分采纳</w:t>
            </w:r>
          </w:p>
        </w:tc>
        <w:tc>
          <w:tcPr>
            <w:tcW w:w="6526" w:type="dxa"/>
            <w:vAlign w:val="center"/>
          </w:tcPr>
          <w:p>
            <w:pPr>
              <w:jc w:val="both"/>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根据原文内容结合采纳意见调整为：结合原条款内容采纳调整：</w:t>
            </w:r>
            <w:r>
              <w:rPr>
                <w:rFonts w:hint="eastAsia" w:ascii="宋体" w:hAnsi="宋体" w:eastAsia="宋体" w:cs="宋体"/>
                <w:bCs/>
                <w:kern w:val="0"/>
                <w:sz w:val="18"/>
                <w:szCs w:val="18"/>
              </w:rPr>
              <w:t>畅通信息采集和投诉受理制度。深圳军供站在军供食品采购、厨房管理、社会化供应、</w:t>
            </w:r>
            <w:r>
              <w:rPr>
                <w:rFonts w:hint="eastAsia" w:ascii="宋体" w:hAnsi="宋体" w:eastAsia="宋体" w:cs="宋体"/>
                <w:b/>
                <w:bCs w:val="0"/>
                <w:kern w:val="0"/>
                <w:sz w:val="18"/>
                <w:szCs w:val="18"/>
                <w:lang w:eastAsia="zh-CN"/>
              </w:rPr>
              <w:t>食品</w:t>
            </w:r>
            <w:r>
              <w:rPr>
                <w:rFonts w:hint="eastAsia" w:ascii="宋体" w:hAnsi="宋体" w:eastAsia="宋体" w:cs="宋体"/>
                <w:b/>
                <w:bCs w:val="0"/>
                <w:kern w:val="0"/>
                <w:sz w:val="18"/>
                <w:szCs w:val="18"/>
              </w:rPr>
              <w:t>配送</w:t>
            </w:r>
            <w:r>
              <w:rPr>
                <w:rFonts w:hint="eastAsia" w:ascii="宋体" w:hAnsi="宋体" w:eastAsia="宋体" w:cs="宋体"/>
                <w:bCs/>
                <w:kern w:val="0"/>
                <w:sz w:val="18"/>
                <w:szCs w:val="18"/>
              </w:rPr>
              <w:t>和供应现场等涉及军供食品安全的重大事项上，应以多种方式听取深圳军代室、市场监管、卫生等部门和部队官兵对有关供餐的意见、建议</w:t>
            </w:r>
            <w:r>
              <w:rPr>
                <w:rFonts w:hint="eastAsia" w:ascii="宋体" w:hAnsi="宋体" w:eastAsia="宋体" w:cs="宋体"/>
                <w:b/>
                <w:bCs w:val="0"/>
                <w:kern w:val="0"/>
                <w:sz w:val="18"/>
                <w:szCs w:val="18"/>
              </w:rPr>
              <w:t>，对提出的投诉应妥善处理，并做好相关记录。</w:t>
            </w:r>
          </w:p>
        </w:tc>
      </w:tr>
    </w:tbl>
    <w:p>
      <w:pPr>
        <w:rPr>
          <w:rFonts w:hint="default" w:ascii="黑体" w:hAnsi="黑体" w:eastAsia="黑体" w:cs="黑体"/>
          <w:sz w:val="32"/>
          <w:szCs w:val="32"/>
          <w:lang w:val="en-US" w:eastAsia="zh-CN"/>
        </w:rPr>
      </w:pPr>
    </w:p>
    <w:sectPr>
      <w:pgSz w:w="16838" w:h="11906" w:orient="landscape"/>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31B8E"/>
    <w:rsid w:val="0B0B44A0"/>
    <w:rsid w:val="0B7050D2"/>
    <w:rsid w:val="0DB65BF2"/>
    <w:rsid w:val="10F95EBA"/>
    <w:rsid w:val="113B77CE"/>
    <w:rsid w:val="12017726"/>
    <w:rsid w:val="1BA81178"/>
    <w:rsid w:val="1E3019C9"/>
    <w:rsid w:val="205A2671"/>
    <w:rsid w:val="26466B05"/>
    <w:rsid w:val="264B7756"/>
    <w:rsid w:val="2CA11CFE"/>
    <w:rsid w:val="2F2B056F"/>
    <w:rsid w:val="2F4665AB"/>
    <w:rsid w:val="35362D07"/>
    <w:rsid w:val="37547B9F"/>
    <w:rsid w:val="3DC618FC"/>
    <w:rsid w:val="3E3672FD"/>
    <w:rsid w:val="45C5319B"/>
    <w:rsid w:val="463B6A36"/>
    <w:rsid w:val="4EFF6BC3"/>
    <w:rsid w:val="533F478E"/>
    <w:rsid w:val="5969563E"/>
    <w:rsid w:val="5B451C9C"/>
    <w:rsid w:val="5C9544AC"/>
    <w:rsid w:val="60C24352"/>
    <w:rsid w:val="61CE5D54"/>
    <w:rsid w:val="64086C08"/>
    <w:rsid w:val="665B528A"/>
    <w:rsid w:val="686C4551"/>
    <w:rsid w:val="691A4E69"/>
    <w:rsid w:val="6FCE2A9C"/>
    <w:rsid w:val="77630225"/>
    <w:rsid w:val="79C523B9"/>
    <w:rsid w:val="7A1E4756"/>
    <w:rsid w:val="7D5E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2020-05-22T07:04:00Z</dcterms:created>
  <dc:creator>YC</dc:creator>
  <cp:lastModifiedBy>张伊欢</cp:lastModifiedBy>
  <cp:lastPrinted>2021-07-16T09:26:24Z</cp:lastPrinted>
  <dcterms:modified xsi:type="dcterms:W3CDTF">2021-07-16T10:08:37Z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8E18E58246B2427E938A7F99D9158B0A</vt:lpwstr>
  </property>
  <property fmtid="{D5CDD505-2E9C-101B-9397-08002B2CF9AE}" pid="4" name="KSOSaveFontToCloudKey">
    <vt:lpwstr>631119258_btnclosed</vt:lpwstr>
  </property>
</Properties>
</file>