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left"/>
      </w:pPr>
      <w:r>
        <w:rPr>
          <w:rFonts w:hint="eastAsia" w:ascii="黑体" w:hAnsi="宋体" w:eastAsia="黑体" w:cs="黑体"/>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深圳市202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年深圳第</w:t>
      </w:r>
      <w:r>
        <w:rPr>
          <w:rFonts w:hint="eastAsia" w:ascii="方正小标宋简体" w:hAnsi="方正小标宋简体" w:eastAsia="方正小标宋简体" w:cs="方正小标宋简体"/>
          <w:b/>
          <w:bCs/>
          <w:sz w:val="44"/>
          <w:szCs w:val="44"/>
          <w:lang w:eastAsia="zh-CN"/>
        </w:rPr>
        <w:t>九</w:t>
      </w:r>
      <w:r>
        <w:rPr>
          <w:rFonts w:hint="eastAsia" w:ascii="方正小标宋简体" w:hAnsi="方正小标宋简体" w:eastAsia="方正小标宋简体" w:cs="方正小标宋简体"/>
          <w:b/>
          <w:bCs/>
          <w:sz w:val="44"/>
          <w:szCs w:val="44"/>
        </w:rPr>
        <w:t>届军地青年联谊项目综合评分表</w:t>
      </w:r>
    </w:p>
    <w:p>
      <w:pPr>
        <w:spacing w:line="560" w:lineRule="exact"/>
        <w:ind w:left="1024" w:hanging="960" w:hangingChars="300"/>
        <w:jc w:val="center"/>
        <w:rPr>
          <w:szCs w:val="32"/>
        </w:rPr>
      </w:pPr>
    </w:p>
    <w:tbl>
      <w:tblPr>
        <w:tblStyle w:val="6"/>
        <w:tblW w:w="11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709"/>
        <w:gridCol w:w="1442"/>
        <w:gridCol w:w="7088"/>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blHeader/>
          <w:jc w:val="center"/>
        </w:trPr>
        <w:tc>
          <w:tcPr>
            <w:tcW w:w="1128"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评分</w:t>
            </w:r>
          </w:p>
          <w:p>
            <w:pPr>
              <w:spacing w:line="360" w:lineRule="auto"/>
              <w:jc w:val="center"/>
              <w:rPr>
                <w:rFonts w:ascii="宋体" w:hAnsi="宋体" w:eastAsia="宋体" w:cs="宋体"/>
                <w:b/>
                <w:sz w:val="24"/>
              </w:rPr>
            </w:pPr>
            <w:r>
              <w:rPr>
                <w:rFonts w:hint="eastAsia" w:ascii="宋体" w:hAnsi="宋体" w:eastAsia="宋体" w:cs="宋体"/>
                <w:b/>
                <w:sz w:val="24"/>
              </w:rPr>
              <w:t>因素</w:t>
            </w:r>
          </w:p>
        </w:tc>
        <w:tc>
          <w:tcPr>
            <w:tcW w:w="709"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分值</w:t>
            </w:r>
          </w:p>
        </w:tc>
        <w:tc>
          <w:tcPr>
            <w:tcW w:w="1442"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评分内容</w:t>
            </w:r>
          </w:p>
        </w:tc>
        <w:tc>
          <w:tcPr>
            <w:tcW w:w="7088"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评  分  标  准</w:t>
            </w:r>
          </w:p>
        </w:tc>
        <w:tc>
          <w:tcPr>
            <w:tcW w:w="811" w:type="dxa"/>
            <w:vAlign w:val="center"/>
          </w:tcPr>
          <w:p>
            <w:pPr>
              <w:spacing w:line="360" w:lineRule="auto"/>
              <w:jc w:val="center"/>
              <w:rPr>
                <w:rFonts w:ascii="宋体" w:hAnsi="宋体" w:eastAsia="宋体" w:cs="宋体"/>
                <w:b/>
                <w:sz w:val="24"/>
              </w:rPr>
            </w:pPr>
            <w:r>
              <w:rPr>
                <w:rFonts w:hint="eastAsia" w:ascii="宋体" w:hAnsi="宋体" w:eastAsia="宋体" w:cs="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128" w:type="dxa"/>
            <w:vAlign w:val="center"/>
          </w:tcPr>
          <w:p>
            <w:pPr>
              <w:jc w:val="center"/>
              <w:rPr>
                <w:rFonts w:ascii="宋体" w:hAnsi="宋体" w:eastAsia="宋体" w:cs="宋体"/>
                <w:b/>
                <w:sz w:val="24"/>
              </w:rPr>
            </w:pPr>
            <w:r>
              <w:rPr>
                <w:rFonts w:hint="eastAsia" w:ascii="宋体" w:hAnsi="宋体" w:eastAsia="宋体" w:cs="宋体"/>
                <w:b/>
                <w:sz w:val="24"/>
              </w:rPr>
              <w:t>报价</w:t>
            </w:r>
          </w:p>
          <w:p>
            <w:pPr>
              <w:jc w:val="center"/>
              <w:rPr>
                <w:rFonts w:ascii="宋体" w:hAnsi="宋体" w:eastAsia="宋体" w:cs="宋体"/>
                <w:b/>
                <w:sz w:val="24"/>
              </w:rPr>
            </w:pPr>
            <w:r>
              <w:rPr>
                <w:rFonts w:hint="eastAsia" w:ascii="宋体" w:hAnsi="宋体" w:eastAsia="宋体" w:cs="宋体"/>
                <w:b/>
                <w:sz w:val="24"/>
              </w:rPr>
              <w:t>部分</w:t>
            </w:r>
          </w:p>
          <w:p>
            <w:pPr>
              <w:jc w:val="center"/>
              <w:rPr>
                <w:rFonts w:ascii="宋体" w:hAnsi="宋体" w:eastAsia="宋体" w:cs="宋体"/>
                <w:b/>
                <w:sz w:val="24"/>
              </w:rPr>
            </w:pPr>
            <w:r>
              <w:rPr>
                <w:rFonts w:hint="eastAsia" w:ascii="宋体" w:hAnsi="宋体" w:eastAsia="宋体" w:cs="宋体"/>
                <w:b/>
                <w:sz w:val="24"/>
              </w:rPr>
              <w:t>（A）</w:t>
            </w:r>
          </w:p>
        </w:tc>
        <w:tc>
          <w:tcPr>
            <w:tcW w:w="709" w:type="dxa"/>
            <w:vAlign w:val="center"/>
          </w:tcPr>
          <w:p>
            <w:pPr>
              <w:spacing w:line="360" w:lineRule="auto"/>
              <w:jc w:val="center"/>
              <w:rPr>
                <w:rFonts w:ascii="宋体" w:hAnsi="宋体" w:eastAsia="宋体" w:cs="宋体"/>
                <w:b/>
                <w:sz w:val="24"/>
              </w:rPr>
            </w:pPr>
            <w:r>
              <w:rPr>
                <w:rFonts w:hint="eastAsia" w:ascii="宋体" w:hAnsi="宋体" w:eastAsia="宋体" w:cs="宋体"/>
                <w:b/>
                <w:sz w:val="24"/>
                <w:lang w:val="en-US" w:eastAsia="zh-CN"/>
              </w:rPr>
              <w:t>25</w:t>
            </w:r>
            <w:r>
              <w:rPr>
                <w:rFonts w:hint="eastAsia" w:ascii="宋体" w:hAnsi="宋体" w:eastAsia="宋体" w:cs="宋体"/>
                <w:b/>
                <w:sz w:val="24"/>
              </w:rPr>
              <w:t>分</w:t>
            </w: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报价得分</w:t>
            </w:r>
          </w:p>
          <w:p>
            <w:pPr>
              <w:jc w:val="center"/>
              <w:rPr>
                <w:rFonts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25</w:t>
            </w:r>
            <w:r>
              <w:rPr>
                <w:rFonts w:hint="eastAsia" w:ascii="宋体" w:hAnsi="宋体" w:eastAsia="宋体" w:cs="宋体"/>
                <w:sz w:val="21"/>
                <w:szCs w:val="21"/>
              </w:rPr>
              <w:t>分）</w:t>
            </w:r>
          </w:p>
        </w:tc>
        <w:tc>
          <w:tcPr>
            <w:tcW w:w="7088" w:type="dxa"/>
            <w:vAlign w:val="center"/>
          </w:tcPr>
          <w:p>
            <w:pPr>
              <w:rPr>
                <w:rFonts w:ascii="宋体" w:hAnsi="宋体" w:eastAsia="宋体" w:cs="宋体"/>
                <w:sz w:val="21"/>
                <w:szCs w:val="21"/>
              </w:rPr>
            </w:pPr>
            <w:r>
              <w:rPr>
                <w:rFonts w:hint="eastAsia" w:ascii="宋体" w:hAnsi="宋体" w:eastAsia="宋体" w:cs="宋体"/>
                <w:sz w:val="21"/>
                <w:szCs w:val="21"/>
              </w:rPr>
              <w:t>报价得分按照低价优先法计算，即满足采购招标需求且方案报价最低的投标人报价为评标基准价，其价格分为满分，其他供应商的价格得分统一按照下列公式计算：报价得分=(评标基准价／方案报价)×</w:t>
            </w:r>
            <w:r>
              <w:rPr>
                <w:rFonts w:hint="eastAsia" w:ascii="宋体" w:hAnsi="宋体" w:eastAsia="宋体" w:cs="宋体"/>
                <w:sz w:val="21"/>
                <w:szCs w:val="21"/>
                <w:lang w:val="en-US" w:eastAsia="zh-CN"/>
              </w:rPr>
              <w:t>25</w:t>
            </w:r>
            <w:r>
              <w:rPr>
                <w:rFonts w:hint="eastAsia" w:ascii="宋体" w:hAnsi="宋体" w:eastAsia="宋体" w:cs="宋体"/>
                <w:sz w:val="21"/>
                <w:szCs w:val="21"/>
              </w:rPr>
              <w:t>。</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128"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rPr>
              <w:t>技术部分</w:t>
            </w:r>
          </w:p>
          <w:p>
            <w:pPr>
              <w:spacing w:line="360" w:lineRule="auto"/>
              <w:jc w:val="center"/>
              <w:rPr>
                <w:rFonts w:ascii="宋体" w:hAnsi="宋体" w:eastAsia="宋体" w:cs="宋体"/>
                <w:b/>
                <w:sz w:val="24"/>
              </w:rPr>
            </w:pPr>
            <w:r>
              <w:rPr>
                <w:rFonts w:hint="eastAsia" w:ascii="宋体" w:hAnsi="宋体" w:eastAsia="宋体" w:cs="宋体"/>
                <w:b/>
                <w:sz w:val="24"/>
              </w:rPr>
              <w:t>（B）</w:t>
            </w:r>
          </w:p>
        </w:tc>
        <w:tc>
          <w:tcPr>
            <w:tcW w:w="709" w:type="dxa"/>
            <w:vMerge w:val="restart"/>
            <w:shd w:val="clear" w:color="auto" w:fill="auto"/>
            <w:vAlign w:val="center"/>
          </w:tcPr>
          <w:p>
            <w:pPr>
              <w:spacing w:line="360" w:lineRule="auto"/>
              <w:jc w:val="center"/>
              <w:rPr>
                <w:rFonts w:ascii="宋体" w:hAnsi="宋体" w:eastAsia="宋体" w:cs="宋体"/>
                <w:b/>
                <w:color w:val="auto"/>
                <w:sz w:val="24"/>
              </w:rPr>
            </w:pPr>
            <w:r>
              <w:rPr>
                <w:rFonts w:hint="eastAsia" w:ascii="宋体" w:hAnsi="宋体" w:eastAsia="宋体" w:cs="宋体"/>
                <w:b/>
                <w:color w:val="auto"/>
                <w:sz w:val="24"/>
                <w:shd w:val="clear"/>
                <w:lang w:val="en-US" w:eastAsia="zh-CN"/>
              </w:rPr>
              <w:t>50</w:t>
            </w:r>
            <w:r>
              <w:rPr>
                <w:rFonts w:hint="eastAsia" w:ascii="宋体" w:hAnsi="宋体" w:eastAsia="宋体" w:cs="宋体"/>
                <w:b/>
                <w:color w:val="auto"/>
                <w:sz w:val="24"/>
                <w:shd w:val="clear"/>
              </w:rPr>
              <w:t>分</w:t>
            </w:r>
          </w:p>
        </w:tc>
        <w:tc>
          <w:tcPr>
            <w:tcW w:w="144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pacing w:val="0"/>
                <w:sz w:val="21"/>
                <w:szCs w:val="21"/>
                <w:lang w:val="en-US" w:eastAsia="zh-CN"/>
              </w:rPr>
              <w:t>B1、</w:t>
            </w:r>
            <w:r>
              <w:rPr>
                <w:rFonts w:hint="eastAsia" w:ascii="宋体" w:hAnsi="宋体" w:eastAsia="宋体" w:cs="宋体"/>
                <w:color w:val="auto"/>
                <w:spacing w:val="0"/>
                <w:sz w:val="21"/>
                <w:szCs w:val="21"/>
              </w:rPr>
              <w:t>对项目的认识和分析</w:t>
            </w:r>
            <w:r>
              <w:rPr>
                <w:rFonts w:hint="eastAsia" w:ascii="宋体" w:hAnsi="宋体" w:eastAsia="宋体" w:cs="宋体"/>
                <w:color w:val="auto"/>
                <w:spacing w:val="0"/>
                <w:sz w:val="21"/>
                <w:szCs w:val="21"/>
                <w:lang w:eastAsia="zh-CN"/>
              </w:rPr>
              <w:t>（</w:t>
            </w:r>
            <w:r>
              <w:rPr>
                <w:rFonts w:hint="eastAsia" w:ascii="宋体" w:hAnsi="宋体" w:eastAsia="宋体" w:cs="宋体"/>
                <w:color w:val="auto"/>
                <w:spacing w:val="0"/>
                <w:sz w:val="21"/>
                <w:szCs w:val="21"/>
                <w:lang w:val="en-US" w:eastAsia="zh-CN"/>
              </w:rPr>
              <w:t>15分</w:t>
            </w:r>
            <w:r>
              <w:rPr>
                <w:rFonts w:hint="eastAsia" w:ascii="宋体" w:hAnsi="宋体" w:eastAsia="宋体" w:cs="宋体"/>
                <w:color w:val="auto"/>
                <w:spacing w:val="0"/>
                <w:sz w:val="21"/>
                <w:szCs w:val="21"/>
                <w:lang w:eastAsia="zh-CN"/>
              </w:rPr>
              <w:t>）</w:t>
            </w:r>
          </w:p>
        </w:tc>
        <w:tc>
          <w:tcPr>
            <w:tcW w:w="7088" w:type="dxa"/>
            <w:shd w:val="clear" w:color="auto" w:fill="auto"/>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根据提供</w:t>
            </w:r>
            <w:r>
              <w:rPr>
                <w:rFonts w:hint="eastAsia" w:ascii="宋体" w:hAnsi="宋体" w:eastAsia="宋体" w:cs="宋体"/>
                <w:color w:val="auto"/>
                <w:spacing w:val="0"/>
                <w:sz w:val="21"/>
                <w:szCs w:val="21"/>
                <w:lang w:val="en-US" w:eastAsia="zh-CN"/>
              </w:rPr>
              <w:t>地</w:t>
            </w:r>
            <w:r>
              <w:rPr>
                <w:rFonts w:hint="eastAsia" w:ascii="宋体" w:hAnsi="宋体" w:eastAsia="宋体" w:cs="宋体"/>
                <w:color w:val="auto"/>
                <w:spacing w:val="0"/>
                <w:sz w:val="21"/>
                <w:szCs w:val="21"/>
              </w:rPr>
              <w:t>对服务项目工作的</w:t>
            </w:r>
            <w:r>
              <w:rPr>
                <w:rFonts w:hint="eastAsia" w:ascii="宋体" w:hAnsi="宋体" w:eastAsia="宋体" w:cs="宋体"/>
                <w:color w:val="auto"/>
                <w:spacing w:val="0"/>
                <w:sz w:val="21"/>
                <w:szCs w:val="21"/>
                <w:lang w:val="en-US" w:eastAsia="zh-CN"/>
              </w:rPr>
              <w:t>重、难点</w:t>
            </w:r>
            <w:r>
              <w:rPr>
                <w:rFonts w:hint="eastAsia" w:ascii="宋体" w:hAnsi="宋体" w:eastAsia="宋体" w:cs="宋体"/>
                <w:color w:val="auto"/>
                <w:spacing w:val="0"/>
                <w:sz w:val="21"/>
                <w:szCs w:val="21"/>
              </w:rPr>
              <w:t>认识与分析全面、对应措施及建议合理、相关政策解读专业深刻等进行横向比较和评价。评价为优得</w:t>
            </w:r>
            <w:r>
              <w:rPr>
                <w:rFonts w:hint="eastAsia" w:ascii="宋体" w:hAnsi="宋体" w:eastAsia="宋体" w:cs="宋体"/>
                <w:color w:val="auto"/>
                <w:spacing w:val="0"/>
                <w:sz w:val="21"/>
                <w:szCs w:val="21"/>
                <w:lang w:val="en-US" w:eastAsia="zh-CN"/>
              </w:rPr>
              <w:t>15</w:t>
            </w:r>
            <w:r>
              <w:rPr>
                <w:rFonts w:hint="eastAsia" w:ascii="宋体" w:hAnsi="宋体" w:eastAsia="宋体" w:cs="宋体"/>
                <w:color w:val="auto"/>
                <w:spacing w:val="0"/>
                <w:sz w:val="21"/>
                <w:szCs w:val="21"/>
              </w:rPr>
              <w:t>分；评价为良得</w:t>
            </w:r>
            <w:r>
              <w:rPr>
                <w:rFonts w:hint="eastAsia" w:ascii="宋体" w:hAnsi="宋体" w:eastAsia="宋体" w:cs="宋体"/>
                <w:color w:val="auto"/>
                <w:spacing w:val="0"/>
                <w:sz w:val="21"/>
                <w:szCs w:val="21"/>
                <w:lang w:val="en-US" w:eastAsia="zh-CN"/>
              </w:rPr>
              <w:t>10</w:t>
            </w:r>
            <w:r>
              <w:rPr>
                <w:rFonts w:hint="eastAsia" w:ascii="宋体" w:hAnsi="宋体" w:eastAsia="宋体" w:cs="宋体"/>
                <w:color w:val="auto"/>
                <w:spacing w:val="0"/>
                <w:sz w:val="21"/>
                <w:szCs w:val="21"/>
              </w:rPr>
              <w:t>分；评价为中得</w:t>
            </w:r>
            <w:r>
              <w:rPr>
                <w:rFonts w:hint="eastAsia" w:ascii="宋体" w:hAnsi="宋体" w:eastAsia="宋体" w:cs="宋体"/>
                <w:color w:val="auto"/>
                <w:spacing w:val="0"/>
                <w:sz w:val="21"/>
                <w:szCs w:val="21"/>
                <w:lang w:val="en-US" w:eastAsia="zh-CN"/>
              </w:rPr>
              <w:t>5</w:t>
            </w:r>
            <w:r>
              <w:rPr>
                <w:rFonts w:hint="eastAsia" w:ascii="宋体" w:hAnsi="宋体" w:eastAsia="宋体" w:cs="宋体"/>
                <w:color w:val="auto"/>
                <w:spacing w:val="0"/>
                <w:sz w:val="21"/>
                <w:szCs w:val="21"/>
              </w:rPr>
              <w:t>分；评价为差</w:t>
            </w:r>
            <w:r>
              <w:rPr>
                <w:rFonts w:hint="eastAsia" w:ascii="宋体" w:hAnsi="宋体" w:eastAsia="宋体" w:cs="宋体"/>
                <w:color w:val="auto"/>
                <w:spacing w:val="0"/>
                <w:sz w:val="21"/>
                <w:szCs w:val="21"/>
                <w:lang w:val="en-US" w:eastAsia="zh-CN"/>
              </w:rPr>
              <w:t>得0</w:t>
            </w:r>
            <w:r>
              <w:rPr>
                <w:rFonts w:hint="eastAsia" w:ascii="宋体" w:hAnsi="宋体" w:eastAsia="宋体" w:cs="宋体"/>
                <w:color w:val="auto"/>
                <w:spacing w:val="0"/>
                <w:sz w:val="21"/>
                <w:szCs w:val="21"/>
              </w:rPr>
              <w:t>分</w:t>
            </w:r>
          </w:p>
          <w:p>
            <w:pPr>
              <w:adjustRightInd/>
              <w:snapToGrid/>
              <w:spacing w:line="240" w:lineRule="auto"/>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工作重点、难点的分析思路明确，逻辑清晰；</w:t>
            </w:r>
          </w:p>
          <w:p>
            <w:pPr>
              <w:adjustRightInd/>
              <w:snapToGrid/>
              <w:spacing w:line="240" w:lineRule="auto"/>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工作重点、难点的分析准确，全面；</w:t>
            </w:r>
          </w:p>
          <w:p>
            <w:pPr>
              <w:adjustRightInd/>
              <w:snapToGrid/>
              <w:spacing w:line="240" w:lineRule="auto"/>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解决重点难点问题的方案措施合理且有针对性；</w:t>
            </w:r>
          </w:p>
          <w:p>
            <w:pPr>
              <w:keepNext w:val="0"/>
              <w:keepLines w:val="0"/>
              <w:pageBreakBefore w:val="0"/>
              <w:numPr>
                <w:ilvl w:val="-1"/>
                <w:numId w:val="0"/>
              </w:numPr>
              <w:kinsoku/>
              <w:wordWrap/>
              <w:overflowPunct/>
              <w:topLinePunct w:val="0"/>
              <w:autoSpaceDE/>
              <w:autoSpaceDN/>
              <w:bidi w:val="0"/>
              <w:adjustRightInd/>
              <w:snapToGrid/>
              <w:spacing w:line="240" w:lineRule="auto"/>
              <w:jc w:val="left"/>
              <w:rPr>
                <w:rFonts w:hint="eastAsia" w:ascii="宋体" w:hAnsi="宋体" w:eastAsia="宋体" w:cs="宋体"/>
                <w:sz w:val="21"/>
                <w:szCs w:val="21"/>
              </w:rPr>
            </w:pPr>
            <w:r>
              <w:rPr>
                <w:rFonts w:hint="eastAsia" w:ascii="宋体" w:hAnsi="宋体" w:eastAsia="宋体" w:cs="宋体"/>
                <w:color w:val="auto"/>
                <w:sz w:val="21"/>
                <w:szCs w:val="21"/>
                <w:lang w:eastAsia="zh-CN"/>
              </w:rPr>
              <w:t>4</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解决重点难点问题的建议科学、可行性高；</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pacing w:val="0"/>
                <w:sz w:val="21"/>
                <w:szCs w:val="21"/>
              </w:rPr>
              <w:t>满足以上4项要求为优、满足3项要求为良、满足2项要求为中、满足1项要求和不满足要求为差。</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1128" w:type="dxa"/>
            <w:vMerge w:val="continue"/>
            <w:vAlign w:val="center"/>
          </w:tcPr>
          <w:p>
            <w:pPr>
              <w:spacing w:line="360" w:lineRule="auto"/>
              <w:jc w:val="center"/>
              <w:rPr>
                <w:rFonts w:hint="eastAsia" w:ascii="宋体" w:hAnsi="宋体" w:eastAsia="宋体" w:cs="宋体"/>
                <w:b/>
                <w:sz w:val="24"/>
              </w:rPr>
            </w:pPr>
          </w:p>
        </w:tc>
        <w:tc>
          <w:tcPr>
            <w:tcW w:w="709" w:type="dxa"/>
            <w:vMerge w:val="continue"/>
            <w:shd w:val="clear" w:color="auto" w:fill="auto"/>
            <w:vAlign w:val="center"/>
          </w:tcPr>
          <w:p>
            <w:pPr>
              <w:spacing w:line="360" w:lineRule="auto"/>
              <w:jc w:val="center"/>
              <w:rPr>
                <w:rFonts w:hint="eastAsia" w:ascii="宋体" w:hAnsi="宋体" w:eastAsia="宋体" w:cs="宋体"/>
                <w:b/>
                <w:color w:val="auto"/>
                <w:sz w:val="24"/>
                <w:shd w:val="clear"/>
                <w:lang w:val="en-US" w:eastAsia="zh-CN"/>
              </w:rPr>
            </w:pPr>
          </w:p>
        </w:tc>
        <w:tc>
          <w:tcPr>
            <w:tcW w:w="144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b w:val="0"/>
                <w:bCs w:val="0"/>
                <w:color w:val="auto"/>
                <w:spacing w:val="0"/>
                <w:kern w:val="2"/>
                <w:sz w:val="21"/>
                <w:szCs w:val="21"/>
              </w:rPr>
              <w:t>B</w:t>
            </w:r>
            <w:r>
              <w:rPr>
                <w:rFonts w:hint="eastAsia" w:ascii="宋体" w:hAnsi="宋体" w:eastAsia="宋体" w:cs="宋体"/>
                <w:b w:val="0"/>
                <w:bCs w:val="0"/>
                <w:color w:val="auto"/>
                <w:spacing w:val="0"/>
                <w:kern w:val="2"/>
                <w:sz w:val="21"/>
                <w:szCs w:val="21"/>
                <w:lang w:val="en-US" w:eastAsia="zh-CN"/>
              </w:rPr>
              <w:t>2</w:t>
            </w:r>
            <w:r>
              <w:rPr>
                <w:rFonts w:hint="eastAsia" w:ascii="宋体" w:hAnsi="宋体" w:eastAsia="宋体" w:cs="宋体"/>
                <w:b w:val="0"/>
                <w:bCs w:val="0"/>
                <w:color w:val="auto"/>
                <w:spacing w:val="0"/>
                <w:kern w:val="2"/>
                <w:sz w:val="21"/>
                <w:szCs w:val="21"/>
              </w:rPr>
              <w:t>、实施方案（1</w:t>
            </w:r>
            <w:r>
              <w:rPr>
                <w:rFonts w:hint="eastAsia" w:ascii="宋体" w:hAnsi="宋体" w:eastAsia="宋体" w:cs="宋体"/>
                <w:b w:val="0"/>
                <w:bCs w:val="0"/>
                <w:color w:val="auto"/>
                <w:spacing w:val="0"/>
                <w:kern w:val="2"/>
                <w:sz w:val="21"/>
                <w:szCs w:val="21"/>
                <w:lang w:val="en-US" w:eastAsia="zh-CN"/>
              </w:rPr>
              <w:t>5</w:t>
            </w:r>
            <w:r>
              <w:rPr>
                <w:rFonts w:hint="eastAsia" w:ascii="宋体" w:hAnsi="宋体" w:eastAsia="宋体" w:cs="宋体"/>
                <w:b w:val="0"/>
                <w:bCs w:val="0"/>
                <w:color w:val="auto"/>
                <w:spacing w:val="0"/>
                <w:kern w:val="2"/>
                <w:sz w:val="21"/>
                <w:szCs w:val="21"/>
              </w:rPr>
              <w:t>分）</w:t>
            </w:r>
          </w:p>
        </w:tc>
        <w:tc>
          <w:tcPr>
            <w:tcW w:w="7088" w:type="dxa"/>
            <w:shd w:val="clear" w:color="auto" w:fill="auto"/>
            <w:vAlign w:val="top"/>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针对该项目所制定的方案需包括整体的</w:t>
            </w:r>
            <w:r>
              <w:rPr>
                <w:rFonts w:hint="eastAsia" w:ascii="宋体" w:hAnsi="宋体" w:eastAsia="宋体" w:cs="宋体"/>
                <w:color w:val="auto"/>
                <w:spacing w:val="0"/>
                <w:sz w:val="21"/>
                <w:szCs w:val="21"/>
                <w:lang w:eastAsia="zh-CN"/>
              </w:rPr>
              <w:t>实施过程、筹备安排、组织协调</w:t>
            </w:r>
            <w:r>
              <w:rPr>
                <w:rFonts w:hint="eastAsia" w:ascii="宋体" w:hAnsi="宋体" w:eastAsia="宋体" w:cs="宋体"/>
                <w:color w:val="auto"/>
                <w:spacing w:val="0"/>
                <w:sz w:val="21"/>
                <w:szCs w:val="21"/>
              </w:rPr>
              <w:t>。</w:t>
            </w:r>
            <w:r>
              <w:rPr>
                <w:rFonts w:hint="eastAsia" w:ascii="宋体" w:hAnsi="宋体" w:eastAsia="宋体" w:cs="宋体"/>
                <w:color w:val="auto"/>
                <w:sz w:val="21"/>
                <w:szCs w:val="21"/>
              </w:rPr>
              <w:t>项目需求分析内容完整、考虑周全、分析透彻。</w:t>
            </w:r>
            <w:r>
              <w:rPr>
                <w:rFonts w:hint="eastAsia" w:ascii="宋体" w:hAnsi="宋体" w:eastAsia="宋体" w:cs="宋体"/>
                <w:color w:val="auto"/>
                <w:spacing w:val="0"/>
                <w:sz w:val="21"/>
                <w:szCs w:val="21"/>
              </w:rPr>
              <w:t>按照投标文件响应情况进行横向比较，分档评分：方案完善评价为优得1</w:t>
            </w:r>
            <w:r>
              <w:rPr>
                <w:rFonts w:hint="eastAsia" w:ascii="宋体" w:hAnsi="宋体" w:eastAsia="宋体" w:cs="宋体"/>
                <w:color w:val="auto"/>
                <w:spacing w:val="0"/>
                <w:sz w:val="21"/>
                <w:szCs w:val="21"/>
                <w:lang w:val="en-US" w:eastAsia="zh-CN"/>
              </w:rPr>
              <w:t>5</w:t>
            </w:r>
            <w:r>
              <w:rPr>
                <w:rFonts w:hint="eastAsia" w:ascii="宋体" w:hAnsi="宋体" w:eastAsia="宋体" w:cs="宋体"/>
                <w:color w:val="auto"/>
                <w:spacing w:val="0"/>
                <w:sz w:val="21"/>
                <w:szCs w:val="21"/>
              </w:rPr>
              <w:t>分；方案评价为良得</w:t>
            </w:r>
            <w:r>
              <w:rPr>
                <w:rFonts w:hint="eastAsia" w:ascii="宋体" w:hAnsi="宋体" w:eastAsia="宋体" w:cs="宋体"/>
                <w:color w:val="auto"/>
                <w:spacing w:val="0"/>
                <w:sz w:val="21"/>
                <w:szCs w:val="21"/>
                <w:lang w:val="en-US" w:eastAsia="zh-CN"/>
              </w:rPr>
              <w:t>10</w:t>
            </w:r>
            <w:r>
              <w:rPr>
                <w:rFonts w:hint="eastAsia" w:ascii="宋体" w:hAnsi="宋体" w:eastAsia="宋体" w:cs="宋体"/>
                <w:color w:val="auto"/>
                <w:spacing w:val="0"/>
                <w:sz w:val="21"/>
                <w:szCs w:val="21"/>
              </w:rPr>
              <w:t>分；评价为中得</w:t>
            </w:r>
            <w:r>
              <w:rPr>
                <w:rFonts w:hint="eastAsia" w:ascii="宋体" w:hAnsi="宋体" w:eastAsia="宋体" w:cs="宋体"/>
                <w:color w:val="auto"/>
                <w:spacing w:val="0"/>
                <w:sz w:val="21"/>
                <w:szCs w:val="21"/>
                <w:lang w:val="en-US" w:eastAsia="zh-CN"/>
              </w:rPr>
              <w:t>5</w:t>
            </w:r>
            <w:r>
              <w:rPr>
                <w:rFonts w:hint="eastAsia" w:ascii="宋体" w:hAnsi="宋体" w:eastAsia="宋体" w:cs="宋体"/>
                <w:color w:val="auto"/>
                <w:spacing w:val="0"/>
                <w:sz w:val="21"/>
                <w:szCs w:val="21"/>
              </w:rPr>
              <w:t>分；评价为差不得分。</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1.项目方案内容全面；</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2.项目方案内容具体；</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3.项目方案内容针对性强；</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4.项目方案内容科学合理</w:t>
            </w:r>
            <w:r>
              <w:rPr>
                <w:rFonts w:hint="eastAsia" w:ascii="宋体" w:hAnsi="宋体" w:eastAsia="宋体" w:cs="宋体"/>
                <w:color w:val="auto"/>
                <w:spacing w:val="0"/>
                <w:sz w:val="21"/>
                <w:szCs w:val="21"/>
                <w:lang w:eastAsia="zh-CN"/>
              </w:rPr>
              <w:t>，</w:t>
            </w:r>
            <w:r>
              <w:rPr>
                <w:rFonts w:hint="eastAsia" w:ascii="宋体" w:hAnsi="宋体" w:eastAsia="宋体" w:cs="宋体"/>
                <w:color w:val="auto"/>
                <w:spacing w:val="0"/>
                <w:sz w:val="21"/>
                <w:szCs w:val="21"/>
                <w:lang w:val="en-US" w:eastAsia="zh-CN"/>
              </w:rPr>
              <w:t>有亮点</w:t>
            </w:r>
            <w:r>
              <w:rPr>
                <w:rFonts w:hint="eastAsia" w:ascii="宋体" w:hAnsi="宋体" w:eastAsia="宋体" w:cs="宋体"/>
                <w:color w:val="auto"/>
                <w:spacing w:val="0"/>
                <w:sz w:val="21"/>
                <w:szCs w:val="21"/>
              </w:rPr>
              <w:t>。</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pacing w:val="0"/>
                <w:sz w:val="21"/>
                <w:szCs w:val="21"/>
              </w:rPr>
              <w:t>满足以上4项要求为优、满足3项要求为良、满足2项要求为中、满足1项要求和不满足要求为差。</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jc w:val="center"/>
        </w:trPr>
        <w:tc>
          <w:tcPr>
            <w:tcW w:w="1128" w:type="dxa"/>
            <w:vMerge w:val="continue"/>
            <w:vAlign w:val="center"/>
          </w:tcPr>
          <w:p>
            <w:pPr>
              <w:spacing w:line="360" w:lineRule="auto"/>
              <w:jc w:val="center"/>
              <w:rPr>
                <w:rFonts w:hint="eastAsia" w:ascii="宋体" w:hAnsi="宋体" w:eastAsia="宋体" w:cs="宋体"/>
                <w:b/>
                <w:sz w:val="24"/>
              </w:rPr>
            </w:pPr>
          </w:p>
        </w:tc>
        <w:tc>
          <w:tcPr>
            <w:tcW w:w="709" w:type="dxa"/>
            <w:vMerge w:val="continue"/>
            <w:shd w:val="clear" w:color="auto" w:fill="auto"/>
            <w:vAlign w:val="center"/>
          </w:tcPr>
          <w:p>
            <w:pPr>
              <w:spacing w:line="360" w:lineRule="auto"/>
              <w:jc w:val="center"/>
              <w:rPr>
                <w:rFonts w:hint="eastAsia" w:ascii="宋体" w:hAnsi="宋体" w:eastAsia="宋体" w:cs="宋体"/>
                <w:b/>
                <w:color w:val="auto"/>
                <w:sz w:val="24"/>
                <w:shd w:val="clear"/>
                <w:lang w:val="en-US" w:eastAsia="zh-CN"/>
              </w:rPr>
            </w:pPr>
          </w:p>
        </w:tc>
        <w:tc>
          <w:tcPr>
            <w:tcW w:w="144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B</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shd w:val="clear"/>
              </w:rPr>
              <w:t>、团队</w:t>
            </w:r>
            <w:r>
              <w:rPr>
                <w:rFonts w:hint="eastAsia" w:ascii="宋体" w:hAnsi="宋体" w:eastAsia="宋体" w:cs="宋体"/>
                <w:color w:val="auto"/>
                <w:kern w:val="0"/>
                <w:sz w:val="21"/>
                <w:szCs w:val="21"/>
                <w:shd w:val="clear"/>
              </w:rPr>
              <w:t>实力得分</w:t>
            </w:r>
            <w:r>
              <w:rPr>
                <w:rFonts w:hint="eastAsia" w:ascii="宋体" w:hAnsi="宋体" w:eastAsia="宋体" w:cs="宋体"/>
                <w:color w:val="auto"/>
                <w:sz w:val="21"/>
                <w:szCs w:val="21"/>
                <w:shd w:val="clear"/>
              </w:rPr>
              <w:t>（</w:t>
            </w:r>
            <w:r>
              <w:rPr>
                <w:rFonts w:hint="eastAsia" w:ascii="宋体" w:hAnsi="宋体" w:eastAsia="宋体" w:cs="宋体"/>
                <w:color w:val="auto"/>
                <w:sz w:val="21"/>
                <w:szCs w:val="21"/>
                <w:shd w:val="clear"/>
                <w:lang w:val="en-US" w:eastAsia="zh-CN"/>
              </w:rPr>
              <w:t>15</w:t>
            </w:r>
            <w:r>
              <w:rPr>
                <w:rFonts w:hint="eastAsia" w:ascii="宋体" w:hAnsi="宋体" w:eastAsia="宋体" w:cs="宋体"/>
                <w:color w:val="auto"/>
                <w:sz w:val="21"/>
                <w:szCs w:val="21"/>
                <w:shd w:val="clear"/>
              </w:rPr>
              <w:t>分）</w:t>
            </w:r>
          </w:p>
        </w:tc>
        <w:tc>
          <w:tcPr>
            <w:tcW w:w="7088" w:type="dxa"/>
            <w:shd w:val="clear" w:color="auto" w:fill="auto"/>
            <w:vAlign w:val="center"/>
          </w:tcPr>
          <w:p>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要求本项目负责人有相应项目经验。可独立带领团队项目执行落</w:t>
            </w:r>
            <w:r>
              <w:rPr>
                <w:rFonts w:hint="eastAsia" w:ascii="宋体" w:hAnsi="宋体" w:eastAsia="宋体" w:cs="宋体"/>
                <w:color w:val="auto"/>
                <w:sz w:val="21"/>
                <w:szCs w:val="21"/>
                <w:shd w:val="clear"/>
              </w:rPr>
              <w:t>地，策划执行过大型联谊活动不少于</w:t>
            </w:r>
            <w:r>
              <w:rPr>
                <w:rFonts w:hint="eastAsia" w:ascii="宋体" w:hAnsi="宋体" w:eastAsia="宋体" w:cs="宋体"/>
                <w:color w:val="auto"/>
                <w:sz w:val="21"/>
                <w:szCs w:val="21"/>
                <w:shd w:val="clear"/>
                <w:lang w:val="en-US" w:eastAsia="zh-CN"/>
              </w:rPr>
              <w:t>20</w:t>
            </w:r>
            <w:r>
              <w:rPr>
                <w:rFonts w:hint="eastAsia" w:ascii="宋体" w:hAnsi="宋体" w:eastAsia="宋体" w:cs="宋体"/>
                <w:color w:val="auto"/>
                <w:sz w:val="21"/>
                <w:szCs w:val="21"/>
                <w:shd w:val="clear"/>
              </w:rPr>
              <w:t>场，团队总人数至少5人以上，人员分工合理，</w:t>
            </w:r>
            <w:r>
              <w:rPr>
                <w:rFonts w:hint="eastAsia" w:ascii="宋体" w:hAnsi="宋体" w:eastAsia="宋体" w:cs="宋体"/>
                <w:color w:val="auto"/>
                <w:sz w:val="21"/>
                <w:szCs w:val="21"/>
                <w:shd w:val="clear"/>
                <w:lang w:eastAsia="zh-CN"/>
              </w:rPr>
              <w:t>得</w:t>
            </w:r>
            <w:r>
              <w:rPr>
                <w:rFonts w:hint="eastAsia" w:ascii="宋体" w:hAnsi="宋体" w:eastAsia="宋体" w:cs="宋体"/>
                <w:color w:val="auto"/>
                <w:sz w:val="21"/>
                <w:szCs w:val="21"/>
                <w:shd w:val="clear"/>
                <w:lang w:val="en-US" w:eastAsia="zh-CN"/>
              </w:rPr>
              <w:t>15分；2.</w:t>
            </w:r>
            <w:r>
              <w:rPr>
                <w:rFonts w:hint="eastAsia" w:ascii="宋体" w:hAnsi="宋体" w:eastAsia="宋体" w:cs="宋体"/>
                <w:color w:val="auto"/>
                <w:sz w:val="21"/>
                <w:szCs w:val="21"/>
                <w:shd w:val="clear"/>
              </w:rPr>
              <w:t>策划执行过大型联谊活动不少于</w:t>
            </w:r>
            <w:r>
              <w:rPr>
                <w:rFonts w:hint="eastAsia" w:ascii="宋体" w:hAnsi="宋体" w:eastAsia="宋体" w:cs="宋体"/>
                <w:color w:val="auto"/>
                <w:sz w:val="21"/>
                <w:szCs w:val="21"/>
                <w:shd w:val="clear"/>
                <w:lang w:val="en-US" w:eastAsia="zh-CN"/>
              </w:rPr>
              <w:t>15</w:t>
            </w:r>
            <w:r>
              <w:rPr>
                <w:rFonts w:hint="eastAsia" w:ascii="宋体" w:hAnsi="宋体" w:eastAsia="宋体" w:cs="宋体"/>
                <w:color w:val="auto"/>
                <w:sz w:val="21"/>
                <w:szCs w:val="21"/>
                <w:shd w:val="clear"/>
              </w:rPr>
              <w:t>场，团队总人数至少5人以上，人员分工合理</w:t>
            </w:r>
            <w:r>
              <w:rPr>
                <w:rFonts w:hint="eastAsia" w:ascii="宋体" w:hAnsi="宋体" w:eastAsia="宋体" w:cs="宋体"/>
                <w:color w:val="auto"/>
                <w:sz w:val="21"/>
                <w:szCs w:val="21"/>
                <w:shd w:val="clear"/>
                <w:lang w:eastAsia="zh-CN"/>
              </w:rPr>
              <w:t>，得</w:t>
            </w:r>
            <w:r>
              <w:rPr>
                <w:rFonts w:hint="eastAsia" w:ascii="宋体" w:hAnsi="宋体" w:eastAsia="宋体" w:cs="宋体"/>
                <w:color w:val="auto"/>
                <w:sz w:val="21"/>
                <w:szCs w:val="21"/>
                <w:shd w:val="clear"/>
                <w:lang w:val="en-US" w:eastAsia="zh-CN"/>
              </w:rPr>
              <w:t>10分</w:t>
            </w:r>
            <w:r>
              <w:rPr>
                <w:rFonts w:hint="eastAsia" w:ascii="宋体" w:hAnsi="宋体" w:eastAsia="宋体" w:cs="宋体"/>
                <w:color w:val="auto"/>
                <w:sz w:val="21"/>
                <w:szCs w:val="21"/>
                <w:shd w:val="clear"/>
                <w:lang w:eastAsia="zh-CN"/>
              </w:rPr>
              <w:t>；</w:t>
            </w:r>
            <w:r>
              <w:rPr>
                <w:rFonts w:hint="eastAsia" w:ascii="宋体" w:hAnsi="宋体" w:eastAsia="宋体" w:cs="宋体"/>
                <w:color w:val="auto"/>
                <w:sz w:val="21"/>
                <w:szCs w:val="21"/>
                <w:shd w:val="clear"/>
                <w:lang w:val="en-US" w:eastAsia="zh-CN"/>
              </w:rPr>
              <w:t>3.</w:t>
            </w:r>
            <w:r>
              <w:rPr>
                <w:rFonts w:hint="eastAsia" w:ascii="宋体" w:hAnsi="宋体" w:eastAsia="宋体" w:cs="宋体"/>
                <w:color w:val="auto"/>
                <w:sz w:val="21"/>
                <w:szCs w:val="21"/>
                <w:shd w:val="clear"/>
              </w:rPr>
              <w:t>策划执行过大型联谊活动不少于</w:t>
            </w:r>
            <w:r>
              <w:rPr>
                <w:rFonts w:hint="eastAsia" w:ascii="宋体" w:hAnsi="宋体" w:eastAsia="宋体" w:cs="宋体"/>
                <w:color w:val="auto"/>
                <w:sz w:val="21"/>
                <w:szCs w:val="21"/>
                <w:shd w:val="clear"/>
                <w:lang w:val="en-US" w:eastAsia="zh-CN"/>
              </w:rPr>
              <w:t>8</w:t>
            </w:r>
            <w:r>
              <w:rPr>
                <w:rFonts w:hint="eastAsia" w:ascii="宋体" w:hAnsi="宋体" w:eastAsia="宋体" w:cs="宋体"/>
                <w:color w:val="auto"/>
                <w:sz w:val="21"/>
                <w:szCs w:val="21"/>
                <w:shd w:val="clear"/>
              </w:rPr>
              <w:t>场，团队总人数至少5人以上</w:t>
            </w:r>
            <w:r>
              <w:rPr>
                <w:rFonts w:hint="eastAsia" w:ascii="宋体" w:hAnsi="宋体" w:eastAsia="宋体" w:cs="宋体"/>
                <w:color w:val="auto"/>
                <w:sz w:val="21"/>
                <w:szCs w:val="21"/>
                <w:shd w:val="clear"/>
                <w:lang w:eastAsia="zh-CN"/>
              </w:rPr>
              <w:t>，人员分工合理，得</w:t>
            </w:r>
            <w:r>
              <w:rPr>
                <w:rFonts w:hint="eastAsia" w:ascii="宋体" w:hAnsi="宋体" w:eastAsia="宋体" w:cs="宋体"/>
                <w:color w:val="auto"/>
                <w:sz w:val="21"/>
                <w:szCs w:val="21"/>
                <w:shd w:val="clear"/>
                <w:lang w:val="en-US" w:eastAsia="zh-CN"/>
              </w:rPr>
              <w:t>5分。其他情况不得分。</w:t>
            </w:r>
            <w:r>
              <w:rPr>
                <w:rFonts w:hint="eastAsia" w:ascii="宋体" w:hAnsi="宋体" w:eastAsia="宋体" w:cs="宋体"/>
                <w:color w:val="auto"/>
                <w:sz w:val="21"/>
                <w:szCs w:val="21"/>
                <w:shd w:val="clear"/>
              </w:rPr>
              <w:t>注：涉及</w:t>
            </w:r>
            <w:r>
              <w:rPr>
                <w:rFonts w:hint="eastAsia" w:ascii="宋体" w:hAnsi="宋体" w:eastAsia="宋体" w:cs="宋体"/>
                <w:color w:val="auto"/>
                <w:sz w:val="21"/>
                <w:szCs w:val="21"/>
              </w:rPr>
              <w:t>的项目经验指近5年（201</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月1日后，以合同签订日期为准）的项目</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证明文件：投标人须提供相关合同等其他佐证材料复印件加盖投标人公章，所提供的材料需清晰体现项目负责人。</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shd w:val="clear" w:color="auto" w:fill="auto"/>
            <w:vAlign w:val="center"/>
          </w:tcPr>
          <w:p>
            <w:pPr>
              <w:spacing w:line="360" w:lineRule="auto"/>
              <w:jc w:val="center"/>
              <w:rPr>
                <w:rFonts w:ascii="宋体" w:hAnsi="宋体" w:eastAsia="宋体" w:cs="宋体"/>
                <w:b/>
                <w:color w:val="auto"/>
                <w:sz w:val="24"/>
              </w:rPr>
            </w:pPr>
          </w:p>
        </w:tc>
        <w:tc>
          <w:tcPr>
            <w:tcW w:w="1442" w:type="dxa"/>
            <w:shd w:val="clear" w:color="auto" w:fill="auto"/>
            <w:vAlign w:val="center"/>
          </w:tcPr>
          <w:p>
            <w:pPr>
              <w:jc w:val="center"/>
              <w:rPr>
                <w:rFonts w:hint="default"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B4、本地化服务（5份）</w:t>
            </w:r>
          </w:p>
        </w:tc>
        <w:tc>
          <w:tcPr>
            <w:tcW w:w="7088" w:type="dxa"/>
            <w:shd w:val="clear" w:color="auto" w:fill="auto"/>
            <w:vAlign w:val="center"/>
          </w:tcPr>
          <w:p>
            <w:pPr>
              <w:shd w:val="clear"/>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投标单位本地服务能力，具有广东省或在深圳市有合法注册的单位得5分，非广东省或深圳市供应商</w:t>
            </w:r>
            <w:r>
              <w:rPr>
                <w:rFonts w:hint="eastAsia" w:ascii="宋体" w:hAnsi="宋体" w:eastAsia="宋体" w:cs="宋体"/>
                <w:color w:val="auto"/>
                <w:sz w:val="21"/>
                <w:szCs w:val="21"/>
                <w:lang w:val="en-US" w:eastAsia="zh-CN"/>
              </w:rPr>
              <w:t>但</w:t>
            </w:r>
            <w:r>
              <w:rPr>
                <w:rFonts w:hint="eastAsia" w:ascii="宋体" w:hAnsi="宋体" w:eastAsia="宋体" w:cs="宋体"/>
                <w:color w:val="auto"/>
                <w:sz w:val="21"/>
                <w:szCs w:val="21"/>
              </w:rPr>
              <w:t>承诺中标后在深圳设立服务点的，得2分，并提供承诺函（格式自拟）。</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9239" w:type="dxa"/>
            <w:gridSpan w:val="3"/>
            <w:vAlign w:val="center"/>
          </w:tcPr>
          <w:p>
            <w:pPr>
              <w:textAlignment w:val="baseline"/>
              <w:rPr>
                <w:rFonts w:hint="default" w:ascii="宋体" w:hAnsi="宋体" w:eastAsia="宋体" w:cs="宋体"/>
                <w:sz w:val="21"/>
                <w:szCs w:val="21"/>
                <w:lang w:val="en-US" w:eastAsia="zh-CN"/>
              </w:rPr>
            </w:pPr>
            <w:r>
              <w:rPr>
                <w:rFonts w:hint="eastAsia" w:ascii="宋体" w:hAnsi="宋体" w:eastAsia="宋体" w:cs="宋体"/>
                <w:sz w:val="21"/>
                <w:szCs w:val="21"/>
              </w:rPr>
              <w:t>技术部分得分（B）=B1+B2+B3</w:t>
            </w:r>
            <w:r>
              <w:rPr>
                <w:rFonts w:hint="eastAsia" w:ascii="宋体" w:hAnsi="宋体" w:eastAsia="宋体" w:cs="宋体"/>
                <w:sz w:val="21"/>
                <w:szCs w:val="21"/>
                <w:lang w:val="en-US" w:eastAsia="zh-CN"/>
              </w:rPr>
              <w:t>+B4</w:t>
            </w:r>
          </w:p>
        </w:tc>
        <w:tc>
          <w:tcPr>
            <w:tcW w:w="811" w:type="dxa"/>
            <w:vAlign w:val="center"/>
          </w:tcPr>
          <w:p>
            <w:pPr>
              <w:spacing w:line="360" w:lineRule="auto"/>
              <w:textAlignment w:val="baseline"/>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128"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rPr>
              <w:t>商务部分（C）</w:t>
            </w:r>
          </w:p>
        </w:tc>
        <w:tc>
          <w:tcPr>
            <w:tcW w:w="709" w:type="dxa"/>
            <w:vMerge w:val="restart"/>
            <w:vAlign w:val="center"/>
          </w:tcPr>
          <w:p>
            <w:pPr>
              <w:spacing w:line="360" w:lineRule="auto"/>
              <w:jc w:val="center"/>
              <w:rPr>
                <w:rFonts w:ascii="宋体" w:hAnsi="宋体" w:eastAsia="宋体" w:cs="宋体"/>
                <w:b/>
                <w:sz w:val="24"/>
              </w:rPr>
            </w:pPr>
            <w:r>
              <w:rPr>
                <w:rFonts w:hint="eastAsia" w:ascii="宋体" w:hAnsi="宋体" w:eastAsia="宋体" w:cs="宋体"/>
                <w:b/>
                <w:sz w:val="24"/>
                <w:lang w:val="en-US" w:eastAsia="zh-CN"/>
              </w:rPr>
              <w:t>25</w:t>
            </w:r>
            <w:r>
              <w:rPr>
                <w:rFonts w:hint="eastAsia" w:ascii="宋体" w:hAnsi="宋体" w:eastAsia="宋体" w:cs="宋体"/>
                <w:b/>
                <w:sz w:val="24"/>
              </w:rPr>
              <w:t>分</w:t>
            </w: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C1、同类项目经验</w:t>
            </w: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15</w:t>
            </w:r>
            <w:r>
              <w:rPr>
                <w:rFonts w:hint="eastAsia" w:ascii="宋体" w:hAnsi="宋体" w:eastAsia="宋体" w:cs="宋体"/>
                <w:kern w:val="0"/>
                <w:sz w:val="21"/>
                <w:szCs w:val="21"/>
              </w:rPr>
              <w:t>分）</w:t>
            </w:r>
          </w:p>
        </w:tc>
        <w:tc>
          <w:tcPr>
            <w:tcW w:w="7088" w:type="dxa"/>
            <w:vAlign w:val="center"/>
          </w:tcPr>
          <w:p>
            <w:pPr>
              <w:widowControl/>
              <w:spacing w:line="24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投标人承接过</w:t>
            </w:r>
            <w:r>
              <w:rPr>
                <w:rFonts w:hint="eastAsia" w:ascii="宋体" w:hAnsi="宋体" w:eastAsia="宋体" w:cs="宋体"/>
                <w:sz w:val="21"/>
                <w:szCs w:val="21"/>
                <w:lang w:val="en-US" w:eastAsia="zh-CN"/>
              </w:rPr>
              <w:t>同类型联谊活动</w:t>
            </w:r>
            <w:r>
              <w:rPr>
                <w:rFonts w:hint="eastAsia" w:ascii="宋体" w:hAnsi="宋体" w:eastAsia="宋体" w:cs="宋体"/>
                <w:sz w:val="21"/>
                <w:szCs w:val="21"/>
              </w:rPr>
              <w:t>服务相关情况。</w:t>
            </w:r>
          </w:p>
          <w:p>
            <w:pPr>
              <w:widowControl/>
              <w:spacing w:line="24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提供同类型</w:t>
            </w:r>
            <w:r>
              <w:rPr>
                <w:rFonts w:hint="eastAsia" w:ascii="宋体" w:hAnsi="宋体" w:eastAsia="宋体" w:cs="宋体"/>
                <w:sz w:val="21"/>
                <w:szCs w:val="21"/>
                <w:lang w:val="en-US" w:eastAsia="zh-CN"/>
              </w:rPr>
              <w:t>联谊</w:t>
            </w:r>
            <w:r>
              <w:rPr>
                <w:rFonts w:hint="eastAsia" w:ascii="宋体" w:hAnsi="宋体" w:eastAsia="宋体" w:cs="宋体"/>
                <w:sz w:val="21"/>
                <w:szCs w:val="21"/>
              </w:rPr>
              <w:t>活动相关服务业绩，每1</w:t>
            </w:r>
            <w:r>
              <w:rPr>
                <w:rFonts w:hint="eastAsia" w:ascii="宋体" w:hAnsi="宋体" w:eastAsia="宋体" w:cs="宋体"/>
                <w:sz w:val="21"/>
                <w:szCs w:val="21"/>
                <w:lang w:val="en-US" w:eastAsia="zh-CN"/>
              </w:rPr>
              <w:t>场</w:t>
            </w:r>
            <w:r>
              <w:rPr>
                <w:rFonts w:hint="eastAsia" w:ascii="宋体" w:hAnsi="宋体" w:eastAsia="宋体" w:cs="宋体"/>
                <w:sz w:val="21"/>
                <w:szCs w:val="21"/>
              </w:rPr>
              <w:t>得</w:t>
            </w:r>
            <w:r>
              <w:rPr>
                <w:rFonts w:hint="eastAsia" w:ascii="宋体" w:hAnsi="宋体" w:eastAsia="宋体" w:cs="宋体"/>
                <w:sz w:val="21"/>
                <w:szCs w:val="21"/>
                <w:lang w:eastAsia="zh-CN"/>
              </w:rPr>
              <w:t>5</w:t>
            </w:r>
            <w:r>
              <w:rPr>
                <w:rFonts w:hint="eastAsia" w:ascii="宋体" w:hAnsi="宋体" w:eastAsia="宋体" w:cs="宋体"/>
                <w:sz w:val="21"/>
                <w:szCs w:val="21"/>
              </w:rPr>
              <w:t>分，累计得分不超过</w:t>
            </w:r>
            <w:r>
              <w:rPr>
                <w:rFonts w:hint="eastAsia" w:ascii="宋体" w:hAnsi="宋体" w:eastAsia="宋体" w:cs="宋体"/>
                <w:sz w:val="21"/>
                <w:szCs w:val="21"/>
                <w:lang w:eastAsia="zh-CN"/>
              </w:rPr>
              <w:t>1</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jc w:val="left"/>
              <w:rPr>
                <w:rFonts w:ascii="宋体" w:hAnsi="宋体" w:eastAsia="宋体" w:cs="宋体"/>
                <w:sz w:val="21"/>
                <w:szCs w:val="21"/>
              </w:rPr>
            </w:pPr>
            <w:r>
              <w:rPr>
                <w:rFonts w:hint="eastAsia" w:ascii="宋体" w:hAnsi="宋体" w:eastAsia="宋体" w:cs="宋体"/>
                <w:sz w:val="21"/>
                <w:szCs w:val="21"/>
              </w:rPr>
              <w:t>证明文件：投标人须提供相关有效业绩的合同关键页或中标通知书（证明文件中须清晰体现项目签订时间、项目金额、项目内容等）复印件加盖投标人公章。</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C2、售后服务（</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7088" w:type="dxa"/>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eastAsia="zh-CN"/>
              </w:rPr>
              <w:t>对参与活动嘉宾进行持续半年跟踪，组织</w:t>
            </w:r>
            <w:r>
              <w:rPr>
                <w:rFonts w:hint="eastAsia" w:ascii="宋体" w:hAnsi="宋体" w:eastAsia="宋体" w:cs="宋体"/>
                <w:sz w:val="21"/>
                <w:szCs w:val="21"/>
                <w:lang w:val="en-US" w:eastAsia="zh-CN"/>
              </w:rPr>
              <w:t>2-3次线下活动，制定跟踪</w:t>
            </w:r>
            <w:r>
              <w:rPr>
                <w:rFonts w:hint="eastAsia" w:ascii="宋体" w:hAnsi="宋体" w:eastAsia="宋体" w:cs="宋体"/>
                <w:sz w:val="21"/>
                <w:szCs w:val="21"/>
                <w:lang w:eastAsia="zh-CN"/>
              </w:rPr>
              <w:t>方案，建立男女嘉宾数据库。</w:t>
            </w:r>
            <w:r>
              <w:rPr>
                <w:rFonts w:hint="eastAsia" w:ascii="宋体" w:hAnsi="宋体" w:eastAsia="宋体" w:cs="宋体"/>
                <w:sz w:val="21"/>
                <w:szCs w:val="21"/>
              </w:rPr>
              <w:t>售后服务细、具体，满足用户要求且优于其他投标人售后服务承诺，并承诺在项目实施过程中能够按照客户方的需求不断完善和改进，以满足客户方的功能需求，明确服务年限、服务及时到位</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对以上内容提供售后服务承诺函得满分，否则不得分。</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28" w:type="dxa"/>
            <w:vMerge w:val="continue"/>
            <w:vAlign w:val="center"/>
          </w:tcPr>
          <w:p>
            <w:pPr>
              <w:spacing w:line="360" w:lineRule="auto"/>
              <w:jc w:val="center"/>
              <w:rPr>
                <w:rFonts w:ascii="宋体" w:hAnsi="宋体" w:eastAsia="宋体" w:cs="宋体"/>
                <w:b/>
                <w:sz w:val="24"/>
              </w:rPr>
            </w:pPr>
          </w:p>
        </w:tc>
        <w:tc>
          <w:tcPr>
            <w:tcW w:w="709" w:type="dxa"/>
            <w:vMerge w:val="continue"/>
            <w:vAlign w:val="center"/>
          </w:tcPr>
          <w:p>
            <w:pPr>
              <w:spacing w:line="360" w:lineRule="auto"/>
              <w:jc w:val="center"/>
              <w:rPr>
                <w:rFonts w:ascii="宋体" w:hAnsi="宋体" w:eastAsia="宋体" w:cs="宋体"/>
                <w:b/>
                <w:sz w:val="24"/>
              </w:rPr>
            </w:pPr>
          </w:p>
        </w:tc>
        <w:tc>
          <w:tcPr>
            <w:tcW w:w="1442" w:type="dxa"/>
            <w:vAlign w:val="center"/>
          </w:tcPr>
          <w:p>
            <w:pPr>
              <w:jc w:val="center"/>
              <w:rPr>
                <w:rFonts w:ascii="宋体" w:hAnsi="宋体" w:eastAsia="宋体" w:cs="宋体"/>
                <w:sz w:val="21"/>
                <w:szCs w:val="21"/>
              </w:rPr>
            </w:pPr>
            <w:r>
              <w:rPr>
                <w:rFonts w:hint="eastAsia" w:ascii="宋体" w:hAnsi="宋体" w:eastAsia="宋体" w:cs="宋体"/>
                <w:sz w:val="21"/>
                <w:szCs w:val="21"/>
              </w:rPr>
              <w:t>C3、诚信承诺（</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tc>
        <w:tc>
          <w:tcPr>
            <w:tcW w:w="7088" w:type="dxa"/>
            <w:vAlign w:val="center"/>
          </w:tcPr>
          <w:p>
            <w:pPr>
              <w:numPr>
                <w:ilvl w:val="0"/>
                <w:numId w:val="1"/>
              </w:numPr>
              <w:rPr>
                <w:rFonts w:ascii="宋体" w:hAnsi="宋体" w:eastAsia="宋体" w:cs="宋体"/>
                <w:sz w:val="21"/>
                <w:szCs w:val="21"/>
              </w:rPr>
            </w:pPr>
            <w:r>
              <w:rPr>
                <w:rFonts w:hint="eastAsia" w:ascii="宋体" w:hAnsi="宋体" w:eastAsia="宋体" w:cs="宋体"/>
                <w:spacing w:val="-11"/>
                <w:kern w:val="16"/>
                <w:sz w:val="21"/>
                <w:szCs w:val="21"/>
              </w:rPr>
              <w:t>投标人在参与政府采购活动中出现诚信相关问题且在相关主管部门处理措施实施期限内的本项不得分，否则得满分。（须提供《诚信承诺函》，按招标文件格式要求提供，不提供不得分。如被认定提供的陈述与事实不符的，依法追究其责任。）</w:t>
            </w:r>
          </w:p>
        </w:tc>
        <w:tc>
          <w:tcPr>
            <w:tcW w:w="811" w:type="dxa"/>
            <w:vAlign w:val="center"/>
          </w:tcPr>
          <w:p>
            <w:pPr>
              <w:spacing w:line="360" w:lineRule="auto"/>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28" w:type="dxa"/>
            <w:vMerge w:val="continue"/>
            <w:vAlign w:val="center"/>
          </w:tcPr>
          <w:p>
            <w:pPr>
              <w:widowControl/>
              <w:spacing w:line="360" w:lineRule="auto"/>
              <w:jc w:val="center"/>
              <w:rPr>
                <w:rFonts w:ascii="宋体" w:hAnsi="宋体" w:eastAsia="宋体" w:cs="宋体"/>
                <w:b/>
                <w:sz w:val="24"/>
              </w:rPr>
            </w:pPr>
          </w:p>
        </w:tc>
        <w:tc>
          <w:tcPr>
            <w:tcW w:w="709" w:type="dxa"/>
            <w:vMerge w:val="continue"/>
            <w:vAlign w:val="center"/>
          </w:tcPr>
          <w:p>
            <w:pPr>
              <w:widowControl/>
              <w:spacing w:line="360" w:lineRule="auto"/>
              <w:jc w:val="center"/>
              <w:rPr>
                <w:rFonts w:ascii="宋体" w:hAnsi="宋体" w:eastAsia="宋体" w:cs="宋体"/>
                <w:b/>
                <w:sz w:val="24"/>
              </w:rPr>
            </w:pPr>
          </w:p>
        </w:tc>
        <w:tc>
          <w:tcPr>
            <w:tcW w:w="8530" w:type="dxa"/>
            <w:gridSpan w:val="2"/>
            <w:vAlign w:val="center"/>
          </w:tcPr>
          <w:p>
            <w:pPr>
              <w:ind w:left="460" w:hanging="420" w:hangingChars="200"/>
              <w:jc w:val="center"/>
              <w:rPr>
                <w:rFonts w:ascii="宋体" w:hAnsi="宋体" w:eastAsia="宋体" w:cs="宋体"/>
                <w:sz w:val="21"/>
                <w:szCs w:val="21"/>
              </w:rPr>
            </w:pPr>
            <w:r>
              <w:rPr>
                <w:rFonts w:hint="eastAsia" w:ascii="宋体" w:hAnsi="宋体" w:eastAsia="宋体" w:cs="宋体"/>
                <w:sz w:val="21"/>
                <w:szCs w:val="21"/>
              </w:rPr>
              <w:t>商务部分得分（C）=C1+C2</w:t>
            </w:r>
            <w:r>
              <w:rPr>
                <w:rFonts w:ascii="宋体" w:hAnsi="宋体" w:eastAsia="宋体" w:cs="宋体"/>
                <w:sz w:val="21"/>
                <w:szCs w:val="21"/>
              </w:rPr>
              <w:t>+</w:t>
            </w:r>
            <w:r>
              <w:rPr>
                <w:rFonts w:hint="eastAsia" w:ascii="宋体" w:hAnsi="宋体" w:eastAsia="宋体" w:cs="宋体"/>
                <w:sz w:val="21"/>
                <w:szCs w:val="21"/>
              </w:rPr>
              <w:t>C3</w:t>
            </w:r>
          </w:p>
        </w:tc>
        <w:tc>
          <w:tcPr>
            <w:tcW w:w="811" w:type="dxa"/>
            <w:vAlign w:val="center"/>
          </w:tcPr>
          <w:p>
            <w:pPr>
              <w:spacing w:line="360" w:lineRule="auto"/>
              <w:ind w:left="520" w:hanging="480" w:hangingChars="200"/>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10367" w:type="dxa"/>
            <w:gridSpan w:val="4"/>
            <w:vAlign w:val="center"/>
          </w:tcPr>
          <w:p>
            <w:pPr>
              <w:spacing w:line="360" w:lineRule="auto"/>
              <w:jc w:val="center"/>
              <w:rPr>
                <w:rFonts w:ascii="宋体" w:hAnsi="宋体" w:eastAsia="宋体" w:cs="宋体"/>
                <w:b/>
                <w:sz w:val="24"/>
              </w:rPr>
            </w:pPr>
            <w:r>
              <w:rPr>
                <w:rFonts w:hint="eastAsia" w:ascii="宋体" w:hAnsi="宋体" w:eastAsia="宋体" w:cs="宋体"/>
                <w:b/>
                <w:sz w:val="24"/>
              </w:rPr>
              <w:t>评标总得分 Z = A + B + C</w:t>
            </w:r>
          </w:p>
        </w:tc>
        <w:tc>
          <w:tcPr>
            <w:tcW w:w="811" w:type="dxa"/>
            <w:vAlign w:val="center"/>
          </w:tcPr>
          <w:p>
            <w:pPr>
              <w:spacing w:line="360" w:lineRule="auto"/>
              <w:jc w:val="center"/>
              <w:rPr>
                <w:rFonts w:ascii="宋体" w:hAnsi="宋体" w:eastAsia="宋体" w:cs="宋体"/>
                <w:b/>
                <w:sz w:val="24"/>
              </w:rPr>
            </w:pPr>
          </w:p>
        </w:tc>
      </w:tr>
    </w:tbl>
    <w:p/>
    <w:p/>
    <w:p/>
    <w:p>
      <w:pPr>
        <w:pStyle w:val="2"/>
        <w:widowControl/>
        <w:spacing w:line="560" w:lineRule="exact"/>
        <w:rPr>
          <w:sz w:val="32"/>
        </w:rPr>
      </w:pPr>
    </w:p>
    <w:sectPr>
      <w:pgSz w:w="11906" w:h="16838"/>
      <w:pgMar w:top="2098"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F2973"/>
    <w:multiLevelType w:val="singleLevel"/>
    <w:tmpl w:val="5E5F297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01B86"/>
    <w:rsid w:val="062D1588"/>
    <w:rsid w:val="065A5B3C"/>
    <w:rsid w:val="093D6183"/>
    <w:rsid w:val="0A2432DF"/>
    <w:rsid w:val="0A896E53"/>
    <w:rsid w:val="0B0903B1"/>
    <w:rsid w:val="0B723237"/>
    <w:rsid w:val="0C1F5894"/>
    <w:rsid w:val="11B00446"/>
    <w:rsid w:val="14D021C5"/>
    <w:rsid w:val="1555709F"/>
    <w:rsid w:val="15847E65"/>
    <w:rsid w:val="16861F39"/>
    <w:rsid w:val="1AC65CA6"/>
    <w:rsid w:val="1C2B5D8D"/>
    <w:rsid w:val="1FAA33F0"/>
    <w:rsid w:val="20114995"/>
    <w:rsid w:val="21514EB1"/>
    <w:rsid w:val="21645C5F"/>
    <w:rsid w:val="23220FE8"/>
    <w:rsid w:val="28076F4E"/>
    <w:rsid w:val="29EA0BE9"/>
    <w:rsid w:val="2D8C580B"/>
    <w:rsid w:val="2DA1117C"/>
    <w:rsid w:val="30236342"/>
    <w:rsid w:val="31C67529"/>
    <w:rsid w:val="36332179"/>
    <w:rsid w:val="382F5B62"/>
    <w:rsid w:val="38E759B7"/>
    <w:rsid w:val="3BF84D31"/>
    <w:rsid w:val="3D217D40"/>
    <w:rsid w:val="41B85B27"/>
    <w:rsid w:val="44D8694E"/>
    <w:rsid w:val="45B26533"/>
    <w:rsid w:val="4BCC0268"/>
    <w:rsid w:val="4F1219FD"/>
    <w:rsid w:val="4F392397"/>
    <w:rsid w:val="4FEA47E6"/>
    <w:rsid w:val="52216C4E"/>
    <w:rsid w:val="54595D70"/>
    <w:rsid w:val="55294A35"/>
    <w:rsid w:val="5A9C0D7C"/>
    <w:rsid w:val="5AA01B86"/>
    <w:rsid w:val="5C620869"/>
    <w:rsid w:val="5D462724"/>
    <w:rsid w:val="5FF45983"/>
    <w:rsid w:val="60CE1B64"/>
    <w:rsid w:val="612D2AC7"/>
    <w:rsid w:val="63F27BB1"/>
    <w:rsid w:val="642C11DD"/>
    <w:rsid w:val="64716CDA"/>
    <w:rsid w:val="64723F78"/>
    <w:rsid w:val="64B54E13"/>
    <w:rsid w:val="65282AC3"/>
    <w:rsid w:val="672D68BF"/>
    <w:rsid w:val="68AC3CEA"/>
    <w:rsid w:val="691E2732"/>
    <w:rsid w:val="69BB3B20"/>
    <w:rsid w:val="6B824BBD"/>
    <w:rsid w:val="6FAD1ACF"/>
    <w:rsid w:val="71846B69"/>
    <w:rsid w:val="745C2C4B"/>
    <w:rsid w:val="75401560"/>
    <w:rsid w:val="75822220"/>
    <w:rsid w:val="75C028B3"/>
    <w:rsid w:val="76B61EA1"/>
    <w:rsid w:val="774A231A"/>
    <w:rsid w:val="789E47FA"/>
    <w:rsid w:val="7A6B5074"/>
    <w:rsid w:val="7D18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Calibri"/>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Normal Indent"/>
    <w:basedOn w:val="1"/>
    <w:unhideWhenUsed/>
    <w:qFormat/>
    <w:uiPriority w:val="99"/>
    <w:pPr>
      <w:ind w:firstLine="420" w:firstLineChars="200"/>
    </w:pPr>
  </w:style>
  <w:style w:type="paragraph" w:styleId="4">
    <w:name w:val="Plain Text"/>
    <w:basedOn w:val="1"/>
    <w:unhideWhenUsed/>
    <w:qFormat/>
    <w:uiPriority w:val="99"/>
    <w:rPr>
      <w:rFonts w:ascii="宋体" w:hAnsi="Courier New" w:cs="Courier New"/>
      <w:szCs w:val="21"/>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2021-10-27T11:13:00Z</dcterms:created>
  <dc:creator>周瑞</dc:creator>
  <cp:lastModifiedBy>Darcya</cp:lastModifiedBy>
  <cp:lastPrinted>2021-11-01T10:20:00Z</cp:lastPrinted>
  <dcterms:modified xsi:type="dcterms:W3CDTF">2021-11-22T10:43:37Z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AD3D74C8C0B340D99997F4AD98154F8C</vt:lpwstr>
  </property>
</Properties>
</file>