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both"/>
        <w:textAlignment w:val="auto"/>
        <w:rPr>
          <w:rFonts w:hint="eastAsia" w:ascii="黑体" w:hAnsi="黑体" w:eastAsia="黑体" w:cs="黑体"/>
          <w:b w:val="0"/>
          <w:bCs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pacing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_GBK" w:hAnsi="宋体" w:eastAsia="方正小标宋_GBK" w:cs="宋体"/>
          <w:b w:val="0"/>
          <w:bCs/>
          <w:spacing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_GBK" w:hAnsi="宋体" w:eastAsia="方正小标宋_GBK" w:cs="宋体"/>
          <w:b w:val="0"/>
          <w:bCs/>
          <w:spacing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b w:val="0"/>
          <w:bCs/>
          <w:spacing w:val="0"/>
          <w:sz w:val="44"/>
          <w:szCs w:val="44"/>
          <w:lang w:val="en-US" w:eastAsia="zh-CN"/>
        </w:rPr>
        <w:t>关于</w:t>
      </w:r>
      <w:r>
        <w:rPr>
          <w:rFonts w:hint="eastAsia" w:ascii="方正小标宋_GBK" w:hAnsi="宋体" w:eastAsia="方正小标宋_GBK" w:cs="宋体"/>
          <w:b w:val="0"/>
          <w:bCs/>
          <w:spacing w:val="0"/>
          <w:sz w:val="44"/>
          <w:szCs w:val="44"/>
        </w:rPr>
        <w:t>《深圳市退役军人就业创业教育培训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_GBK" w:hAnsi="宋体" w:eastAsia="方正小标宋_GBK" w:cs="宋体"/>
          <w:b w:val="0"/>
          <w:bCs/>
          <w:spacing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b w:val="0"/>
          <w:bCs/>
          <w:spacing w:val="0"/>
          <w:sz w:val="44"/>
          <w:szCs w:val="44"/>
        </w:rPr>
        <w:t>机构监管办法（征求意见稿）》</w:t>
      </w:r>
      <w:r>
        <w:rPr>
          <w:rFonts w:hint="eastAsia" w:ascii="方正小标宋_GBK" w:hAnsi="宋体" w:eastAsia="方正小标宋_GBK" w:cs="宋体"/>
          <w:b w:val="0"/>
          <w:bCs/>
          <w:spacing w:val="0"/>
          <w:sz w:val="44"/>
          <w:szCs w:val="44"/>
          <w:lang w:val="en-US" w:eastAsia="zh-CN"/>
        </w:rPr>
        <w:t>的</w:t>
      </w:r>
      <w:r>
        <w:rPr>
          <w:rFonts w:hint="eastAsia" w:ascii="方正小标宋_GBK" w:hAnsi="宋体" w:eastAsia="方正小标宋_GBK" w:cs="宋体"/>
          <w:b w:val="0"/>
          <w:bCs/>
          <w:spacing w:val="0"/>
          <w:sz w:val="44"/>
          <w:szCs w:val="44"/>
        </w:rPr>
        <w:t>起草说明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_GBK" w:hAnsi="宋体" w:eastAsia="方正小标宋_GBK" w:cs="宋体"/>
          <w:b w:val="0"/>
          <w:bCs/>
          <w:spacing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为提升退役军人就业创业能力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切实维护参训学员权益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规范培训秩序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提高培训质量,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82828"/>
          <w:spacing w:val="0"/>
          <w:sz w:val="32"/>
          <w:szCs w:val="32"/>
          <w:shd w:val="clear" w:fill="FFFFFF"/>
        </w:rPr>
        <w:t>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据《深圳市促进退役军人高质量就业创业的若干措施》(深府办函〔2021〕36号）等规定，我局起草了《深圳市退役军人就业创业教育培训机构监管办法（征求意见稿）》，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lang w:val="en-US" w:eastAsia="zh-CN"/>
        </w:rPr>
        <w:t>现将相关事项说明如下：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pacing w:val="0"/>
          <w:sz w:val="32"/>
          <w:szCs w:val="32"/>
          <w:lang w:val="en-US" w:eastAsia="zh-CN"/>
        </w:rPr>
        <w:t>一、主要依据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 w:bidi="zh-TW"/>
        </w:rPr>
      </w:pP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2021年4月30日，深圳市政府以规范性文件形式制定出台《深圳市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促进退役军人高质量就业创业的若干措施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深府办函〔2021〕36号，以下简称《若干措施》），明确要进一步完善退役军人教育培训体系，提出评选市级退役军人教育培训（实训）示范基地，并参照我市高技能人才培训基地建设奖补标准，设置20万元一次性奖补；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 w:bidi="zh-TW"/>
        </w:rPr>
        <w:t>探索建立退役军人教育培训承训机构目录库，加强对承训机构培训质量及资金使用情况考核评估等具体举措。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pacing w:val="0"/>
          <w:sz w:val="32"/>
          <w:szCs w:val="32"/>
          <w:lang w:val="en-US" w:eastAsia="zh-CN"/>
        </w:rPr>
        <w:t>二、起草过程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 w:bidi="zh-TW"/>
        </w:rPr>
        <w:t>《若干措施》出台以后，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市退役军人事务局立即着手制定相关实施细则。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通过前期走访调研、与市公共就业服务部门座谈、对退役士兵进行问卷调查等方式广泛搜集资料，参考兄弟省市有关文件并结合我市现行做法，</w:t>
      </w:r>
      <w:r>
        <w:rPr>
          <w:rFonts w:hint="eastAsia" w:ascii="仿宋_GB2312" w:hAnsi="仿宋" w:eastAsia="仿宋_GB2312" w:cs="仿宋_GB2312"/>
          <w:sz w:val="32"/>
          <w:szCs w:val="32"/>
        </w:rPr>
        <w:t>经过多次研讨、</w:t>
      </w:r>
      <w:r>
        <w:rPr>
          <w:rFonts w:ascii="仿宋_GB2312" w:hAnsi="仿宋" w:eastAsia="仿宋_GB2312" w:cs="仿宋_GB2312"/>
          <w:sz w:val="32"/>
          <w:szCs w:val="32"/>
        </w:rPr>
        <w:t>修改</w:t>
      </w:r>
      <w:r>
        <w:rPr>
          <w:rFonts w:hint="eastAsia" w:ascii="仿宋_GB2312" w:hAnsi="仿宋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最终形成了《深圳市退役军人教育培训机构监管办法（征求意见稿）》（以下简称《监管办法》）。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pacing w:val="0"/>
          <w:sz w:val="32"/>
          <w:szCs w:val="32"/>
          <w:lang w:val="en-US" w:eastAsia="zh-CN"/>
        </w:rPr>
        <w:t>三、主要内容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default" w:ascii="仿宋_GB2312" w:hAnsi="仿宋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《监管办法》</w:t>
      </w:r>
      <w:r>
        <w:rPr>
          <w:rFonts w:hint="eastAsia" w:ascii="仿宋_GB2312" w:hAnsi="仿宋" w:eastAsia="仿宋_GB2312" w:cs="仿宋_GB2312"/>
          <w:sz w:val="32"/>
          <w:szCs w:val="32"/>
        </w:rPr>
        <w:t>共22条，内容包括：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总则、培训机构的确定、合同及履行、绩效评估、监督与管理、附则等。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2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一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明确工作机制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default" w:ascii="仿宋_GB2312" w:hAnsi="仿宋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《监管办法》明确了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退役军人就业创业教育培训机构的定义及适用范围，细化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市、区退役军人事务部门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具体权责分工，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鼓励开展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市内跨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区域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联合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培训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依托市退役军人就业创业服务系统对培训工作实施全流程管理。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2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（二）明确评选规范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default" w:ascii="仿宋_GB2312" w:hAnsi="仿宋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《监管办法》明确了确定培训机构的原则、条件和程序，对符合条件的培训机构将依申请择优纳入目录库，并实行动态管理。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fill="FFFFFF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退役军人事务部门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fill="FFFFFF"/>
          <w:lang w:val="en-US" w:eastAsia="zh-CN"/>
        </w:rPr>
        <w:t>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结合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fill="FFFFFF"/>
          <w:lang w:val="en-US" w:eastAsia="zh-CN"/>
        </w:rPr>
        <w:t>辖区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退役军人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fill="FFFFFF"/>
          <w:lang w:val="en-US" w:eastAsia="zh-CN"/>
        </w:rPr>
        <w:t>特点和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需求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fill="FFFFFF"/>
          <w:lang w:val="en-US" w:eastAsia="zh-CN"/>
        </w:rPr>
        <w:t>优先与目录库内的培训机构签订培训项目合同，开展履约管理。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2" w:firstLineChars="200"/>
        <w:textAlignment w:val="auto"/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（三）明确考核制度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default" w:ascii="仿宋_GB2312" w:hAnsi="仿宋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《监管办法》明确对目录库内培训机构实施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绩效评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估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建立健全以合同履约情况和学员到课率、取证率、就业率、满意度等为主要内容的考评机制，并按照考评成绩予以奖惩。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2" w:firstLineChars="200"/>
        <w:textAlignment w:val="auto"/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（四）明确保障措施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《监管办法》明确实行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培训回访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台账登记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信息公开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等制度，严防虚假培训、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接受社会监督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确保取得实效。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val="en-US" w:eastAsia="zh-CN"/>
        </w:rPr>
        <w:t>特此说明。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altName w:val="方正楷体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266DB8"/>
    <w:rsid w:val="0E792209"/>
    <w:rsid w:val="17CD5C71"/>
    <w:rsid w:val="1BA9540E"/>
    <w:rsid w:val="206E27EB"/>
    <w:rsid w:val="2F3F7322"/>
    <w:rsid w:val="32207ECA"/>
    <w:rsid w:val="356D4354"/>
    <w:rsid w:val="3EA12799"/>
    <w:rsid w:val="3F247DD8"/>
    <w:rsid w:val="40347008"/>
    <w:rsid w:val="457A1BAE"/>
    <w:rsid w:val="4660530F"/>
    <w:rsid w:val="4CC37BFE"/>
    <w:rsid w:val="552D7B9F"/>
    <w:rsid w:val="57BD3CC0"/>
    <w:rsid w:val="5FBF0FEE"/>
    <w:rsid w:val="6B85005A"/>
    <w:rsid w:val="6EE62DE7"/>
    <w:rsid w:val="773E0A8A"/>
    <w:rsid w:val="7867058C"/>
    <w:rsid w:val="7DBF8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2021-09-06T10:16:00Z</dcterms:created>
  <dc:creator>spode</dc:creator>
  <cp:lastModifiedBy>yyh</cp:lastModifiedBy>
  <cp:lastPrinted>2021-09-07T15:55:00Z</cp:lastPrinted>
  <dcterms:modified xsi:type="dcterms:W3CDTF">2023-05-12T16:33:42Z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E9B03CB1148E408D8E31A6CBAA7C573F</vt:lpwstr>
  </property>
</Properties>
</file>