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自评报告模板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  <w:t>一、基地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基本情况简述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包括但不限于：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基地简介、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基础配套设施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盈利模式、管理制度、运行机制、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所获得的荣誉、被地市级以上部门授牌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等情况。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  <w:t>二、申报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广东省退役军人创业孵化示范基地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  <w:t>所具备的条件和已开展的工作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主要内容包括但不限于：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基地在促进退役军人创业创新方面好的做法与举措、取得的成果经验等。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  <w:t>三、远景发展目标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主要内容包括但不限于：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基地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主导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的退役军人创业创新工作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近期、中期、远期发展规划及目标；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未来在促进退役军人创业创新方面的设想和目标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成功孵化案例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通过什么服务帮助退役军人创业企业解决什么问题，至少提供2个案例。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五、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  <w:t>自评报告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有关附件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基地运营和管理主体证明和法定代表人身份证复印件；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基地规划布局图（标注退役军人创业创新专区位置）；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可支配场所证明（包括房屋产权证、租赁合同）；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已入驻退役军人创业创新企业情况汇总表；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专职管理服务人员履历表；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jc w:val="distribute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-11"/>
          <w:sz w:val="32"/>
          <w:szCs w:val="32"/>
          <w:lang w:val="en-US" w:eastAsia="zh-CN"/>
        </w:rPr>
        <w:t>基地取得地（市）级以上相关部门认定的情况及证明材料；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基地各项管理、服务章程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 w:right="320" w:rightChars="100"/>
                            <w:textAlignment w:val="auto"/>
                            <w:outlineLvl w:val="9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 w:right="320" w:rightChars="100"/>
                      <w:textAlignment w:val="auto"/>
                      <w:outlineLvl w:val="9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wZGEzNDBjZjIzZDg5OGUzZjliZjFkYWJhN2FhODEifQ=="/>
  </w:docVars>
  <w:rsids>
    <w:rsidRoot w:val="00000000"/>
    <w:rsid w:val="050C7067"/>
    <w:rsid w:val="212A1E87"/>
    <w:rsid w:val="35A17BC9"/>
    <w:rsid w:val="3A0139CA"/>
    <w:rsid w:val="3C0B586D"/>
    <w:rsid w:val="5BAE1341"/>
    <w:rsid w:val="62A4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autoRedefine/>
    <w:qFormat/>
    <w:uiPriority w:val="99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2021-11-16T00:45:00Z</dcterms:created>
  <dc:creator>spode</dc:creator>
  <cp:lastModifiedBy>董克源</cp:lastModifiedBy>
  <dcterms:modified xsi:type="dcterms:W3CDTF">2024-04-02T02:17:50Z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7B23211734044022A407AC7ABD3837CA_13</vt:lpwstr>
  </property>
</Properties>
</file>