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default" w:ascii="方正小标宋简体" w:hAnsi="宋体" w:eastAsia="方正小标宋简体"/>
          <w:spacing w:val="10"/>
          <w:kern w:val="2"/>
          <w:sz w:val="36"/>
          <w:szCs w:val="36"/>
          <w:lang w:val="en-US" w:eastAsia="zh-CN" w:bidi="ar-SA"/>
        </w:rPr>
      </w:pPr>
      <w:bookmarkStart w:id="0" w:name="_GoBack"/>
      <w:r>
        <w:rPr>
          <w:rFonts w:hint="eastAsia" w:ascii="方正小标宋简体" w:hAnsi="宋体" w:eastAsia="方正小标宋简体"/>
          <w:spacing w:val="10"/>
          <w:kern w:val="2"/>
          <w:sz w:val="36"/>
          <w:szCs w:val="36"/>
          <w:lang w:val="en-US" w:eastAsia="zh-CN" w:bidi="ar-SA"/>
        </w:rPr>
        <w:t>深圳双拥、深圳英烈网站栏目整改优化项目评分表</w:t>
      </w:r>
    </w:p>
    <w:bookmarkEnd w:id="0"/>
    <w:tbl>
      <w:tblPr>
        <w:tblStyle w:val="3"/>
        <w:tblW w:w="92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
        <w:gridCol w:w="1553"/>
        <w:gridCol w:w="1464"/>
        <w:gridCol w:w="864"/>
        <w:gridCol w:w="4524"/>
        <w:gridCol w:w="8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624"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spacing w:val="-11"/>
                <w:sz w:val="21"/>
                <w:szCs w:val="21"/>
                <w:lang w:val="en-US" w:eastAsia="zh-CN"/>
              </w:rPr>
            </w:pPr>
            <w:r>
              <w:rPr>
                <w:rFonts w:hint="eastAsia" w:ascii="宋体" w:hAnsi="宋体" w:eastAsia="宋体" w:cs="Times New Roman"/>
                <w:b/>
                <w:spacing w:val="-11"/>
                <w:sz w:val="21"/>
                <w:szCs w:val="21"/>
                <w:lang w:val="en-US" w:eastAsia="zh-CN"/>
              </w:rPr>
              <w:t>评分因素</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spacing w:val="-11"/>
                <w:sz w:val="21"/>
                <w:szCs w:val="21"/>
                <w:lang w:val="en-US" w:eastAsia="zh-CN"/>
              </w:rPr>
            </w:pPr>
            <w:r>
              <w:rPr>
                <w:rFonts w:hint="eastAsia" w:ascii="宋体" w:hAnsi="宋体" w:eastAsia="宋体" w:cs="Times New Roman"/>
                <w:b/>
                <w:spacing w:val="-11"/>
                <w:sz w:val="21"/>
                <w:szCs w:val="21"/>
                <w:lang w:val="en-US" w:eastAsia="zh-CN"/>
              </w:rPr>
              <w:t>评分内容</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Times New Roman"/>
                <w:b/>
                <w:spacing w:val="-11"/>
                <w:sz w:val="21"/>
                <w:szCs w:val="21"/>
                <w:lang w:val="en-US" w:eastAsia="zh-CN"/>
              </w:rPr>
            </w:pPr>
            <w:r>
              <w:rPr>
                <w:rFonts w:hint="eastAsia" w:ascii="宋体" w:hAnsi="宋体" w:eastAsia="宋体" w:cs="Times New Roman"/>
                <w:b/>
                <w:spacing w:val="-11"/>
                <w:sz w:val="21"/>
                <w:szCs w:val="21"/>
                <w:lang w:val="en-US" w:eastAsia="zh-CN"/>
              </w:rPr>
              <w:t>分值</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Times New Roman"/>
                <w:b/>
                <w:spacing w:val="-11"/>
                <w:sz w:val="21"/>
                <w:szCs w:val="21"/>
              </w:rPr>
            </w:pPr>
            <w:r>
              <w:rPr>
                <w:rFonts w:hint="eastAsia" w:ascii="宋体" w:hAnsi="宋体" w:eastAsia="宋体" w:cs="Times New Roman"/>
                <w:b/>
                <w:spacing w:val="-11"/>
                <w:sz w:val="21"/>
                <w:szCs w:val="21"/>
              </w:rPr>
              <w:t>评分准则</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Times New Roman"/>
                <w:b/>
                <w:spacing w:val="-11"/>
                <w:sz w:val="21"/>
                <w:szCs w:val="21"/>
                <w:lang w:val="en-US" w:eastAsia="zh-CN"/>
              </w:rPr>
            </w:pPr>
            <w:r>
              <w:rPr>
                <w:rFonts w:hint="eastAsia" w:ascii="宋体" w:hAnsi="宋体" w:eastAsia="宋体" w:cs="Times New Roman"/>
                <w:b/>
                <w:spacing w:val="-11"/>
                <w:sz w:val="21"/>
                <w:szCs w:val="21"/>
                <w:lang w:val="en-US" w:eastAsia="zh-CN"/>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328" w:hRule="atLeast"/>
          <w:jc w:val="center"/>
        </w:trPr>
        <w:tc>
          <w:tcPr>
            <w:tcW w:w="1553"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000000"/>
                <w:sz w:val="28"/>
                <w:szCs w:val="28"/>
                <w:lang w:val="en-US" w:eastAsia="zh-CN"/>
              </w:rPr>
            </w:pPr>
            <w:r>
              <w:rPr>
                <w:rFonts w:hint="eastAsia"/>
                <w:color w:val="000000"/>
                <w:sz w:val="28"/>
                <w:szCs w:val="28"/>
                <w:lang w:val="en-US" w:eastAsia="zh-CN"/>
              </w:rPr>
              <w:t>价格分</w:t>
            </w:r>
          </w:p>
          <w:p>
            <w:pPr>
              <w:ind w:firstLine="0" w:firstLineChars="0"/>
              <w:jc w:val="center"/>
              <w:rPr>
                <w:rFonts w:hint="default" w:eastAsia="仿宋_GB2312"/>
                <w:color w:val="000000"/>
                <w:sz w:val="28"/>
                <w:szCs w:val="28"/>
                <w:lang w:val="en-US" w:eastAsia="zh-CN"/>
              </w:rPr>
            </w:pPr>
            <w:r>
              <w:rPr>
                <w:rFonts w:hint="eastAsia"/>
                <w:color w:val="000000"/>
                <w:sz w:val="28"/>
                <w:szCs w:val="28"/>
                <w:lang w:val="en-US" w:eastAsia="zh-CN"/>
              </w:rPr>
              <w:t>（30分）</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color w:val="auto"/>
                <w:lang w:val="en-US" w:eastAsia="zh-CN"/>
              </w:rPr>
            </w:pPr>
            <w:r>
              <w:rPr>
                <w:rFonts w:hint="eastAsia" w:ascii="宋体" w:hAnsi="宋体" w:eastAsia="宋体" w:cs="Times New Roman"/>
                <w:color w:val="auto"/>
                <w:spacing w:val="-11"/>
                <w:sz w:val="21"/>
                <w:szCs w:val="21"/>
                <w:lang w:val="en-US" w:eastAsia="zh-CN"/>
              </w:rPr>
              <w:t>项目投标报价</w:t>
            </w:r>
          </w:p>
        </w:tc>
        <w:tc>
          <w:tcPr>
            <w:tcW w:w="8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eastAsia="仿宋_GB2312"/>
                <w:color w:val="auto"/>
                <w:sz w:val="28"/>
                <w:szCs w:val="28"/>
                <w:lang w:val="en-US" w:eastAsia="zh-CN"/>
              </w:rPr>
            </w:pPr>
            <w:r>
              <w:rPr>
                <w:rFonts w:hint="eastAsia" w:ascii="宋体" w:hAnsi="宋体" w:eastAsia="宋体" w:cs="Times New Roman"/>
                <w:b/>
                <w:bCs/>
                <w:color w:val="auto"/>
                <w:spacing w:val="-11"/>
                <w:sz w:val="21"/>
                <w:szCs w:val="21"/>
                <w:lang w:val="en-US" w:eastAsia="zh-CN"/>
              </w:rPr>
              <w:t>30</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s="Times New Roman"/>
                <w:color w:val="auto"/>
                <w:spacing w:val="-11"/>
                <w:sz w:val="21"/>
                <w:szCs w:val="21"/>
              </w:rPr>
              <w:t>价格分=[最低价/投标报价]×价格权重×100</w:t>
            </w:r>
          </w:p>
          <w:p>
            <w:pPr>
              <w:spacing w:line="360" w:lineRule="auto"/>
              <w:ind w:firstLine="0" w:firstLineChars="0"/>
              <w:jc w:val="left"/>
              <w:rPr>
                <w:rFonts w:hint="eastAsia"/>
                <w:color w:val="auto"/>
                <w:sz w:val="28"/>
                <w:szCs w:val="28"/>
              </w:rPr>
            </w:pPr>
            <w:r>
              <w:rPr>
                <w:rFonts w:hint="eastAsia" w:ascii="宋体" w:hAnsi="宋体" w:eastAsia="宋体" w:cs="Times New Roman"/>
                <w:color w:val="auto"/>
                <w:spacing w:val="-11"/>
                <w:sz w:val="21"/>
                <w:szCs w:val="21"/>
              </w:rPr>
              <w:t>当投标报价低于项目预算70%时视为无效报价，本项不得分。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color w:val="4F81BD"/>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328" w:hRule="atLeast"/>
          <w:jc w:val="center"/>
        </w:trPr>
        <w:tc>
          <w:tcPr>
            <w:tcW w:w="1553" w:type="dxa"/>
            <w:vMerge w:val="restart"/>
            <w:tcBorders>
              <w:left w:val="single" w:color="auto" w:sz="4" w:space="0"/>
              <w:right w:val="single" w:color="auto" w:sz="4" w:space="0"/>
            </w:tcBorders>
            <w:noWrap w:val="0"/>
            <w:vAlign w:val="center"/>
          </w:tcPr>
          <w:p>
            <w:pPr>
              <w:spacing w:line="0" w:lineRule="atLeast"/>
              <w:ind w:firstLine="0" w:firstLineChars="0"/>
              <w:jc w:val="center"/>
              <w:rPr>
                <w:rFonts w:hint="eastAsia" w:eastAsia="仿宋_GB2312"/>
                <w:color w:val="000000"/>
                <w:sz w:val="28"/>
                <w:szCs w:val="28"/>
                <w:lang w:val="en-US" w:eastAsia="zh-CN"/>
              </w:rPr>
            </w:pPr>
            <w:r>
              <w:rPr>
                <w:rFonts w:hint="eastAsia"/>
                <w:color w:val="000000"/>
                <w:sz w:val="28"/>
                <w:szCs w:val="28"/>
                <w:lang w:val="en-US" w:eastAsia="zh-CN"/>
              </w:rPr>
              <w:t>技术分（40分）</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项目整改优化内容理解及应对措施</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bCs/>
                <w:color w:val="auto"/>
                <w:spacing w:val="-11"/>
                <w:sz w:val="21"/>
                <w:szCs w:val="21"/>
                <w:lang w:val="en-US" w:eastAsia="zh-CN"/>
              </w:rPr>
            </w:pPr>
            <w:r>
              <w:rPr>
                <w:rFonts w:hint="eastAsia" w:ascii="宋体" w:hAnsi="宋体" w:eastAsia="宋体" w:cs="Times New Roman"/>
                <w:b/>
                <w:bCs/>
                <w:color w:val="auto"/>
                <w:spacing w:val="-11"/>
                <w:sz w:val="21"/>
                <w:szCs w:val="21"/>
                <w:lang w:val="en-US" w:eastAsia="zh-CN"/>
              </w:rPr>
              <w:t>12</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重难点分析合理准确，整改优化方案科学可行。</w:t>
            </w:r>
          </w:p>
          <w:p>
            <w:pPr>
              <w:spacing w:line="360" w:lineRule="auto"/>
              <w:ind w:firstLine="0" w:firstLineChars="0"/>
              <w:jc w:val="left"/>
              <w:rPr>
                <w:rFonts w:hint="eastAsia" w:ascii="宋体" w:hAnsi="宋体" w:eastAsia="宋体" w:cs="Times New Roman"/>
                <w:b/>
                <w:bCs/>
                <w:color w:val="auto"/>
                <w:spacing w:val="-11"/>
                <w:sz w:val="21"/>
                <w:szCs w:val="21"/>
                <w:lang w:val="en-US" w:eastAsia="zh-CN"/>
              </w:rPr>
            </w:pPr>
            <w:r>
              <w:rPr>
                <w:rFonts w:hint="eastAsia" w:ascii="宋体" w:hAnsi="宋体" w:eastAsia="宋体" w:cs="Times New Roman"/>
                <w:color w:val="auto"/>
                <w:spacing w:val="-11"/>
                <w:sz w:val="21"/>
                <w:szCs w:val="21"/>
                <w:lang w:val="en-US" w:eastAsia="zh-CN"/>
              </w:rPr>
              <w:t>横向比较评分：优得12-10分，良得9-7分，中得6-4分数，差不得分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4F81B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444" w:hRule="atLeast"/>
          <w:jc w:val="center"/>
        </w:trPr>
        <w:tc>
          <w:tcPr>
            <w:tcW w:w="1553" w:type="dxa"/>
            <w:vMerge w:val="continue"/>
            <w:tcBorders>
              <w:left w:val="single" w:color="auto" w:sz="4" w:space="0"/>
              <w:right w:val="single" w:color="auto" w:sz="4" w:space="0"/>
            </w:tcBorders>
            <w:noWrap w:val="0"/>
            <w:vAlign w:val="center"/>
          </w:tcPr>
          <w:p>
            <w:pPr>
              <w:spacing w:line="0" w:lineRule="atLeast"/>
              <w:ind w:firstLine="0" w:firstLineChars="0"/>
              <w:rPr>
                <w:rFonts w:hint="eastAsia"/>
                <w:color w:val="00000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color w:val="4F81BD"/>
                <w:spacing w:val="-11"/>
                <w:sz w:val="21"/>
                <w:szCs w:val="21"/>
                <w:lang w:val="en-US" w:eastAsia="zh-CN"/>
              </w:rPr>
            </w:pPr>
            <w:r>
              <w:rPr>
                <w:rFonts w:hint="eastAsia" w:ascii="宋体" w:hAnsi="宋体" w:eastAsia="宋体" w:cs="Times New Roman"/>
                <w:color w:val="auto"/>
                <w:spacing w:val="-11"/>
                <w:sz w:val="21"/>
                <w:szCs w:val="21"/>
                <w:lang w:val="en-US" w:eastAsia="zh-CN"/>
              </w:rPr>
              <w:t>集约化建设能力</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eastAsia" w:ascii="宋体" w:hAnsi="宋体" w:eastAsia="宋体" w:cs="Times New Roman"/>
                <w:b/>
                <w:bCs/>
                <w:color w:val="4F81BD"/>
                <w:spacing w:val="-11"/>
                <w:sz w:val="21"/>
                <w:szCs w:val="21"/>
                <w:lang w:val="en-US" w:eastAsia="zh-CN"/>
              </w:rPr>
            </w:pPr>
            <w:r>
              <w:rPr>
                <w:rFonts w:hint="eastAsia" w:ascii="宋体" w:hAnsi="宋体" w:eastAsia="宋体" w:cs="Times New Roman"/>
                <w:b/>
                <w:bCs/>
                <w:color w:val="auto"/>
                <w:spacing w:val="-11"/>
                <w:sz w:val="21"/>
                <w:szCs w:val="21"/>
                <w:lang w:val="en-US" w:eastAsia="zh-CN"/>
              </w:rPr>
              <w:t>10</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本次项目需在深圳市政府网站集约化建设平台建设，能够了解深圳市政府网站建设集约化平台的技术架构，系统整合能力，投标人可提供相应的技术方案和证明材料。</w:t>
            </w:r>
          </w:p>
          <w:p>
            <w:pPr>
              <w:spacing w:line="360" w:lineRule="auto"/>
              <w:ind w:firstLine="0" w:firstLineChars="0"/>
              <w:jc w:val="left"/>
              <w:rPr>
                <w:rFonts w:hint="eastAsia" w:ascii="宋体" w:hAnsi="宋体" w:eastAsia="宋体" w:cs="Times New Roman"/>
                <w:color w:val="4F81BD"/>
                <w:spacing w:val="-11"/>
                <w:sz w:val="21"/>
                <w:szCs w:val="21"/>
              </w:rPr>
            </w:pPr>
            <w:r>
              <w:rPr>
                <w:rFonts w:hint="eastAsia" w:ascii="宋体" w:hAnsi="宋体" w:eastAsia="宋体" w:cs="Times New Roman"/>
                <w:color w:val="auto"/>
                <w:spacing w:val="-11"/>
                <w:sz w:val="21"/>
                <w:szCs w:val="21"/>
                <w:lang w:val="en-US" w:eastAsia="zh-CN"/>
              </w:rPr>
              <w:t>优得10分，良得8分，中得6分，差不得分。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4F81B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2480" w:hRule="atLeast"/>
          <w:jc w:val="center"/>
        </w:trPr>
        <w:tc>
          <w:tcPr>
            <w:tcW w:w="1553" w:type="dxa"/>
            <w:vMerge w:val="continue"/>
            <w:tcBorders>
              <w:left w:val="single" w:color="auto" w:sz="4" w:space="0"/>
              <w:right w:val="single" w:color="auto" w:sz="4" w:space="0"/>
            </w:tcBorders>
            <w:noWrap w:val="0"/>
            <w:vAlign w:val="center"/>
          </w:tcPr>
          <w:p>
            <w:pPr>
              <w:spacing w:line="0" w:lineRule="atLeast"/>
              <w:ind w:firstLine="0" w:firstLineChars="0"/>
              <w:rPr>
                <w:rFonts w:hint="eastAsia"/>
                <w:color w:val="00000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项目组织及实施</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bCs/>
                <w:color w:val="auto"/>
                <w:spacing w:val="-11"/>
                <w:sz w:val="21"/>
                <w:szCs w:val="21"/>
                <w:lang w:val="en-US" w:eastAsia="zh-CN"/>
              </w:rPr>
            </w:pPr>
            <w:r>
              <w:rPr>
                <w:rFonts w:hint="eastAsia" w:ascii="宋体" w:hAnsi="宋体" w:eastAsia="宋体" w:cs="Times New Roman"/>
                <w:b/>
                <w:bCs/>
                <w:color w:val="auto"/>
                <w:spacing w:val="-11"/>
                <w:sz w:val="21"/>
                <w:szCs w:val="21"/>
                <w:lang w:val="en-US" w:eastAsia="zh-CN"/>
              </w:rPr>
              <w:t>8</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s="Times New Roman"/>
                <w:color w:val="auto"/>
                <w:spacing w:val="-11"/>
                <w:sz w:val="21"/>
                <w:szCs w:val="21"/>
              </w:rPr>
              <w:t>根据项目实施的管理手段，项目建设工期计划、进度表、培训计划及项目人员组成，项目建设的质量保障体系，有明确的风险控制方案，提供全面的测试方案等内容的科学合理性酌情打分。</w:t>
            </w:r>
          </w:p>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s="Times New Roman"/>
                <w:color w:val="auto"/>
                <w:spacing w:val="-11"/>
                <w:sz w:val="21"/>
                <w:szCs w:val="21"/>
                <w:lang w:val="en-US" w:eastAsia="zh-CN"/>
              </w:rPr>
              <w:t>横向比较评分：</w:t>
            </w:r>
            <w:r>
              <w:rPr>
                <w:rFonts w:hint="eastAsia" w:ascii="宋体" w:hAnsi="宋体" w:eastAsia="宋体" w:cs="Times New Roman"/>
                <w:color w:val="auto"/>
                <w:spacing w:val="-11"/>
                <w:sz w:val="21"/>
                <w:szCs w:val="21"/>
              </w:rPr>
              <w:t>优得</w:t>
            </w:r>
            <w:r>
              <w:rPr>
                <w:rFonts w:hint="eastAsia" w:ascii="宋体" w:hAnsi="宋体" w:eastAsia="宋体" w:cs="Times New Roman"/>
                <w:color w:val="auto"/>
                <w:spacing w:val="-11"/>
                <w:sz w:val="21"/>
                <w:szCs w:val="21"/>
                <w:lang w:val="en-US" w:eastAsia="zh-CN"/>
              </w:rPr>
              <w:t>8</w:t>
            </w:r>
            <w:r>
              <w:rPr>
                <w:rFonts w:hint="eastAsia" w:ascii="宋体" w:hAnsi="宋体" w:eastAsia="宋体" w:cs="Times New Roman"/>
                <w:color w:val="auto"/>
                <w:spacing w:val="-11"/>
                <w:sz w:val="21"/>
                <w:szCs w:val="21"/>
              </w:rPr>
              <w:t>分，良得</w:t>
            </w:r>
            <w:r>
              <w:rPr>
                <w:rFonts w:hint="eastAsia" w:ascii="宋体" w:hAnsi="宋体" w:eastAsia="宋体" w:cs="Times New Roman"/>
                <w:color w:val="auto"/>
                <w:spacing w:val="-11"/>
                <w:sz w:val="21"/>
                <w:szCs w:val="21"/>
                <w:lang w:val="en-US" w:eastAsia="zh-CN"/>
              </w:rPr>
              <w:t>6</w:t>
            </w:r>
            <w:r>
              <w:rPr>
                <w:rFonts w:hint="eastAsia" w:ascii="宋体" w:hAnsi="宋体" w:eastAsia="宋体" w:cs="Times New Roman"/>
                <w:color w:val="auto"/>
                <w:spacing w:val="-11"/>
                <w:sz w:val="21"/>
                <w:szCs w:val="21"/>
              </w:rPr>
              <w:t>分，中得</w:t>
            </w:r>
            <w:r>
              <w:rPr>
                <w:rFonts w:hint="eastAsia" w:ascii="宋体" w:hAnsi="宋体" w:eastAsia="宋体" w:cs="Times New Roman"/>
                <w:color w:val="auto"/>
                <w:spacing w:val="-11"/>
                <w:sz w:val="21"/>
                <w:szCs w:val="21"/>
                <w:lang w:val="en-US" w:eastAsia="zh-CN"/>
              </w:rPr>
              <w:t>4</w:t>
            </w:r>
            <w:r>
              <w:rPr>
                <w:rFonts w:hint="eastAsia" w:ascii="宋体" w:hAnsi="宋体" w:eastAsia="宋体" w:cs="Times New Roman"/>
                <w:color w:val="auto"/>
                <w:spacing w:val="-11"/>
                <w:sz w:val="21"/>
                <w:szCs w:val="21"/>
              </w:rPr>
              <w:t>分，差不得分。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4F81B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6" w:type="dxa"/>
          <w:trHeight w:val="1149" w:hRule="atLeast"/>
          <w:jc w:val="center"/>
        </w:trPr>
        <w:tc>
          <w:tcPr>
            <w:tcW w:w="1553" w:type="dxa"/>
            <w:vMerge w:val="continue"/>
            <w:tcBorders>
              <w:left w:val="single" w:color="auto" w:sz="4" w:space="0"/>
              <w:bottom w:val="single" w:color="auto" w:sz="4" w:space="0"/>
              <w:right w:val="single" w:color="auto" w:sz="4" w:space="0"/>
            </w:tcBorders>
            <w:noWrap w:val="0"/>
            <w:vAlign w:val="center"/>
          </w:tcPr>
          <w:p>
            <w:pPr>
              <w:spacing w:line="0" w:lineRule="atLeast"/>
              <w:ind w:firstLine="0" w:firstLineChars="0"/>
              <w:rPr>
                <w:rFonts w:hint="eastAsia"/>
                <w:color w:val="000000"/>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售后服务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bCs/>
                <w:color w:val="auto"/>
                <w:spacing w:val="-11"/>
                <w:sz w:val="21"/>
                <w:szCs w:val="21"/>
                <w:lang w:val="en-US" w:eastAsia="zh-CN"/>
              </w:rPr>
            </w:pPr>
            <w:r>
              <w:rPr>
                <w:rFonts w:hint="eastAsia" w:ascii="宋体" w:hAnsi="宋体" w:eastAsia="宋体" w:cs="Times New Roman"/>
                <w:b/>
                <w:bCs/>
                <w:color w:val="auto"/>
                <w:spacing w:val="-11"/>
                <w:sz w:val="21"/>
                <w:szCs w:val="21"/>
                <w:lang w:val="en-US" w:eastAsia="zh-CN"/>
              </w:rPr>
              <w:t>10</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olor w:val="auto"/>
                <w:spacing w:val="-11"/>
                <w:sz w:val="21"/>
                <w:szCs w:val="21"/>
              </w:rPr>
              <w:t>横向比较</w:t>
            </w:r>
            <w:r>
              <w:rPr>
                <w:rFonts w:hint="eastAsia" w:ascii="宋体" w:hAnsi="宋体" w:eastAsia="宋体"/>
                <w:color w:val="auto"/>
                <w:spacing w:val="-11"/>
                <w:sz w:val="21"/>
                <w:szCs w:val="21"/>
                <w:lang w:val="en-US" w:eastAsia="zh-CN"/>
              </w:rPr>
              <w:t>信息安全方案和售后服务（服务计划</w:t>
            </w:r>
            <w:r>
              <w:rPr>
                <w:rFonts w:hint="eastAsia" w:ascii="宋体" w:hAnsi="宋体" w:eastAsia="宋体" w:cs="Times New Roman"/>
                <w:color w:val="auto"/>
                <w:spacing w:val="-11"/>
                <w:sz w:val="21"/>
                <w:szCs w:val="21"/>
              </w:rPr>
              <w:t>、故障响应时间、服务承诺等</w:t>
            </w:r>
            <w:r>
              <w:rPr>
                <w:rFonts w:hint="eastAsia" w:ascii="宋体" w:hAnsi="宋体" w:eastAsia="宋体" w:cs="Times New Roman"/>
                <w:color w:val="auto"/>
                <w:spacing w:val="-11"/>
                <w:sz w:val="21"/>
                <w:szCs w:val="21"/>
                <w:lang w:eastAsia="zh-CN"/>
              </w:rPr>
              <w:t>）</w:t>
            </w:r>
            <w:r>
              <w:rPr>
                <w:rFonts w:hint="eastAsia" w:ascii="宋体" w:hAnsi="宋体" w:eastAsia="宋体" w:cs="Times New Roman"/>
                <w:color w:val="auto"/>
                <w:spacing w:val="-11"/>
                <w:sz w:val="21"/>
                <w:szCs w:val="21"/>
              </w:rPr>
              <w:t>评分。</w:t>
            </w:r>
          </w:p>
          <w:p>
            <w:pPr>
              <w:spacing w:line="360" w:lineRule="auto"/>
              <w:ind w:firstLine="0" w:firstLineChars="0"/>
              <w:jc w:val="left"/>
              <w:rPr>
                <w:rFonts w:hint="eastAsia" w:ascii="宋体" w:hAnsi="宋体" w:eastAsia="宋体" w:cs="Times New Roman"/>
                <w:color w:val="4F81BD"/>
                <w:spacing w:val="-11"/>
                <w:sz w:val="21"/>
                <w:szCs w:val="21"/>
              </w:rPr>
            </w:pPr>
            <w:r>
              <w:rPr>
                <w:rFonts w:hint="eastAsia" w:ascii="宋体" w:hAnsi="宋体" w:eastAsia="宋体" w:cs="Times New Roman"/>
                <w:color w:val="auto"/>
                <w:spacing w:val="-11"/>
                <w:sz w:val="21"/>
                <w:szCs w:val="21"/>
              </w:rPr>
              <w:t>优得</w:t>
            </w:r>
            <w:r>
              <w:rPr>
                <w:rFonts w:hint="eastAsia" w:ascii="宋体" w:hAnsi="宋体" w:eastAsia="宋体" w:cs="Times New Roman"/>
                <w:color w:val="auto"/>
                <w:spacing w:val="-11"/>
                <w:sz w:val="21"/>
                <w:szCs w:val="21"/>
                <w:lang w:val="en-US" w:eastAsia="zh-CN"/>
              </w:rPr>
              <w:t>10</w:t>
            </w:r>
            <w:r>
              <w:rPr>
                <w:rFonts w:hint="eastAsia" w:ascii="宋体" w:hAnsi="宋体" w:eastAsia="宋体" w:cs="Times New Roman"/>
                <w:color w:val="auto"/>
                <w:spacing w:val="-11"/>
                <w:sz w:val="21"/>
                <w:szCs w:val="21"/>
              </w:rPr>
              <w:t>分，良</w:t>
            </w:r>
            <w:r>
              <w:rPr>
                <w:rFonts w:hint="eastAsia" w:ascii="宋体" w:hAnsi="宋体" w:eastAsia="宋体" w:cs="Times New Roman"/>
                <w:color w:val="auto"/>
                <w:spacing w:val="-11"/>
                <w:sz w:val="21"/>
                <w:szCs w:val="21"/>
                <w:lang w:val="en-US" w:eastAsia="zh-CN"/>
              </w:rPr>
              <w:t>8</w:t>
            </w:r>
            <w:r>
              <w:rPr>
                <w:rFonts w:hint="eastAsia" w:ascii="宋体" w:hAnsi="宋体" w:eastAsia="宋体" w:cs="Times New Roman"/>
                <w:color w:val="auto"/>
                <w:spacing w:val="-11"/>
                <w:sz w:val="21"/>
                <w:szCs w:val="21"/>
              </w:rPr>
              <w:t>分，中得</w:t>
            </w:r>
            <w:r>
              <w:rPr>
                <w:rFonts w:hint="eastAsia" w:ascii="宋体" w:hAnsi="宋体" w:eastAsia="宋体" w:cs="Times New Roman"/>
                <w:color w:val="auto"/>
                <w:spacing w:val="-11"/>
                <w:sz w:val="21"/>
                <w:szCs w:val="21"/>
                <w:lang w:val="en-US" w:eastAsia="zh-CN"/>
              </w:rPr>
              <w:t>6</w:t>
            </w:r>
            <w:r>
              <w:rPr>
                <w:rFonts w:hint="eastAsia" w:ascii="宋体" w:hAnsi="宋体" w:eastAsia="宋体" w:cs="Times New Roman"/>
                <w:color w:val="auto"/>
                <w:spacing w:val="-11"/>
                <w:sz w:val="21"/>
                <w:szCs w:val="21"/>
              </w:rPr>
              <w:t>分，差不得分。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rPr>
                <w:rFonts w:hint="eastAsia"/>
                <w:color w:val="4F81BD"/>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8" w:hRule="atLeast"/>
          <w:jc w:val="center"/>
        </w:trPr>
        <w:tc>
          <w:tcPr>
            <w:tcW w:w="1559" w:type="dxa"/>
            <w:gridSpan w:val="2"/>
            <w:vMerge w:val="restart"/>
            <w:tcBorders>
              <w:top w:val="single" w:color="auto" w:sz="4" w:space="0"/>
              <w:left w:val="single" w:color="auto" w:sz="4" w:space="0"/>
              <w:right w:val="single" w:color="auto" w:sz="4" w:space="0"/>
            </w:tcBorders>
            <w:noWrap w:val="0"/>
            <w:vAlign w:val="center"/>
          </w:tcPr>
          <w:p>
            <w:pPr>
              <w:ind w:firstLine="0" w:firstLineChars="0"/>
              <w:jc w:val="center"/>
              <w:rPr>
                <w:rFonts w:hint="eastAsia" w:eastAsia="仿宋_GB2312"/>
                <w:color w:val="auto"/>
                <w:sz w:val="28"/>
                <w:szCs w:val="28"/>
                <w:lang w:val="en-US" w:eastAsia="zh-CN"/>
              </w:rPr>
            </w:pPr>
            <w:r>
              <w:rPr>
                <w:rFonts w:hint="eastAsia"/>
                <w:color w:val="auto"/>
                <w:sz w:val="28"/>
                <w:szCs w:val="28"/>
                <w:lang w:val="en-US" w:eastAsia="zh-CN"/>
              </w:rPr>
              <w:t>商务分（30分）</w:t>
            </w: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企业资质证书</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bCs/>
                <w:color w:val="auto"/>
                <w:spacing w:val="-11"/>
                <w:sz w:val="21"/>
                <w:szCs w:val="21"/>
                <w:lang w:val="en-US" w:eastAsia="zh-CN"/>
              </w:rPr>
            </w:pPr>
            <w:r>
              <w:rPr>
                <w:rFonts w:hint="eastAsia" w:ascii="宋体" w:hAnsi="宋体" w:eastAsia="宋体" w:cs="Times New Roman"/>
                <w:b/>
                <w:bCs/>
                <w:color w:val="auto"/>
                <w:spacing w:val="-11"/>
                <w:sz w:val="21"/>
                <w:szCs w:val="21"/>
                <w:lang w:val="en-US" w:eastAsia="zh-CN"/>
              </w:rPr>
              <w:t>10</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s="Times New Roman"/>
                <w:color w:val="auto"/>
                <w:spacing w:val="-11"/>
                <w:sz w:val="21"/>
                <w:szCs w:val="21"/>
              </w:rPr>
              <w:t>投标人</w:t>
            </w:r>
            <w:r>
              <w:rPr>
                <w:rFonts w:hint="eastAsia" w:ascii="宋体" w:hAnsi="宋体" w:eastAsia="宋体" w:cs="Times New Roman"/>
                <w:color w:val="auto"/>
                <w:spacing w:val="-11"/>
                <w:sz w:val="21"/>
                <w:szCs w:val="21"/>
                <w:lang w:val="en-US" w:eastAsia="zh-CN"/>
              </w:rPr>
              <w:t>持有行业相关证书（如：</w:t>
            </w:r>
            <w:r>
              <w:rPr>
                <w:rFonts w:hint="eastAsia" w:ascii="宋体" w:hAnsi="宋体" w:eastAsia="宋体" w:cs="Times New Roman"/>
                <w:color w:val="auto"/>
                <w:spacing w:val="-11"/>
                <w:sz w:val="21"/>
                <w:szCs w:val="21"/>
              </w:rPr>
              <w:t>软件企业证书、国家信息产业部计算机信息系统高级项目经理证书</w:t>
            </w:r>
            <w:r>
              <w:rPr>
                <w:rFonts w:hint="eastAsia" w:ascii="宋体" w:hAnsi="宋体" w:eastAsia="宋体" w:cs="Times New Roman"/>
                <w:color w:val="auto"/>
                <w:spacing w:val="-11"/>
                <w:sz w:val="21"/>
                <w:szCs w:val="21"/>
                <w:lang w:eastAsia="zh-CN"/>
              </w:rPr>
              <w:t>、</w:t>
            </w:r>
            <w:r>
              <w:rPr>
                <w:rFonts w:hint="eastAsia" w:ascii="宋体" w:hAnsi="宋体" w:eastAsia="宋体" w:cs="Times New Roman"/>
                <w:color w:val="auto"/>
                <w:spacing w:val="-11"/>
                <w:sz w:val="21"/>
                <w:szCs w:val="21"/>
                <w:lang w:val="en-US" w:eastAsia="zh-CN"/>
              </w:rPr>
              <w:t>信息安全服务证书等）</w:t>
            </w:r>
            <w:r>
              <w:rPr>
                <w:rFonts w:hint="eastAsia" w:ascii="宋体" w:hAnsi="宋体" w:eastAsia="宋体" w:cs="Times New Roman"/>
                <w:color w:val="auto"/>
                <w:spacing w:val="-11"/>
                <w:sz w:val="21"/>
                <w:szCs w:val="21"/>
              </w:rPr>
              <w:t>每个证书得</w:t>
            </w:r>
            <w:r>
              <w:rPr>
                <w:rFonts w:hint="eastAsia" w:ascii="宋体" w:hAnsi="宋体" w:eastAsia="宋体" w:cs="Times New Roman"/>
                <w:color w:val="auto"/>
                <w:spacing w:val="-11"/>
                <w:sz w:val="21"/>
                <w:szCs w:val="21"/>
                <w:lang w:val="en-US" w:eastAsia="zh-CN"/>
              </w:rPr>
              <w:t>2</w:t>
            </w:r>
            <w:r>
              <w:rPr>
                <w:rFonts w:hint="eastAsia" w:ascii="宋体" w:hAnsi="宋体" w:eastAsia="宋体" w:cs="Times New Roman"/>
                <w:color w:val="auto"/>
                <w:spacing w:val="-11"/>
                <w:sz w:val="21"/>
                <w:szCs w:val="21"/>
              </w:rPr>
              <w:t>分,最高得</w:t>
            </w:r>
            <w:r>
              <w:rPr>
                <w:rFonts w:hint="eastAsia" w:ascii="宋体" w:hAnsi="宋体" w:eastAsia="宋体" w:cs="Times New Roman"/>
                <w:color w:val="auto"/>
                <w:spacing w:val="-11"/>
                <w:sz w:val="21"/>
                <w:szCs w:val="21"/>
                <w:lang w:val="en-US" w:eastAsia="zh-CN"/>
              </w:rPr>
              <w:t>10</w:t>
            </w:r>
            <w:r>
              <w:rPr>
                <w:rFonts w:hint="eastAsia" w:ascii="宋体" w:hAnsi="宋体" w:eastAsia="宋体" w:cs="Times New Roman"/>
                <w:color w:val="auto"/>
                <w:spacing w:val="-11"/>
                <w:sz w:val="21"/>
                <w:szCs w:val="21"/>
              </w:rPr>
              <w:t>分，没有不得分。</w:t>
            </w:r>
          </w:p>
          <w:p>
            <w:pPr>
              <w:spacing w:line="360" w:lineRule="auto"/>
              <w:ind w:firstLine="0" w:firstLineChars="0"/>
              <w:jc w:val="left"/>
              <w:rPr>
                <w:rFonts w:hint="eastAsia" w:ascii="宋体" w:hAnsi="宋体" w:eastAsia="宋体" w:cs="Times New Roman"/>
                <w:color w:val="4F81BD"/>
                <w:spacing w:val="-11"/>
                <w:sz w:val="21"/>
                <w:szCs w:val="21"/>
              </w:rPr>
            </w:pPr>
            <w:r>
              <w:rPr>
                <w:rFonts w:hint="eastAsia" w:ascii="宋体" w:hAnsi="宋体" w:eastAsia="宋体" w:cs="Times New Roman"/>
                <w:color w:val="auto"/>
                <w:spacing w:val="-11"/>
                <w:sz w:val="21"/>
                <w:szCs w:val="21"/>
              </w:rPr>
              <w:t>（须出具证明文件，否则不得分。）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rPr>
                <w:rFonts w:hint="eastAsia"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559" w:type="dxa"/>
            <w:gridSpan w:val="2"/>
            <w:vMerge w:val="continue"/>
            <w:tcBorders>
              <w:left w:val="single" w:color="auto" w:sz="4" w:space="0"/>
              <w:right w:val="single" w:color="auto" w:sz="4" w:space="0"/>
            </w:tcBorders>
            <w:noWrap w:val="0"/>
            <w:vAlign w:val="center"/>
          </w:tcPr>
          <w:p>
            <w:pPr>
              <w:ind w:firstLine="0" w:firstLineChars="0"/>
              <w:jc w:val="center"/>
              <w:rPr>
                <w:color w:val="4F81BD"/>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网站集约化建设案例</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bCs/>
                <w:color w:val="auto"/>
                <w:spacing w:val="-11"/>
                <w:sz w:val="21"/>
                <w:szCs w:val="21"/>
                <w:lang w:val="en-US" w:eastAsia="zh-CN"/>
              </w:rPr>
            </w:pPr>
            <w:r>
              <w:rPr>
                <w:rFonts w:hint="eastAsia" w:ascii="宋体" w:hAnsi="宋体" w:eastAsia="宋体" w:cs="Times New Roman"/>
                <w:b/>
                <w:bCs/>
                <w:color w:val="auto"/>
                <w:spacing w:val="-11"/>
                <w:sz w:val="21"/>
                <w:szCs w:val="21"/>
                <w:lang w:val="en-US" w:eastAsia="zh-CN"/>
              </w:rPr>
              <w:t>12</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s="Times New Roman"/>
                <w:color w:val="auto"/>
                <w:spacing w:val="-11"/>
                <w:sz w:val="21"/>
                <w:szCs w:val="21"/>
              </w:rPr>
              <w:t>投标人提供政府网站集约化建设的项目案例，每提供一个得3分，最高得</w:t>
            </w:r>
            <w:r>
              <w:rPr>
                <w:rFonts w:hint="eastAsia" w:ascii="宋体" w:hAnsi="宋体" w:eastAsia="宋体" w:cs="Times New Roman"/>
                <w:color w:val="auto"/>
                <w:spacing w:val="-11"/>
                <w:sz w:val="21"/>
                <w:szCs w:val="21"/>
                <w:lang w:val="en-US" w:eastAsia="zh-CN"/>
              </w:rPr>
              <w:t>12</w:t>
            </w:r>
            <w:r>
              <w:rPr>
                <w:rFonts w:hint="eastAsia" w:ascii="宋体" w:hAnsi="宋体" w:eastAsia="宋体" w:cs="Times New Roman"/>
                <w:color w:val="auto"/>
                <w:spacing w:val="-11"/>
                <w:sz w:val="21"/>
                <w:szCs w:val="21"/>
              </w:rPr>
              <w:t>分，不提供得0分。</w:t>
            </w:r>
          </w:p>
          <w:p>
            <w:pPr>
              <w:spacing w:line="360" w:lineRule="auto"/>
              <w:ind w:firstLine="0" w:firstLineChars="0"/>
              <w:jc w:val="left"/>
              <w:rPr>
                <w:rFonts w:hint="eastAsia" w:ascii="宋体" w:hAnsi="宋体" w:eastAsia="宋体" w:cs="Times New Roman"/>
                <w:color w:val="auto"/>
                <w:spacing w:val="-11"/>
                <w:sz w:val="21"/>
                <w:szCs w:val="21"/>
              </w:rPr>
            </w:pPr>
            <w:r>
              <w:rPr>
                <w:rFonts w:hint="eastAsia" w:ascii="宋体" w:hAnsi="宋体" w:eastAsia="宋体" w:cs="Times New Roman"/>
                <w:color w:val="auto"/>
                <w:spacing w:val="-11"/>
                <w:sz w:val="21"/>
                <w:szCs w:val="21"/>
              </w:rPr>
              <w:t>（须出具合同等证明文件，否则不得分。）</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6" w:hRule="atLeast"/>
          <w:jc w:val="center"/>
        </w:trPr>
        <w:tc>
          <w:tcPr>
            <w:tcW w:w="1559" w:type="dxa"/>
            <w:gridSpan w:val="2"/>
            <w:vMerge w:val="continue"/>
            <w:tcBorders>
              <w:left w:val="single" w:color="auto" w:sz="4" w:space="0"/>
              <w:right w:val="single" w:color="auto" w:sz="4" w:space="0"/>
            </w:tcBorders>
            <w:noWrap w:val="0"/>
            <w:vAlign w:val="center"/>
          </w:tcPr>
          <w:p>
            <w:pPr>
              <w:ind w:firstLine="0" w:firstLineChars="0"/>
              <w:jc w:val="center"/>
              <w:rPr>
                <w:color w:val="auto"/>
                <w:sz w:val="28"/>
                <w:szCs w:val="28"/>
              </w:rPr>
            </w:pPr>
          </w:p>
        </w:tc>
        <w:tc>
          <w:tcPr>
            <w:tcW w:w="1464" w:type="dxa"/>
            <w:tcBorders>
              <w:top w:val="single" w:color="auto" w:sz="4" w:space="0"/>
              <w:left w:val="single" w:color="auto" w:sz="4" w:space="0"/>
              <w:bottom w:val="single" w:color="auto" w:sz="4" w:space="0"/>
              <w:right w:val="single" w:color="auto" w:sz="4" w:space="0"/>
            </w:tcBorders>
            <w:noWrap w:val="0"/>
            <w:vAlign w:val="center"/>
          </w:tcPr>
          <w:p>
            <w:pPr>
              <w:ind w:firstLine="0" w:firstLineChars="0"/>
              <w:jc w:val="center"/>
              <w:rPr>
                <w:rFonts w:hint="default"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企业诚信</w:t>
            </w:r>
          </w:p>
        </w:tc>
        <w:tc>
          <w:tcPr>
            <w:tcW w:w="86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center"/>
              <w:rPr>
                <w:rFonts w:hint="default" w:ascii="宋体" w:hAnsi="宋体" w:eastAsia="宋体" w:cs="Times New Roman"/>
                <w:b/>
                <w:bCs/>
                <w:color w:val="auto"/>
                <w:spacing w:val="-11"/>
                <w:sz w:val="21"/>
                <w:szCs w:val="21"/>
                <w:lang w:val="en-US" w:eastAsia="zh-CN"/>
              </w:rPr>
            </w:pPr>
            <w:r>
              <w:rPr>
                <w:rFonts w:hint="eastAsia" w:ascii="宋体" w:hAnsi="宋体" w:eastAsia="宋体" w:cs="Times New Roman"/>
                <w:b/>
                <w:bCs/>
                <w:color w:val="auto"/>
                <w:spacing w:val="-11"/>
                <w:sz w:val="21"/>
                <w:szCs w:val="21"/>
                <w:lang w:val="en-US" w:eastAsia="zh-CN"/>
              </w:rPr>
              <w:t>8</w:t>
            </w:r>
          </w:p>
        </w:tc>
        <w:tc>
          <w:tcPr>
            <w:tcW w:w="452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0" w:firstLineChars="0"/>
              <w:jc w:val="left"/>
              <w:rPr>
                <w:rFonts w:hint="eastAsia" w:ascii="宋体" w:hAnsi="宋体" w:eastAsia="宋体" w:cs="Times New Roman"/>
                <w:color w:val="auto"/>
                <w:spacing w:val="-11"/>
                <w:sz w:val="21"/>
                <w:szCs w:val="21"/>
                <w:lang w:val="en-US" w:eastAsia="zh-CN"/>
              </w:rPr>
            </w:pPr>
            <w:r>
              <w:rPr>
                <w:rFonts w:hint="eastAsia" w:ascii="宋体" w:hAnsi="宋体" w:eastAsia="宋体" w:cs="Times New Roman"/>
                <w:color w:val="auto"/>
                <w:spacing w:val="-11"/>
                <w:sz w:val="21"/>
                <w:szCs w:val="21"/>
                <w:lang w:val="en-US" w:eastAsia="zh-CN"/>
              </w:rPr>
              <w:t>根据《深圳市政府采购投标人诚信管理暂行办法》相关规定，投标人在参与政府采购活动中出现诚信相关问题且在相关主管部门处理措施实施期限内的本项不得分，否则得满分。（须提供《诚信承诺函》，按招标文件格式要求提供，不提供不得分。如被认定提供的陈述与事实不符的，依法追究其责任。）</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pacing w:line="0" w:lineRule="atLeast"/>
              <w:ind w:firstLine="0" w:firstLineChars="0"/>
              <w:rPr>
                <w:rFonts w:hint="eastAsia"/>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1" w:hRule="atLeast"/>
          <w:jc w:val="center"/>
        </w:trPr>
        <w:tc>
          <w:tcPr>
            <w:tcW w:w="9237" w:type="dxa"/>
            <w:gridSpan w:val="6"/>
            <w:tcBorders>
              <w:top w:val="single" w:color="auto" w:sz="4" w:space="0"/>
              <w:left w:val="single" w:color="auto" w:sz="4" w:space="0"/>
              <w:bottom w:val="single" w:color="auto" w:sz="4" w:space="0"/>
              <w:right w:val="single" w:color="auto" w:sz="4" w:space="0"/>
            </w:tcBorders>
            <w:noWrap w:val="0"/>
            <w:vAlign w:val="center"/>
          </w:tcPr>
          <w:p>
            <w:pPr>
              <w:spacing w:line="0" w:lineRule="atLeast"/>
              <w:ind w:left="0" w:leftChars="0" w:firstLine="0" w:firstLineChars="0"/>
              <w:jc w:val="center"/>
              <w:rPr>
                <w:rFonts w:hint="eastAsia"/>
                <w:color w:val="000000"/>
                <w:sz w:val="28"/>
                <w:szCs w:val="28"/>
              </w:rPr>
            </w:pPr>
            <w:r>
              <w:rPr>
                <w:rFonts w:hint="eastAsia" w:ascii="宋体" w:hAnsi="宋体" w:eastAsia="宋体" w:cs="Times New Roman"/>
                <w:spacing w:val="-11"/>
                <w:sz w:val="21"/>
                <w:szCs w:val="21"/>
                <w:lang w:val="en-US" w:eastAsia="zh-CN"/>
              </w:rPr>
              <w:t>评标总得分＝价格分（30分）+技术分（40分）+商务分（30分）</w:t>
            </w:r>
          </w:p>
        </w:tc>
      </w:tr>
    </w:tbl>
    <w:p>
      <w:pPr>
        <w:spacing w:line="360" w:lineRule="auto"/>
        <w:ind w:firstLine="0" w:firstLineChars="0"/>
        <w:jc w:val="left"/>
        <w:rPr>
          <w:rFonts w:hint="eastAsia" w:ascii="宋体" w:hAnsi="宋体" w:eastAsia="宋体" w:cs="Times New Roman"/>
          <w:spacing w:val="-11"/>
          <w:sz w:val="21"/>
          <w:szCs w:val="21"/>
          <w:lang w:val="en-US" w:eastAsia="zh-CN"/>
        </w:rPr>
      </w:pPr>
    </w:p>
    <w:p>
      <w:pPr>
        <w:spacing w:line="360" w:lineRule="auto"/>
        <w:ind w:firstLine="0" w:firstLineChars="0"/>
        <w:jc w:val="left"/>
        <w:rPr>
          <w:rFonts w:hint="default" w:ascii="宋体" w:hAnsi="宋体" w:eastAsia="宋体" w:cs="Times New Roman"/>
          <w:spacing w:val="-11"/>
          <w:sz w:val="21"/>
          <w:szCs w:val="21"/>
          <w:lang w:val="en-US" w:eastAsia="zh-CN"/>
        </w:rPr>
      </w:pPr>
      <w:r>
        <w:rPr>
          <w:rFonts w:hint="eastAsia" w:ascii="宋体" w:hAnsi="宋体" w:eastAsia="宋体" w:cs="Times New Roman"/>
          <w:spacing w:val="-11"/>
          <w:sz w:val="21"/>
          <w:szCs w:val="21"/>
          <w:lang w:val="en-US" w:eastAsia="zh-CN"/>
        </w:rPr>
        <w:t xml:space="preserve">           </w:t>
      </w:r>
    </w:p>
    <w:p>
      <w:pPr>
        <w:pStyle w:val="2"/>
        <w:rPr>
          <w:rFonts w:hint="eastAsia" w:ascii="宋体" w:hAnsi="宋体" w:eastAsia="宋体" w:cs="Times New Roman"/>
          <w:spacing w:val="-11"/>
          <w:sz w:val="21"/>
          <w:szCs w:val="21"/>
          <w:lang w:val="en-US" w:eastAsia="zh-CN"/>
        </w:rPr>
      </w:pPr>
    </w:p>
    <w:p>
      <w:pPr>
        <w:ind w:firstLine="0" w:firstLineChars="0"/>
        <w:jc w:val="center"/>
        <w:rPr>
          <w:rFonts w:hint="eastAsia" w:ascii="方正小标宋简体" w:hAnsi="方正小标宋简体" w:eastAsia="方正小标宋简体" w:cs="方正小标宋简体"/>
          <w:b w:val="0"/>
          <w:bCs w:val="0"/>
          <w:sz w:val="44"/>
          <w:szCs w:val="44"/>
        </w:rPr>
      </w:pPr>
    </w:p>
    <w:p>
      <w:pPr>
        <w:ind w:firstLine="0" w:firstLineChars="0"/>
        <w:jc w:val="center"/>
        <w:rPr>
          <w:rFonts w:hint="eastAsia" w:ascii="方正小标宋简体" w:hAnsi="方正小标宋简体" w:eastAsia="方正小标宋简体" w:cs="方正小标宋简体"/>
          <w:b w:val="0"/>
          <w:bCs w:val="0"/>
          <w:sz w:val="44"/>
          <w:szCs w:val="44"/>
        </w:rPr>
      </w:pPr>
    </w:p>
    <w:p>
      <w:pPr>
        <w:ind w:firstLine="0" w:firstLineChars="0"/>
        <w:jc w:val="center"/>
        <w:rPr>
          <w:rFonts w:hint="eastAsia" w:ascii="方正小标宋简体" w:hAnsi="方正小标宋简体" w:eastAsia="方正小标宋简体" w:cs="方正小标宋简体"/>
          <w:b w:val="0"/>
          <w:bCs w:val="0"/>
          <w:sz w:val="44"/>
          <w:szCs w:val="44"/>
        </w:rPr>
      </w:pPr>
    </w:p>
    <w:p>
      <w:pPr>
        <w:ind w:firstLine="0" w:firstLineChars="0"/>
        <w:jc w:val="center"/>
        <w:rPr>
          <w:rFonts w:hint="eastAsia" w:ascii="方正小标宋简体" w:hAnsi="方正小标宋简体" w:eastAsia="方正小标宋简体" w:cs="方正小标宋简体"/>
          <w:b w:val="0"/>
          <w:bCs w:val="0"/>
          <w:sz w:val="44"/>
          <w:szCs w:val="44"/>
        </w:rPr>
      </w:pPr>
    </w:p>
    <w:p>
      <w:pPr>
        <w:ind w:firstLine="0" w:firstLineChars="0"/>
        <w:jc w:val="center"/>
        <w:rPr>
          <w:rFonts w:hint="eastAsia" w:ascii="方正小标宋简体" w:hAnsi="方正小标宋简体" w:eastAsia="方正小标宋简体" w:cs="方正小标宋简体"/>
          <w:b w:val="0"/>
          <w:bCs w:val="0"/>
          <w:sz w:val="44"/>
          <w:szCs w:val="44"/>
        </w:rPr>
      </w:pPr>
    </w:p>
    <w:p>
      <w:pPr>
        <w:ind w:firstLine="0" w:firstLineChars="0"/>
        <w:jc w:val="center"/>
        <w:rPr>
          <w:rFonts w:hint="eastAsia" w:ascii="方正小标宋简体" w:hAnsi="方正小标宋简体" w:eastAsia="方正小标宋简体" w:cs="方正小标宋简体"/>
          <w:b w:val="0"/>
          <w:bCs w:val="0"/>
          <w:sz w:val="44"/>
          <w:szCs w:val="4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4C6FF5"/>
    <w:rsid w:val="7D4C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200" w:firstLineChars="200"/>
      <w:jc w:val="both"/>
    </w:pPr>
    <w:rPr>
      <w:rFonts w:ascii="Times New Roman" w:hAnsi="Times New Roman" w:eastAsia="仿宋_GB2312" w:cs="Times New Roman"/>
      <w:spacing w:val="10"/>
      <w:kern w:val="2"/>
      <w:sz w:val="3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2019-11-15T03:00:00Z</dcterms:created>
  <dc:creator>張少芬</dc:creator>
  <cp:lastModifiedBy>張少芬</cp:lastModifiedBy>
  <dcterms:modified xsi:type="dcterms:W3CDTF">2019-11-15T03:00:44Z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