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ascii="黑体" w:hAnsi="宋体" w:eastAsia="黑体" w:cs="黑体"/>
        </w:rPr>
      </w:pPr>
      <w:r>
        <w:rPr>
          <w:rFonts w:hint="eastAsia" w:ascii="黑体" w:hAnsi="宋体" w:eastAsia="黑体" w:cs="黑体"/>
        </w:rPr>
        <w:t>附件1</w:t>
      </w:r>
    </w:p>
    <w:p>
      <w:pPr>
        <w:spacing w:line="560" w:lineRule="exact"/>
        <w:ind w:left="1380" w:hanging="1380" w:hangingChars="300"/>
        <w:jc w:val="center"/>
        <w:rPr>
          <w:rFonts w:ascii="方正小标宋简体" w:hAnsi="宋体" w:eastAsia="方正小标宋简体" w:cs="方正小标宋简体"/>
          <w:sz w:val="44"/>
          <w:szCs w:val="44"/>
          <w:lang w:bidi="ar"/>
        </w:rPr>
      </w:pPr>
      <w:r>
        <w:rPr>
          <w:rFonts w:hint="eastAsia" w:ascii="方正小标宋简体" w:hAnsi="方正小标宋简体" w:eastAsia="方正小标宋简体" w:cs="方正小标宋简体"/>
          <w:color w:val="000000"/>
          <w:kern w:val="0"/>
          <w:sz w:val="44"/>
          <w:szCs w:val="44"/>
          <w:lang w:bidi="ar"/>
        </w:rPr>
        <w:t>拥军优抚中心整体形象设计</w:t>
      </w:r>
      <w:r>
        <w:rPr>
          <w:rFonts w:hint="eastAsia" w:ascii="方正小标宋简体" w:hAnsi="宋体" w:eastAsia="方正小标宋简体" w:cs="方正小标宋简体"/>
          <w:sz w:val="44"/>
          <w:szCs w:val="44"/>
          <w:lang w:bidi="ar"/>
        </w:rPr>
        <w:t>评分表</w:t>
      </w:r>
    </w:p>
    <w:p>
      <w:pPr>
        <w:spacing w:line="560" w:lineRule="exact"/>
        <w:ind w:left="1380" w:hanging="1380" w:hangingChars="300"/>
        <w:jc w:val="center"/>
        <w:rPr>
          <w:rFonts w:ascii="方正小标宋简体" w:hAnsi="宋体" w:eastAsia="方正小标宋简体" w:cs="方正小标宋简体"/>
          <w:sz w:val="44"/>
          <w:szCs w:val="44"/>
          <w:lang w:bidi="ar"/>
        </w:rPr>
      </w:pPr>
    </w:p>
    <w:tbl>
      <w:tblPr>
        <w:tblStyle w:val="5"/>
        <w:tblW w:w="11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708"/>
        <w:gridCol w:w="1646"/>
        <w:gridCol w:w="6881"/>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华文仿宋"/>
                <w:b/>
              </w:rPr>
            </w:pPr>
            <w:r>
              <w:rPr>
                <w:rFonts w:hint="eastAsia" w:ascii="宋体" w:hAnsi="宋体" w:eastAsia="宋体" w:cs="华文仿宋"/>
                <w:b/>
                <w:lang w:bidi="ar"/>
              </w:rPr>
              <w:t>评分</w:t>
            </w:r>
          </w:p>
          <w:p>
            <w:pPr>
              <w:spacing w:line="400" w:lineRule="exact"/>
              <w:jc w:val="center"/>
              <w:rPr>
                <w:rFonts w:ascii="宋体" w:hAnsi="宋体" w:eastAsia="宋体" w:cs="华文仿宋"/>
                <w:b/>
              </w:rPr>
            </w:pPr>
            <w:r>
              <w:rPr>
                <w:rFonts w:hint="eastAsia" w:ascii="宋体" w:hAnsi="宋体" w:eastAsia="宋体" w:cs="华文仿宋"/>
                <w:b/>
                <w:lang w:bidi="ar"/>
              </w:rPr>
              <w:t>因素</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华文仿宋"/>
                <w:b/>
              </w:rPr>
            </w:pPr>
            <w:r>
              <w:rPr>
                <w:rFonts w:hint="eastAsia" w:ascii="宋体" w:hAnsi="宋体" w:eastAsia="宋体" w:cs="华文仿宋"/>
                <w:b/>
                <w:lang w:bidi="ar"/>
              </w:rPr>
              <w:t>分值</w:t>
            </w:r>
          </w:p>
        </w:tc>
        <w:tc>
          <w:tcPr>
            <w:tcW w:w="1646"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rPr>
            </w:pPr>
            <w:r>
              <w:rPr>
                <w:rFonts w:hint="eastAsia" w:ascii="宋体" w:hAnsi="宋体" w:eastAsia="宋体" w:cs="宋体"/>
                <w:b/>
                <w:lang w:bidi="ar"/>
              </w:rPr>
              <w:t>评分内容</w:t>
            </w:r>
          </w:p>
        </w:tc>
        <w:tc>
          <w:tcPr>
            <w:tcW w:w="6881"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rPr>
            </w:pPr>
            <w:r>
              <w:rPr>
                <w:rFonts w:hint="eastAsia" w:ascii="宋体" w:hAnsi="宋体" w:eastAsia="宋体" w:cs="宋体"/>
                <w:b/>
                <w:lang w:bidi="ar"/>
              </w:rPr>
              <w:t>评  分  标  准</w:t>
            </w:r>
          </w:p>
        </w:tc>
        <w:tc>
          <w:tcPr>
            <w:tcW w:w="81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rPr>
            </w:pPr>
            <w:r>
              <w:rPr>
                <w:rFonts w:hint="eastAsia" w:ascii="宋体" w:hAnsi="宋体" w:eastAsia="宋体" w:cs="宋体"/>
                <w:b/>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12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报价</w:t>
            </w:r>
          </w:p>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部分</w:t>
            </w:r>
          </w:p>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（A）</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20分</w:t>
            </w:r>
          </w:p>
        </w:tc>
        <w:tc>
          <w:tcPr>
            <w:tcW w:w="1646"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宋体"/>
                <w:spacing w:val="-11"/>
                <w:sz w:val="22"/>
                <w:szCs w:val="22"/>
              </w:rPr>
            </w:pPr>
            <w:r>
              <w:rPr>
                <w:rFonts w:hint="eastAsia" w:ascii="宋体" w:hAnsi="宋体" w:eastAsia="宋体" w:cs="宋体"/>
                <w:spacing w:val="-11"/>
                <w:sz w:val="22"/>
                <w:szCs w:val="22"/>
                <w:lang w:bidi="ar"/>
              </w:rPr>
              <w:t>报价</w:t>
            </w:r>
          </w:p>
          <w:p>
            <w:pPr>
              <w:autoSpaceDE w:val="0"/>
              <w:spacing w:line="400" w:lineRule="exact"/>
              <w:jc w:val="center"/>
              <w:rPr>
                <w:rFonts w:ascii="宋体" w:hAnsi="宋体" w:eastAsia="宋体" w:cs="宋体"/>
                <w:spacing w:val="-11"/>
                <w:sz w:val="22"/>
                <w:szCs w:val="22"/>
              </w:rPr>
            </w:pPr>
            <w:r>
              <w:rPr>
                <w:rFonts w:hint="eastAsia" w:ascii="宋体" w:hAnsi="宋体" w:eastAsia="宋体" w:cs="宋体"/>
                <w:spacing w:val="-11"/>
                <w:sz w:val="22"/>
                <w:szCs w:val="22"/>
                <w:lang w:bidi="ar"/>
              </w:rPr>
              <w:t>（20分）</w:t>
            </w:r>
          </w:p>
        </w:tc>
        <w:tc>
          <w:tcPr>
            <w:tcW w:w="6881" w:type="dxa"/>
            <w:tcBorders>
              <w:top w:val="single" w:color="auto" w:sz="4" w:space="0"/>
              <w:left w:val="nil"/>
              <w:bottom w:val="single" w:color="auto" w:sz="4" w:space="0"/>
              <w:right w:val="single" w:color="auto" w:sz="4" w:space="0"/>
            </w:tcBorders>
            <w:shd w:val="clear" w:color="auto" w:fill="auto"/>
          </w:tcPr>
          <w:p>
            <w:pPr>
              <w:autoSpaceDE w:val="0"/>
              <w:spacing w:line="400" w:lineRule="exac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bidi="ar"/>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宋体" w:hAnsi="宋体" w:eastAsia="宋体" w:cs="宋体"/>
                <w:spacing w:val="-11"/>
                <w:sz w:val="21"/>
                <w:szCs w:val="21"/>
                <w:lang w:val="en-US" w:eastAsia="zh-CN" w:bidi="ar"/>
              </w:rPr>
              <w:t>20</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1127" w:type="dxa"/>
            <w:vMerge w:val="restart"/>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技术部分</w:t>
            </w:r>
          </w:p>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（B）</w:t>
            </w:r>
          </w:p>
        </w:tc>
        <w:tc>
          <w:tcPr>
            <w:tcW w:w="708" w:type="dxa"/>
            <w:vMerge w:val="restart"/>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50分</w:t>
            </w:r>
          </w:p>
        </w:tc>
        <w:tc>
          <w:tcPr>
            <w:tcW w:w="1646"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rPr>
                <w:rFonts w:ascii="宋体" w:hAnsi="宋体" w:eastAsia="宋体" w:cs="宋体"/>
                <w:spacing w:val="-11"/>
                <w:sz w:val="22"/>
                <w:szCs w:val="22"/>
              </w:rPr>
            </w:pPr>
            <w:r>
              <w:rPr>
                <w:rFonts w:hint="eastAsia" w:ascii="宋体" w:hAnsi="宋体" w:eastAsia="宋体" w:cs="宋体"/>
                <w:spacing w:val="-11"/>
                <w:sz w:val="22"/>
                <w:szCs w:val="22"/>
                <w:lang w:bidi="ar"/>
              </w:rPr>
              <w:t>B1、方案</w:t>
            </w:r>
          </w:p>
          <w:p>
            <w:pPr>
              <w:autoSpaceDE w:val="0"/>
              <w:spacing w:line="400" w:lineRule="exact"/>
              <w:rPr>
                <w:rFonts w:ascii="宋体" w:hAnsi="宋体" w:eastAsia="宋体" w:cs="宋体"/>
                <w:spacing w:val="-11"/>
                <w:sz w:val="22"/>
                <w:szCs w:val="22"/>
              </w:rPr>
            </w:pPr>
            <w:r>
              <w:rPr>
                <w:rFonts w:hint="eastAsia" w:ascii="宋体" w:hAnsi="宋体" w:eastAsia="宋体" w:cs="宋体"/>
                <w:spacing w:val="-11"/>
                <w:sz w:val="22"/>
                <w:szCs w:val="22"/>
                <w:lang w:bidi="ar"/>
              </w:rPr>
              <w:t>（30分）</w:t>
            </w:r>
          </w:p>
        </w:tc>
        <w:tc>
          <w:tcPr>
            <w:tcW w:w="6881" w:type="dxa"/>
            <w:tcBorders>
              <w:top w:val="single" w:color="auto" w:sz="4" w:space="0"/>
              <w:left w:val="nil"/>
              <w:bottom w:val="single" w:color="auto" w:sz="4" w:space="0"/>
              <w:right w:val="single" w:color="auto" w:sz="4" w:space="0"/>
            </w:tcBorders>
            <w:shd w:val="clear" w:color="auto" w:fill="auto"/>
          </w:tcPr>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1、针对该项目所制定的方案需包括整体的设计、需求分析、分项设计、材质工艺。按照投标文件响应情况进行横向比较，分档评分：评价为优得30分；评价为良得20分；评价为中得10分；评价为差不得分。</w:t>
            </w:r>
          </w:p>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2、优良中差评分标准：</w:t>
            </w:r>
          </w:p>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（1）投标文件响应内容全面；</w:t>
            </w:r>
          </w:p>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（2）投标文件响应内容具体；</w:t>
            </w:r>
          </w:p>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（3）投标文件响应内容针对性强；</w:t>
            </w:r>
          </w:p>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（4）投标文件响应内容科学合理；</w:t>
            </w:r>
          </w:p>
          <w:p>
            <w:pPr>
              <w:autoSpaceDE w:val="0"/>
              <w:spacing w:line="400" w:lineRule="exact"/>
              <w:rPr>
                <w:rFonts w:ascii="宋体" w:hAnsi="宋体" w:eastAsia="宋体" w:cs="宋体"/>
                <w:spacing w:val="-11"/>
                <w:sz w:val="21"/>
                <w:szCs w:val="21"/>
                <w:lang w:bidi="ar"/>
              </w:rPr>
            </w:pPr>
            <w:r>
              <w:rPr>
                <w:rFonts w:hint="eastAsia" w:ascii="宋体" w:hAnsi="宋体" w:eastAsia="宋体" w:cs="宋体"/>
                <w:spacing w:val="-11"/>
                <w:sz w:val="21"/>
                <w:szCs w:val="21"/>
                <w:lang w:bidi="ar"/>
              </w:rPr>
              <w:t>（5）投标文件响应内容可操作性强。</w:t>
            </w:r>
          </w:p>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满足以上五项要求的评价为优；满足以上四项要求的评价为良；满足以上三项要求的评价为中；其他情况为差。</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8"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646"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rPr>
                <w:rFonts w:ascii="宋体" w:hAnsi="宋体" w:eastAsia="宋体" w:cs="宋体"/>
                <w:spacing w:val="-11"/>
                <w:sz w:val="22"/>
                <w:szCs w:val="22"/>
              </w:rPr>
            </w:pPr>
            <w:r>
              <w:rPr>
                <w:rFonts w:hint="eastAsia" w:ascii="宋体" w:hAnsi="宋体" w:eastAsia="宋体" w:cs="宋体"/>
                <w:spacing w:val="-11"/>
                <w:sz w:val="22"/>
                <w:szCs w:val="22"/>
                <w:lang w:bidi="ar"/>
              </w:rPr>
              <w:t>B2、同类项目经历（20分）</w:t>
            </w:r>
          </w:p>
        </w:tc>
        <w:tc>
          <w:tcPr>
            <w:tcW w:w="6881" w:type="dxa"/>
            <w:tcBorders>
              <w:top w:val="single" w:color="auto" w:sz="4" w:space="0"/>
              <w:left w:val="nil"/>
              <w:bottom w:val="single" w:color="auto" w:sz="4" w:space="0"/>
              <w:right w:val="single" w:color="auto" w:sz="4" w:space="0"/>
            </w:tcBorders>
            <w:shd w:val="clear" w:color="auto" w:fill="auto"/>
          </w:tcPr>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投标人近年承接的政府平面印刷成功案例每一个5分，（共20分）得分至标准分为止。（5万元以上，提供案例合同复印件，否则不得分）</w:t>
            </w:r>
          </w:p>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注：涉及的项目经验指近5年（2013年1月1日后，以合同签订日期为准）的项目；</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9235" w:type="dxa"/>
            <w:gridSpan w:val="3"/>
            <w:tcBorders>
              <w:top w:val="single" w:color="auto" w:sz="4" w:space="0"/>
              <w:left w:val="nil"/>
              <w:bottom w:val="single" w:color="auto" w:sz="4" w:space="0"/>
              <w:right w:val="single" w:color="auto" w:sz="4" w:space="0"/>
            </w:tcBorders>
            <w:shd w:val="clear" w:color="auto" w:fill="auto"/>
          </w:tcPr>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技术部分得分（B）=B1+B2</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127" w:type="dxa"/>
            <w:vMerge w:val="restart"/>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商务部分（C）</w:t>
            </w:r>
          </w:p>
        </w:tc>
        <w:tc>
          <w:tcPr>
            <w:tcW w:w="708" w:type="dxa"/>
            <w:vMerge w:val="restart"/>
            <w:tcBorders>
              <w:top w:val="nil"/>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b/>
                <w:spacing w:val="-11"/>
                <w:sz w:val="22"/>
                <w:szCs w:val="22"/>
              </w:rPr>
            </w:pPr>
            <w:r>
              <w:rPr>
                <w:rFonts w:hint="eastAsia" w:ascii="宋体" w:hAnsi="宋体" w:eastAsia="宋体" w:cs="宋体"/>
                <w:b/>
                <w:spacing w:val="-11"/>
                <w:sz w:val="22"/>
                <w:szCs w:val="22"/>
                <w:lang w:bidi="ar"/>
              </w:rPr>
              <w:t>30分</w:t>
            </w:r>
          </w:p>
        </w:tc>
        <w:tc>
          <w:tcPr>
            <w:tcW w:w="1646"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rPr>
                <w:rFonts w:ascii="宋体" w:hAnsi="宋体" w:eastAsia="宋体" w:cs="宋体"/>
                <w:spacing w:val="-11"/>
                <w:sz w:val="22"/>
                <w:szCs w:val="22"/>
              </w:rPr>
            </w:pPr>
            <w:r>
              <w:rPr>
                <w:rFonts w:hint="eastAsia" w:ascii="宋体" w:hAnsi="宋体" w:eastAsia="宋体" w:cs="宋体"/>
                <w:spacing w:val="-11"/>
                <w:sz w:val="22"/>
                <w:szCs w:val="22"/>
                <w:lang w:bidi="ar"/>
              </w:rPr>
              <w:t>C1、团队实力（10分）</w:t>
            </w:r>
          </w:p>
        </w:tc>
        <w:tc>
          <w:tcPr>
            <w:tcW w:w="6881" w:type="dxa"/>
            <w:tcBorders>
              <w:top w:val="single" w:color="auto" w:sz="4" w:space="0"/>
              <w:left w:val="nil"/>
              <w:bottom w:val="single" w:color="auto" w:sz="4" w:space="0"/>
              <w:right w:val="single" w:color="auto" w:sz="4" w:space="0"/>
            </w:tcBorders>
            <w:shd w:val="clear" w:color="auto" w:fill="auto"/>
          </w:tcPr>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本项目负责人担任过同类项目管理经验10年以上得分（10分）；</w:t>
            </w:r>
          </w:p>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证明文件：投标人须提供相关有效业绩的合同关键页（证明文件中须清晰体现项目签订时间、项目金额、项目内容等）复印件加盖投标人公章。</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8"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646" w:type="dxa"/>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rPr>
                <w:rFonts w:ascii="宋体" w:hAnsi="宋体" w:eastAsia="宋体" w:cs="宋体"/>
                <w:spacing w:val="-11"/>
                <w:sz w:val="22"/>
                <w:szCs w:val="22"/>
              </w:rPr>
            </w:pPr>
            <w:r>
              <w:rPr>
                <w:rFonts w:hint="eastAsia" w:ascii="宋体" w:hAnsi="宋体" w:eastAsia="宋体" w:cs="宋体"/>
                <w:spacing w:val="-11"/>
                <w:sz w:val="22"/>
                <w:szCs w:val="22"/>
                <w:lang w:bidi="ar"/>
              </w:rPr>
              <w:t>C2、售后服务（10分）</w:t>
            </w:r>
          </w:p>
        </w:tc>
        <w:tc>
          <w:tcPr>
            <w:tcW w:w="6881" w:type="dxa"/>
            <w:tcBorders>
              <w:top w:val="single" w:color="auto" w:sz="4" w:space="0"/>
              <w:left w:val="nil"/>
              <w:bottom w:val="single" w:color="auto" w:sz="4" w:space="0"/>
              <w:right w:val="single" w:color="auto" w:sz="4" w:space="0"/>
            </w:tcBorders>
            <w:shd w:val="clear" w:color="auto" w:fill="auto"/>
          </w:tcPr>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售后服务承诺详细、具体，满足用户要求且优于其他投标人售后服务承诺，并承诺在项目实施过程中能够按照客户方的需求不断完善和改进，以满足客户方的功能需求，明确服务年限、设计服务及时到位的得（10分）；售后服务周到，具有较完善服务体系的得（5分）；售后服务体系不完备的得（0分）。</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8"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1646" w:type="dxa"/>
            <w:tcBorders>
              <w:top w:val="single" w:color="auto" w:sz="4" w:space="0"/>
              <w:left w:val="nil"/>
              <w:bottom w:val="single" w:color="auto" w:sz="4" w:space="0"/>
              <w:right w:val="single" w:color="auto" w:sz="4" w:space="0"/>
            </w:tcBorders>
            <w:shd w:val="clear" w:color="auto" w:fill="auto"/>
            <w:vAlign w:val="center"/>
          </w:tcPr>
          <w:p>
            <w:pPr>
              <w:spacing w:line="400" w:lineRule="exact"/>
              <w:rPr>
                <w:rFonts w:ascii="宋体" w:hAnsi="宋体" w:eastAsia="宋体" w:cs="宋体"/>
                <w:spacing w:val="-11"/>
                <w:sz w:val="21"/>
                <w:szCs w:val="21"/>
              </w:rPr>
            </w:pPr>
          </w:p>
          <w:p>
            <w:pPr>
              <w:spacing w:line="400" w:lineRule="exact"/>
              <w:rPr>
                <w:rFonts w:ascii="宋体" w:hAnsi="宋体" w:eastAsia="宋体" w:cs="宋体"/>
                <w:spacing w:val="-11"/>
                <w:sz w:val="21"/>
                <w:szCs w:val="21"/>
              </w:rPr>
            </w:pPr>
            <w:r>
              <w:rPr>
                <w:rFonts w:hint="eastAsia" w:ascii="宋体" w:hAnsi="宋体" w:eastAsia="宋体" w:cs="宋体"/>
                <w:spacing w:val="-11"/>
                <w:sz w:val="21"/>
                <w:szCs w:val="21"/>
                <w:lang w:bidi="ar"/>
              </w:rPr>
              <w:t>C3、诚信情况</w:t>
            </w:r>
          </w:p>
          <w:p>
            <w:pPr>
              <w:spacing w:line="400" w:lineRule="exact"/>
              <w:rPr>
                <w:rFonts w:ascii="宋体" w:hAnsi="宋体" w:eastAsia="宋体" w:cs="宋体"/>
                <w:spacing w:val="-11"/>
                <w:sz w:val="22"/>
                <w:szCs w:val="22"/>
              </w:rPr>
            </w:pPr>
            <w:r>
              <w:rPr>
                <w:rFonts w:hint="eastAsia" w:ascii="宋体" w:hAnsi="宋体" w:eastAsia="宋体" w:cs="宋体"/>
                <w:spacing w:val="-11"/>
                <w:sz w:val="21"/>
                <w:szCs w:val="21"/>
                <w:lang w:bidi="ar"/>
              </w:rPr>
              <w:t>（10分）</w:t>
            </w:r>
          </w:p>
        </w:tc>
        <w:tc>
          <w:tcPr>
            <w:tcW w:w="6881" w:type="dxa"/>
            <w:tcBorders>
              <w:top w:val="single" w:color="auto" w:sz="4" w:space="0"/>
              <w:left w:val="nil"/>
              <w:bottom w:val="single" w:color="auto" w:sz="4" w:space="0"/>
              <w:right w:val="single" w:color="auto" w:sz="4" w:space="0"/>
            </w:tcBorders>
            <w:shd w:val="clear" w:color="auto" w:fill="auto"/>
          </w:tcPr>
          <w:p>
            <w:pPr>
              <w:autoSpaceDE w:val="0"/>
              <w:spacing w:line="400" w:lineRule="exact"/>
              <w:rPr>
                <w:rFonts w:ascii="宋体" w:hAnsi="宋体" w:eastAsia="宋体" w:cs="宋体"/>
                <w:spacing w:val="-11"/>
                <w:sz w:val="24"/>
                <w:szCs w:val="24"/>
              </w:rPr>
            </w:pPr>
            <w:r>
              <w:rPr>
                <w:rFonts w:hint="eastAsia" w:ascii="宋体" w:hAnsi="宋体" w:eastAsia="宋体" w:cs="宋体"/>
                <w:spacing w:val="-11"/>
                <w:sz w:val="21"/>
                <w:szCs w:val="21"/>
                <w:lang w:bidi="ar"/>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7" w:type="dxa"/>
            <w:vMerge w:val="continue"/>
            <w:tcBorders>
              <w:top w:val="nil"/>
              <w:left w:val="single" w:color="auto" w:sz="4" w:space="0"/>
              <w:bottom w:val="single" w:color="auto" w:sz="4" w:space="0"/>
              <w:right w:val="single" w:color="auto" w:sz="4" w:space="0"/>
            </w:tcBorders>
            <w:shd w:val="clear" w:color="auto" w:fill="auto"/>
            <w:vAlign w:val="center"/>
          </w:tcPr>
          <w:p>
            <w:pPr>
              <w:rPr>
                <w:sz w:val="20"/>
                <w:szCs w:val="20"/>
              </w:rPr>
            </w:pPr>
          </w:p>
        </w:tc>
        <w:tc>
          <w:tcPr>
            <w:tcW w:w="708" w:type="dxa"/>
            <w:vMerge w:val="continue"/>
            <w:tcBorders>
              <w:top w:val="nil"/>
              <w:left w:val="nil"/>
              <w:bottom w:val="single" w:color="auto" w:sz="4" w:space="0"/>
              <w:right w:val="single" w:color="auto" w:sz="4" w:space="0"/>
            </w:tcBorders>
            <w:shd w:val="clear" w:color="auto" w:fill="auto"/>
            <w:vAlign w:val="center"/>
          </w:tcPr>
          <w:p>
            <w:pPr>
              <w:rPr>
                <w:sz w:val="20"/>
                <w:szCs w:val="20"/>
              </w:rPr>
            </w:pPr>
          </w:p>
        </w:tc>
        <w:tc>
          <w:tcPr>
            <w:tcW w:w="8527" w:type="dxa"/>
            <w:gridSpan w:val="2"/>
            <w:tcBorders>
              <w:top w:val="single" w:color="auto" w:sz="4" w:space="0"/>
              <w:left w:val="nil"/>
              <w:bottom w:val="single" w:color="auto" w:sz="4" w:space="0"/>
              <w:right w:val="single" w:color="auto" w:sz="4" w:space="0"/>
            </w:tcBorders>
            <w:shd w:val="clear" w:color="auto" w:fill="auto"/>
            <w:vAlign w:val="center"/>
          </w:tcPr>
          <w:p>
            <w:pPr>
              <w:autoSpaceDE w:val="0"/>
              <w:spacing w:line="400" w:lineRule="exact"/>
              <w:rPr>
                <w:rFonts w:ascii="宋体" w:hAnsi="宋体" w:eastAsia="宋体" w:cs="宋体"/>
                <w:spacing w:val="-11"/>
                <w:sz w:val="21"/>
                <w:szCs w:val="21"/>
              </w:rPr>
            </w:pPr>
            <w:r>
              <w:rPr>
                <w:rFonts w:hint="eastAsia" w:ascii="宋体" w:hAnsi="宋体" w:eastAsia="宋体" w:cs="宋体"/>
                <w:spacing w:val="-11"/>
                <w:sz w:val="24"/>
                <w:szCs w:val="24"/>
                <w:lang w:bidi="ar"/>
              </w:rPr>
              <w:t>商务部分得分（C）=C1+C2+C3</w:t>
            </w:r>
          </w:p>
        </w:tc>
        <w:tc>
          <w:tcPr>
            <w:tcW w:w="810" w:type="dxa"/>
            <w:tcBorders>
              <w:top w:val="single" w:color="auto" w:sz="4" w:space="0"/>
              <w:left w:val="nil"/>
              <w:bottom w:val="single" w:color="auto" w:sz="4" w:space="0"/>
              <w:right w:val="single" w:color="auto" w:sz="4" w:space="0"/>
            </w:tcBorders>
            <w:shd w:val="clear" w:color="auto" w:fill="auto"/>
          </w:tcPr>
          <w:p>
            <w:pPr>
              <w:spacing w:line="400" w:lineRule="exact"/>
              <w:ind w:left="680" w:hanging="680" w:hangingChars="200"/>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6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autoSpaceDE w:val="0"/>
              <w:spacing w:line="400" w:lineRule="exact"/>
              <w:jc w:val="center"/>
              <w:rPr>
                <w:rFonts w:ascii="宋体" w:hAnsi="宋体" w:eastAsia="宋体" w:cs="华文仿宋"/>
                <w:b/>
              </w:rPr>
            </w:pPr>
            <w:r>
              <w:rPr>
                <w:rFonts w:hint="eastAsia" w:ascii="宋体" w:hAnsi="宋体" w:eastAsia="宋体" w:cs="华文仿宋"/>
                <w:b/>
                <w:spacing w:val="-11"/>
                <w:sz w:val="24"/>
                <w:szCs w:val="24"/>
                <w:lang w:bidi="ar"/>
              </w:rPr>
              <w:t>评标总得分 Z = A + B + C</w:t>
            </w:r>
          </w:p>
        </w:tc>
        <w:tc>
          <w:tcPr>
            <w:tcW w:w="810"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eastAsia="宋体" w:cs="华文仿宋"/>
                <w:b/>
              </w:rPr>
            </w:pPr>
          </w:p>
        </w:tc>
      </w:tr>
    </w:tbl>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pPr>
        <w:pStyle w:val="2"/>
        <w:widowControl/>
        <w:spacing w:after="0" w:line="560" w:lineRule="exact"/>
        <w:rPr>
          <w:rFonts w:ascii="黑体" w:hAnsi="宋体" w:eastAsia="黑体" w:cs="黑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0374"/>
    <w:rsid w:val="4F150374"/>
    <w:rsid w:val="689A705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qFormat/>
    <w:uiPriority w:val="0"/>
    <w:pPr>
      <w:ind w:firstLine="420" w:firstLineChars="200"/>
    </w:pPr>
  </w:style>
  <w:style w:type="paragraph" w:styleId="4">
    <w:name w:val="Normal (Web)"/>
    <w:basedOn w:val="1"/>
    <w:unhideWhenUsed/>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2019-12-05T12:29:00Z</dcterms:created>
  <dc:creator>余盈利</dc:creator>
  <cp:lastModifiedBy>禁止</cp:lastModifiedBy>
  <dcterms:modified xsi:type="dcterms:W3CDTF">2019-12-05T13:16:21Z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