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hint="default" w:ascii="黑体" w:hAnsi="黑体" w:eastAsia="黑体" w:cs="黑体"/>
          <w:sz w:val="32"/>
          <w:szCs w:val="32"/>
          <w:lang w:val="en-US" w:eastAsia="zh-CN" w:bidi="ar"/>
        </w:rPr>
      </w:pPr>
      <w:r>
        <w:rPr>
          <w:rFonts w:hint="eastAsia" w:ascii="黑体" w:hAnsi="黑体" w:eastAsia="黑体" w:cs="黑体"/>
          <w:sz w:val="32"/>
          <w:szCs w:val="32"/>
          <w:lang w:bidi="ar"/>
        </w:rPr>
        <w:t>附件</w:t>
      </w:r>
      <w:r>
        <w:rPr>
          <w:rFonts w:hint="eastAsia" w:ascii="黑体" w:hAnsi="黑体" w:eastAsia="黑体" w:cs="黑体"/>
          <w:sz w:val="32"/>
          <w:szCs w:val="32"/>
          <w:lang w:val="en-US" w:eastAsia="zh-CN" w:bidi="ar"/>
        </w:rPr>
        <w:t>1:</w:t>
      </w:r>
    </w:p>
    <w:p>
      <w:pPr>
        <w:spacing w:line="570" w:lineRule="exact"/>
        <w:jc w:val="center"/>
        <w:rPr>
          <w:rFonts w:hint="eastAsia" w:ascii="方正小标宋简体" w:hAnsi="Times New Roman" w:eastAsia="方正小标宋简体"/>
          <w:sz w:val="44"/>
          <w:szCs w:val="44"/>
          <w:lang w:bidi="ar"/>
        </w:rPr>
      </w:pPr>
      <w:r>
        <w:rPr>
          <w:rFonts w:hint="eastAsia" w:ascii="方正小标宋简体" w:hAnsi="Times New Roman" w:eastAsia="方正小标宋简体"/>
          <w:sz w:val="44"/>
          <w:szCs w:val="44"/>
          <w:lang w:bidi="ar"/>
        </w:rPr>
        <w:t>深圳市退役军人事务局战友荣誉室策划设计项目综合评分表</w:t>
      </w:r>
      <w:bookmarkStart w:id="0" w:name="_GoBack"/>
      <w:bookmarkEnd w:id="0"/>
    </w:p>
    <w:tbl>
      <w:tblPr>
        <w:tblStyle w:val="5"/>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585"/>
        <w:gridCol w:w="1126"/>
        <w:gridCol w:w="5483"/>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blHeader/>
          <w:jc w:val="center"/>
        </w:trPr>
        <w:tc>
          <w:tcPr>
            <w:tcW w:w="986" w:type="dxa"/>
            <w:noWrap w:val="0"/>
            <w:vAlign w:val="center"/>
          </w:tcPr>
          <w:p>
            <w:pPr>
              <w:spacing w:line="360" w:lineRule="auto"/>
              <w:jc w:val="center"/>
              <w:rPr>
                <w:rFonts w:ascii="黑体" w:hAnsi="黑体" w:eastAsia="黑体" w:cs="华文仿宋"/>
                <w:szCs w:val="21"/>
              </w:rPr>
            </w:pPr>
            <w:r>
              <w:rPr>
                <w:rFonts w:hint="eastAsia" w:ascii="黑体" w:hAnsi="黑体" w:eastAsia="黑体" w:cs="华文仿宋"/>
                <w:szCs w:val="21"/>
              </w:rPr>
              <w:t>评分因素</w:t>
            </w:r>
          </w:p>
        </w:tc>
        <w:tc>
          <w:tcPr>
            <w:tcW w:w="585" w:type="dxa"/>
            <w:noWrap w:val="0"/>
            <w:vAlign w:val="center"/>
          </w:tcPr>
          <w:p>
            <w:pPr>
              <w:spacing w:line="360" w:lineRule="auto"/>
              <w:jc w:val="center"/>
              <w:rPr>
                <w:rFonts w:ascii="黑体" w:hAnsi="黑体" w:eastAsia="黑体" w:cs="华文仿宋"/>
                <w:szCs w:val="21"/>
              </w:rPr>
            </w:pPr>
            <w:r>
              <w:rPr>
                <w:rFonts w:hint="eastAsia" w:ascii="黑体" w:hAnsi="黑体" w:eastAsia="黑体" w:cs="华文仿宋"/>
                <w:szCs w:val="21"/>
              </w:rPr>
              <w:t>分值</w:t>
            </w:r>
          </w:p>
        </w:tc>
        <w:tc>
          <w:tcPr>
            <w:tcW w:w="1126" w:type="dxa"/>
            <w:noWrap w:val="0"/>
            <w:vAlign w:val="center"/>
          </w:tcPr>
          <w:p>
            <w:pPr>
              <w:spacing w:line="360" w:lineRule="auto"/>
              <w:jc w:val="center"/>
              <w:rPr>
                <w:rFonts w:ascii="黑体" w:hAnsi="黑体" w:eastAsia="黑体"/>
                <w:szCs w:val="21"/>
              </w:rPr>
            </w:pPr>
            <w:r>
              <w:rPr>
                <w:rFonts w:hint="eastAsia" w:ascii="黑体" w:hAnsi="黑体" w:eastAsia="黑体"/>
                <w:szCs w:val="21"/>
              </w:rPr>
              <w:t>评分内容</w:t>
            </w:r>
          </w:p>
        </w:tc>
        <w:tc>
          <w:tcPr>
            <w:tcW w:w="5483" w:type="dxa"/>
            <w:noWrap w:val="0"/>
            <w:vAlign w:val="center"/>
          </w:tcPr>
          <w:p>
            <w:pPr>
              <w:spacing w:line="360" w:lineRule="auto"/>
              <w:jc w:val="center"/>
              <w:rPr>
                <w:rFonts w:ascii="黑体" w:hAnsi="黑体" w:eastAsia="黑体"/>
                <w:szCs w:val="21"/>
              </w:rPr>
            </w:pPr>
            <w:r>
              <w:rPr>
                <w:rFonts w:hint="eastAsia" w:ascii="黑体" w:hAnsi="黑体" w:eastAsia="黑体"/>
                <w:szCs w:val="21"/>
              </w:rPr>
              <w:t>评  分  标  准</w:t>
            </w:r>
          </w:p>
        </w:tc>
        <w:tc>
          <w:tcPr>
            <w:tcW w:w="656" w:type="dxa"/>
            <w:noWrap w:val="0"/>
            <w:vAlign w:val="center"/>
          </w:tcPr>
          <w:p>
            <w:pPr>
              <w:spacing w:line="360" w:lineRule="auto"/>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tc>
        <w:tc>
          <w:tcPr>
            <w:tcW w:w="1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得分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tc>
        <w:tc>
          <w:tcPr>
            <w:tcW w:w="5483"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w:t>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Theme="minorEastAsia"/>
                <w:lang w:val="en-US" w:eastAsia="zh-CN"/>
              </w:rPr>
            </w:pPr>
            <w:r>
              <w:rPr>
                <w:rFonts w:hint="eastAsia" w:asciiTheme="minorEastAsia" w:hAnsiTheme="minorEastAsia" w:eastAsiaTheme="minorEastAsia" w:cstheme="minorEastAsia"/>
                <w:b/>
                <w:bCs/>
                <w:sz w:val="21"/>
                <w:szCs w:val="21"/>
                <w:lang w:val="en-US" w:eastAsia="zh-CN"/>
              </w:rPr>
              <w:t>注：</w:t>
            </w:r>
            <w:r>
              <w:rPr>
                <w:rFonts w:hint="eastAsia" w:asciiTheme="minorEastAsia" w:hAnsiTheme="minorEastAsia" w:eastAsiaTheme="minorEastAsia" w:cstheme="minorEastAsia"/>
                <w:sz w:val="21"/>
                <w:szCs w:val="21"/>
                <w:lang w:val="en-US" w:eastAsia="zh-CN"/>
              </w:rPr>
              <w:t>投标人应根据其成本自行决定报价。评审小组认为投标人的报价明显低于其他通过符合性审查投标人的报价，有可能影响服务质量或不能诚信履约的，将会要求该投标人在评审现场合理的时间内提供书面说明，必要时提交相关证明材料。投标人不能证明其报价合理性的，评标小组应将其作为无效投标处理。若评审小组对是否须由投标人作出报价合理性说明，以及书面说明是否采纳等判断不一致的，按照“少数服从多数”的原则确定评审小组的意见。</w:t>
            </w:r>
          </w:p>
        </w:tc>
        <w:tc>
          <w:tcPr>
            <w:tcW w:w="656" w:type="dxa"/>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98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w:t>
            </w:r>
          </w:p>
        </w:tc>
        <w:tc>
          <w:tcPr>
            <w:tcW w:w="58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rPr>
              <w:t>分</w:t>
            </w:r>
          </w:p>
        </w:tc>
        <w:tc>
          <w:tcPr>
            <w:tcW w:w="1126" w:type="dxa"/>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技术方案得分（</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分）</w:t>
            </w:r>
          </w:p>
        </w:tc>
        <w:tc>
          <w:tcPr>
            <w:tcW w:w="5483"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针对该项目所制定的方案需包括背景分析、需求分析、总体设计、分项设计、实施规划、保障措施等部分。按照投标文件响应情况进行横向比较，分档评分：评价为优得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0分；评价为良得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0分；评价为中得</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分；评价为差得0分。</w:t>
            </w:r>
          </w:p>
        </w:tc>
        <w:tc>
          <w:tcPr>
            <w:tcW w:w="656" w:type="dxa"/>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98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5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1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B2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团队能力得分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分）</w:t>
            </w:r>
          </w:p>
        </w:tc>
        <w:tc>
          <w:tcPr>
            <w:tcW w:w="5483"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lang w:eastAsia="zh-CN"/>
              </w:rPr>
              <w:t>团队人数</w:t>
            </w:r>
            <w:r>
              <w:rPr>
                <w:rFonts w:hint="eastAsia" w:asciiTheme="minorEastAsia" w:hAnsiTheme="minorEastAsia" w:eastAsiaTheme="minorEastAsia" w:cstheme="minorEastAsia"/>
                <w:color w:val="auto"/>
                <w:sz w:val="21"/>
                <w:szCs w:val="21"/>
                <w:lang w:val="en-US" w:eastAsia="zh-CN"/>
              </w:rPr>
              <w:t>5人及以上（本科及以上学历）得10分，人数不足得0分</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项目团队成员</w:t>
            </w:r>
            <w:r>
              <w:rPr>
                <w:rFonts w:hint="eastAsia" w:asciiTheme="minorEastAsia" w:hAnsiTheme="minorEastAsia" w:eastAsiaTheme="minorEastAsia" w:cstheme="minorEastAsia"/>
                <w:color w:val="auto"/>
                <w:sz w:val="21"/>
                <w:szCs w:val="21"/>
              </w:rPr>
              <w:t>近3年</w:t>
            </w:r>
            <w:r>
              <w:rPr>
                <w:rFonts w:hint="eastAsia" w:asciiTheme="minorEastAsia" w:hAnsiTheme="minorEastAsia" w:eastAsiaTheme="minorEastAsia" w:cstheme="minorEastAsia"/>
                <w:color w:val="auto"/>
                <w:sz w:val="21"/>
                <w:szCs w:val="21"/>
                <w:lang w:eastAsia="zh-CN"/>
              </w:rPr>
              <w:t>参与</w:t>
            </w:r>
            <w:r>
              <w:rPr>
                <w:rFonts w:hint="eastAsia" w:asciiTheme="minorEastAsia" w:hAnsiTheme="minorEastAsia" w:eastAsiaTheme="minorEastAsia" w:cstheme="minorEastAsia"/>
                <w:sz w:val="21"/>
                <w:szCs w:val="21"/>
              </w:rPr>
              <w:t>过</w:t>
            </w:r>
            <w:r>
              <w:rPr>
                <w:rFonts w:hint="eastAsia" w:asciiTheme="minorEastAsia" w:hAnsiTheme="minorEastAsia" w:eastAsiaTheme="minorEastAsia" w:cstheme="minorEastAsia"/>
                <w:sz w:val="21"/>
                <w:szCs w:val="21"/>
                <w:lang w:val="en-US" w:eastAsia="zh-CN"/>
              </w:rPr>
              <w:t>面积不低于500平方米的展厅展馆策划设计</w:t>
            </w:r>
            <w:r>
              <w:rPr>
                <w:rFonts w:hint="eastAsia" w:asciiTheme="minorEastAsia" w:hAnsiTheme="minorEastAsia" w:eastAsiaTheme="minorEastAsia" w:cstheme="minorEastAsia"/>
                <w:color w:val="auto"/>
                <w:sz w:val="21"/>
                <w:szCs w:val="21"/>
              </w:rPr>
              <w:t>的，得</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r>
              <w:rPr>
                <w:rFonts w:hint="eastAsia" w:asciiTheme="minorEastAsia" w:hAnsiTheme="minorEastAsia" w:eastAsiaTheme="minorEastAsia" w:cstheme="minorEastAsia"/>
                <w:color w:val="auto"/>
                <w:sz w:val="21"/>
                <w:szCs w:val="21"/>
                <w:lang w:eastAsia="zh-CN"/>
              </w:rPr>
              <w:t>项目团队成员</w:t>
            </w:r>
            <w:r>
              <w:rPr>
                <w:rFonts w:hint="eastAsia" w:asciiTheme="minorEastAsia" w:hAnsiTheme="minorEastAsia" w:eastAsiaTheme="minorEastAsia" w:cstheme="minorEastAsia"/>
                <w:color w:val="auto"/>
                <w:sz w:val="21"/>
                <w:szCs w:val="21"/>
              </w:rPr>
              <w:t>近3年</w:t>
            </w:r>
            <w:r>
              <w:rPr>
                <w:rFonts w:hint="eastAsia" w:asciiTheme="minorEastAsia" w:hAnsiTheme="minorEastAsia" w:eastAsiaTheme="minorEastAsia" w:cstheme="minorEastAsia"/>
                <w:color w:val="auto"/>
                <w:sz w:val="21"/>
                <w:szCs w:val="21"/>
                <w:lang w:eastAsia="zh-CN"/>
              </w:rPr>
              <w:t>参与</w:t>
            </w:r>
            <w:r>
              <w:rPr>
                <w:rFonts w:hint="eastAsia" w:asciiTheme="minorEastAsia" w:hAnsiTheme="minorEastAsia" w:eastAsiaTheme="minorEastAsia" w:cstheme="minorEastAsia"/>
                <w:sz w:val="21"/>
                <w:szCs w:val="21"/>
              </w:rPr>
              <w:t>过</w:t>
            </w:r>
            <w:r>
              <w:rPr>
                <w:rFonts w:hint="eastAsia" w:asciiTheme="minorEastAsia" w:hAnsiTheme="minorEastAsia" w:eastAsiaTheme="minorEastAsia" w:cstheme="minorEastAsia"/>
                <w:sz w:val="21"/>
                <w:szCs w:val="21"/>
                <w:lang w:val="en-US" w:eastAsia="zh-CN"/>
              </w:rPr>
              <w:t>面积低于500平方米的展厅展馆策划设计</w:t>
            </w:r>
            <w:r>
              <w:rPr>
                <w:rFonts w:hint="eastAsia" w:asciiTheme="minorEastAsia" w:hAnsiTheme="minorEastAsia" w:eastAsiaTheme="minorEastAsia" w:cstheme="minorEastAsia"/>
                <w:color w:val="auto"/>
                <w:sz w:val="21"/>
                <w:szCs w:val="21"/>
              </w:rPr>
              <w:t>的，得</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相关证明文件：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提供项目团队成员在本公司</w:t>
            </w:r>
            <w:r>
              <w:rPr>
                <w:rFonts w:hint="eastAsia" w:asciiTheme="minorEastAsia" w:hAnsiTheme="minorEastAsia" w:eastAsiaTheme="minorEastAsia" w:cstheme="minorEastAsia"/>
                <w:color w:val="auto"/>
                <w:sz w:val="21"/>
                <w:szCs w:val="21"/>
              </w:rPr>
              <w:t>近3个月购买社保证明文件（社保局网站自助打印）</w:t>
            </w:r>
            <w:r>
              <w:rPr>
                <w:rFonts w:hint="eastAsia" w:asciiTheme="minorEastAsia" w:hAnsiTheme="minorEastAsia" w:eastAsiaTheme="minorEastAsia" w:cstheme="minorEastAsia"/>
                <w:color w:val="auto"/>
                <w:sz w:val="21"/>
                <w:szCs w:val="21"/>
                <w:lang w:eastAsia="zh-CN"/>
              </w:rPr>
              <w:t>、学历学位证书</w:t>
            </w:r>
            <w:r>
              <w:rPr>
                <w:rFonts w:hint="eastAsia" w:asciiTheme="minorEastAsia" w:hAnsiTheme="minorEastAsia" w:eastAsiaTheme="minorEastAsia" w:cstheme="minorEastAsia"/>
                <w:color w:val="auto"/>
                <w:sz w:val="21"/>
                <w:szCs w:val="21"/>
              </w:rPr>
              <w:t>，加盖投标单位公章；</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2.提供项目合同关键页或项目甲方出具的证明材料（加盖投标单位公章）。</w:t>
            </w:r>
          </w:p>
        </w:tc>
        <w:tc>
          <w:tcPr>
            <w:tcW w:w="656" w:type="dxa"/>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98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7194" w:type="dxa"/>
            <w:gridSpan w:val="3"/>
            <w:noWrap w:val="0"/>
            <w:vAlign w:val="top"/>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技术部分得分（B）=B1+B2</w:t>
            </w:r>
          </w:p>
        </w:tc>
        <w:tc>
          <w:tcPr>
            <w:tcW w:w="656" w:type="dxa"/>
            <w:noWrap w:val="0"/>
            <w:vAlign w:val="top"/>
          </w:tcPr>
          <w:p>
            <w:pPr>
              <w:spacing w:line="360" w:lineRule="auto"/>
              <w:textAlignment w:val="baseline"/>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98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商务部分（C）</w:t>
            </w:r>
          </w:p>
        </w:tc>
        <w:tc>
          <w:tcPr>
            <w:tcW w:w="58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rPr>
              <w:t>分</w:t>
            </w:r>
          </w:p>
        </w:tc>
        <w:tc>
          <w:tcPr>
            <w:tcW w:w="1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C1.专业资质认证（16分）</w:t>
            </w:r>
          </w:p>
        </w:tc>
        <w:tc>
          <w:tcPr>
            <w:tcW w:w="5483"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投标主体具有以下两项有效期内专业资质认证证书的得16分；具有以下一项有效期内专业资质认证证书的得8分: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1.具备住房和城乡建设部颁发的有效期内《建筑装修装饰工程专业承包贰级》以上资质。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2.具备中国展览馆协会颁发的《展览陈列工程设计与施工一体化资质》一级证书。</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注：须提供证书复印件或扫描件</w:t>
            </w:r>
            <w:r>
              <w:rPr>
                <w:rFonts w:hint="eastAsia" w:asciiTheme="minorEastAsia" w:hAnsiTheme="minorEastAsia" w:eastAsiaTheme="minorEastAsia" w:cstheme="minorEastAsia"/>
                <w:color w:val="auto"/>
                <w:sz w:val="21"/>
                <w:szCs w:val="21"/>
                <w:lang w:val="en-US" w:eastAsia="zh-CN"/>
              </w:rPr>
              <w:t>（加盖投标单位公章）</w:t>
            </w:r>
            <w:r>
              <w:rPr>
                <w:rFonts w:hint="eastAsia" w:asciiTheme="minorEastAsia" w:hAnsiTheme="minorEastAsia" w:eastAsiaTheme="minorEastAsia" w:cstheme="minorEastAsia"/>
                <w:sz w:val="21"/>
                <w:szCs w:val="21"/>
                <w:lang w:val="en-US" w:eastAsia="zh-CN"/>
              </w:rPr>
              <w:t>，不提供不得分。</w:t>
            </w:r>
          </w:p>
        </w:tc>
        <w:tc>
          <w:tcPr>
            <w:tcW w:w="656" w:type="dxa"/>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8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5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1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同类项目经验（</w:t>
            </w: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分）</w:t>
            </w:r>
          </w:p>
        </w:tc>
        <w:tc>
          <w:tcPr>
            <w:tcW w:w="5483"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1、投标主体近3年承办过</w:t>
            </w:r>
            <w:r>
              <w:rPr>
                <w:rFonts w:hint="eastAsia" w:asciiTheme="minorEastAsia" w:hAnsiTheme="minorEastAsia" w:eastAsiaTheme="minorEastAsia" w:cstheme="minorEastAsia"/>
                <w:sz w:val="21"/>
                <w:szCs w:val="21"/>
                <w:lang w:val="en-US" w:eastAsia="zh-CN"/>
              </w:rPr>
              <w:t>面积不低于500平方米的展厅展馆策划设计或项目单个合同/订单金额不低于人民币200万元的方案设计、展项设计、与体验厅相关的体验系统设计、体验服务流程</w:t>
            </w:r>
            <w:r>
              <w:rPr>
                <w:rFonts w:hint="eastAsia" w:asciiTheme="minorEastAsia" w:hAnsiTheme="minorEastAsia" w:eastAsiaTheme="minorEastAsia" w:cstheme="minorEastAsia"/>
                <w:sz w:val="21"/>
                <w:szCs w:val="21"/>
              </w:rPr>
              <w:t>的得</w:t>
            </w: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eastAsiaTheme="minorEastAsia" w:cstheme="minorEastAsia"/>
                <w:sz w:val="21"/>
                <w:szCs w:val="21"/>
              </w:rPr>
              <w:t>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21"/>
                <w:szCs w:val="21"/>
              </w:rPr>
              <w:t>2、投标主体近3年承办过</w:t>
            </w:r>
            <w:r>
              <w:rPr>
                <w:rFonts w:hint="eastAsia" w:asciiTheme="minorEastAsia" w:hAnsiTheme="minorEastAsia" w:eastAsiaTheme="minorEastAsia" w:cstheme="minorEastAsia"/>
                <w:sz w:val="21"/>
                <w:szCs w:val="21"/>
                <w:lang w:val="en-US" w:eastAsia="zh-CN"/>
              </w:rPr>
              <w:t>面积不低于300平方米的展厅展馆策划设计或项目单个合同/订单金额不低于人民币150万元的方案设计、展项设计、与体验厅相关的体验系统设计、体验服务流程</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color w:val="000000"/>
                <w:sz w:val="21"/>
                <w:szCs w:val="21"/>
              </w:rPr>
              <w:t>得</w:t>
            </w:r>
            <w:r>
              <w:rPr>
                <w:rFonts w:hint="eastAsia" w:asciiTheme="minorEastAsia" w:hAnsiTheme="minorEastAsia" w:eastAsiaTheme="minorEastAsia" w:cstheme="minorEastAsia"/>
                <w:color w:val="000000"/>
                <w:sz w:val="21"/>
                <w:szCs w:val="21"/>
                <w:lang w:val="en-US" w:eastAsia="zh-CN"/>
              </w:rPr>
              <w:t>8</w:t>
            </w:r>
            <w:r>
              <w:rPr>
                <w:rFonts w:hint="eastAsia" w:asciiTheme="minorEastAsia" w:hAnsiTheme="minorEastAsia" w:eastAsiaTheme="minorEastAsia" w:cstheme="minorEastAsia"/>
                <w:color w:val="000000"/>
                <w:sz w:val="21"/>
                <w:szCs w:val="21"/>
              </w:rPr>
              <w:t>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3、投标主体近3年承办过</w:t>
            </w:r>
            <w:r>
              <w:rPr>
                <w:rFonts w:hint="eastAsia" w:asciiTheme="minorEastAsia" w:hAnsiTheme="minorEastAsia" w:eastAsiaTheme="minorEastAsia" w:cstheme="minorEastAsia"/>
                <w:sz w:val="21"/>
                <w:szCs w:val="21"/>
                <w:lang w:val="en-US" w:eastAsia="zh-CN"/>
              </w:rPr>
              <w:t>面积低于300平方米的展厅展馆策划设计或项目单个合同/订单金额低于人民币150万元的方案设计、展项设计、与体验厅相关的体验系统设计、体验服务流程</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color w:val="000000"/>
                <w:sz w:val="21"/>
                <w:szCs w:val="21"/>
              </w:rPr>
              <w:t>得</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相关证明文件：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投标人须提供相关有效业绩的合同关键页（证明文件中须清晰体现项目签订时间、项目金额、项目内容等）复印件加盖投标人公章。</w:t>
            </w:r>
          </w:p>
        </w:tc>
        <w:tc>
          <w:tcPr>
            <w:tcW w:w="656" w:type="dxa"/>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8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5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1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售后服务（5分）</w:t>
            </w:r>
          </w:p>
        </w:tc>
        <w:tc>
          <w:tcPr>
            <w:tcW w:w="5483"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售后服务方案：按照投标文件响应情况进行横向比较，分档评分：评价为优得5分；评价为良得3分；评价为中得1分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评价为</w:t>
            </w:r>
            <w:r>
              <w:rPr>
                <w:rFonts w:hint="eastAsia" w:asciiTheme="minorEastAsia" w:hAnsiTheme="minorEastAsia" w:eastAsiaTheme="minorEastAsia" w:cstheme="minorEastAsia"/>
                <w:sz w:val="21"/>
                <w:szCs w:val="21"/>
                <w:lang w:eastAsia="zh-CN"/>
              </w:rPr>
              <w:t>差不得分</w:t>
            </w:r>
          </w:p>
        </w:tc>
        <w:tc>
          <w:tcPr>
            <w:tcW w:w="656" w:type="dxa"/>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98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58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112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企业诚信</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5分</w:t>
            </w:r>
            <w:r>
              <w:rPr>
                <w:rFonts w:hint="eastAsia" w:asciiTheme="minorEastAsia" w:hAnsiTheme="minorEastAsia" w:eastAsiaTheme="minorEastAsia" w:cstheme="minorEastAsia"/>
                <w:sz w:val="21"/>
                <w:szCs w:val="21"/>
                <w:lang w:eastAsia="zh-CN"/>
              </w:rPr>
              <w:t>）</w:t>
            </w:r>
          </w:p>
        </w:tc>
        <w:tc>
          <w:tcPr>
            <w:tcW w:w="5483" w:type="dxa"/>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根据《深圳市政府采购投标人诚信管理暂行办法》相关规定，投标人在参与政府采购活动中出现诚信相关问题且在相关主管部门处理措施实施期限内的本项不得分，否则得满分。（须提供《诚信承诺函》，</w:t>
            </w:r>
            <w:r>
              <w:rPr>
                <w:rFonts w:hint="eastAsia" w:asciiTheme="minorEastAsia" w:hAnsiTheme="minorEastAsia" w:eastAsiaTheme="minorEastAsia" w:cstheme="minorEastAsia"/>
                <w:sz w:val="21"/>
                <w:szCs w:val="21"/>
                <w:lang w:eastAsia="zh-CN"/>
              </w:rPr>
              <w:t>格式自拟</w:t>
            </w:r>
            <w:r>
              <w:rPr>
                <w:rFonts w:hint="eastAsia" w:asciiTheme="minorEastAsia" w:hAnsiTheme="minorEastAsia" w:eastAsiaTheme="minorEastAsia" w:cstheme="minorEastAsia"/>
                <w:sz w:val="21"/>
                <w:szCs w:val="21"/>
              </w:rPr>
              <w:t>，不提供不得分。如被认定提供的陈述与事实不符的，依法追究其责任。）</w:t>
            </w:r>
          </w:p>
        </w:tc>
        <w:tc>
          <w:tcPr>
            <w:tcW w:w="656" w:type="dxa"/>
            <w:noWrap w:val="0"/>
            <w:vAlign w:val="top"/>
          </w:tcPr>
          <w:p>
            <w:pPr>
              <w:spacing w:line="36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58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c>
          <w:tcPr>
            <w:tcW w:w="6609" w:type="dxa"/>
            <w:gridSpan w:val="2"/>
            <w:noWrap w:val="0"/>
            <w:vAlign w:val="center"/>
          </w:tcPr>
          <w:p>
            <w:pPr>
              <w:keepNext w:val="0"/>
              <w:keepLines w:val="0"/>
              <w:pageBreakBefore w:val="0"/>
              <w:kinsoku/>
              <w:wordWrap/>
              <w:overflowPunct/>
              <w:topLinePunct w:val="0"/>
              <w:autoSpaceDE/>
              <w:autoSpaceDN/>
              <w:bidi w:val="0"/>
              <w:adjustRightInd/>
              <w:snapToGrid/>
              <w:spacing w:line="240" w:lineRule="auto"/>
              <w:ind w:left="420" w:hanging="460" w:hangingChars="20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商务部分得分（C）=C1+C2+C3</w:t>
            </w:r>
            <w:r>
              <w:rPr>
                <w:rFonts w:hint="eastAsia" w:asciiTheme="minorEastAsia" w:hAnsiTheme="minorEastAsia" w:eastAsiaTheme="minorEastAsia" w:cstheme="minorEastAsia"/>
                <w:sz w:val="21"/>
                <w:szCs w:val="21"/>
                <w:lang w:val="en-US" w:eastAsia="zh-CN"/>
              </w:rPr>
              <w:t>+C4</w:t>
            </w:r>
          </w:p>
        </w:tc>
        <w:tc>
          <w:tcPr>
            <w:tcW w:w="656" w:type="dxa"/>
            <w:noWrap w:val="0"/>
            <w:vAlign w:val="top"/>
          </w:tcPr>
          <w:p>
            <w:pPr>
              <w:spacing w:line="320" w:lineRule="exact"/>
              <w:ind w:left="420" w:hanging="460" w:hangingChars="20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180" w:type="dxa"/>
            <w:gridSpan w:val="4"/>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评标总得分 Z = A + B + C</w:t>
            </w:r>
          </w:p>
        </w:tc>
        <w:tc>
          <w:tcPr>
            <w:tcW w:w="656" w:type="dxa"/>
            <w:noWrap w:val="0"/>
            <w:vAlign w:val="center"/>
          </w:tcPr>
          <w:p>
            <w:pPr>
              <w:spacing w:line="320" w:lineRule="exact"/>
              <w:jc w:val="center"/>
              <w:rPr>
                <w:rFonts w:hint="eastAsia" w:asciiTheme="minorEastAsia" w:hAnsiTheme="minorEastAsia" w:eastAsiaTheme="minorEastAsia" w:cstheme="minorEastAsia"/>
                <w:sz w:val="21"/>
                <w:szCs w:val="21"/>
              </w:rPr>
            </w:pPr>
          </w:p>
        </w:tc>
      </w:tr>
    </w:tbl>
    <w:p>
      <w:pPr>
        <w:pStyle w:val="2"/>
        <w:ind w:left="0" w:leftChars="0" w:firstLine="0" w:firstLineChars="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50450"/>
    <w:rsid w:val="00306E19"/>
    <w:rsid w:val="00B65434"/>
    <w:rsid w:val="01AD6F80"/>
    <w:rsid w:val="02370589"/>
    <w:rsid w:val="0248121F"/>
    <w:rsid w:val="02E1574D"/>
    <w:rsid w:val="044F5DE8"/>
    <w:rsid w:val="053F541D"/>
    <w:rsid w:val="05BD3D1E"/>
    <w:rsid w:val="06860162"/>
    <w:rsid w:val="06892774"/>
    <w:rsid w:val="086E62BD"/>
    <w:rsid w:val="090C3C45"/>
    <w:rsid w:val="0910512D"/>
    <w:rsid w:val="0B053E51"/>
    <w:rsid w:val="0B240F5C"/>
    <w:rsid w:val="0D792B7A"/>
    <w:rsid w:val="0EB86F09"/>
    <w:rsid w:val="0FEB6F32"/>
    <w:rsid w:val="10450848"/>
    <w:rsid w:val="13637CF2"/>
    <w:rsid w:val="16EB4E46"/>
    <w:rsid w:val="16EF6E94"/>
    <w:rsid w:val="17081B63"/>
    <w:rsid w:val="19856DB8"/>
    <w:rsid w:val="19B900C3"/>
    <w:rsid w:val="1A0530DF"/>
    <w:rsid w:val="1AAB6971"/>
    <w:rsid w:val="1BFB45BC"/>
    <w:rsid w:val="1CD265D5"/>
    <w:rsid w:val="1E98028B"/>
    <w:rsid w:val="1F224D90"/>
    <w:rsid w:val="209F49CA"/>
    <w:rsid w:val="2140691D"/>
    <w:rsid w:val="216C524B"/>
    <w:rsid w:val="21F36317"/>
    <w:rsid w:val="25B02F0D"/>
    <w:rsid w:val="26764F88"/>
    <w:rsid w:val="28280F52"/>
    <w:rsid w:val="286D2965"/>
    <w:rsid w:val="289160F1"/>
    <w:rsid w:val="2D0F2EF6"/>
    <w:rsid w:val="2F6656EF"/>
    <w:rsid w:val="31BE5BB6"/>
    <w:rsid w:val="329E08B2"/>
    <w:rsid w:val="32A04B17"/>
    <w:rsid w:val="341C50A7"/>
    <w:rsid w:val="34912D3C"/>
    <w:rsid w:val="37F52DDC"/>
    <w:rsid w:val="383D5E3C"/>
    <w:rsid w:val="388B55F3"/>
    <w:rsid w:val="389C7C1B"/>
    <w:rsid w:val="39ED20FD"/>
    <w:rsid w:val="3BB625E8"/>
    <w:rsid w:val="3CCA7D58"/>
    <w:rsid w:val="3E427459"/>
    <w:rsid w:val="3E5C5D84"/>
    <w:rsid w:val="3F993115"/>
    <w:rsid w:val="3FE745AD"/>
    <w:rsid w:val="4175336A"/>
    <w:rsid w:val="43227678"/>
    <w:rsid w:val="440B45AD"/>
    <w:rsid w:val="444D6476"/>
    <w:rsid w:val="44997DBD"/>
    <w:rsid w:val="45AB46D8"/>
    <w:rsid w:val="468F76C9"/>
    <w:rsid w:val="46990E5A"/>
    <w:rsid w:val="46AE7AE8"/>
    <w:rsid w:val="4811059F"/>
    <w:rsid w:val="49ED475B"/>
    <w:rsid w:val="4A11483F"/>
    <w:rsid w:val="4A2C10EA"/>
    <w:rsid w:val="4A9452AE"/>
    <w:rsid w:val="4CE65B69"/>
    <w:rsid w:val="4CF50450"/>
    <w:rsid w:val="50FF4312"/>
    <w:rsid w:val="52242D70"/>
    <w:rsid w:val="561611BD"/>
    <w:rsid w:val="57C56A90"/>
    <w:rsid w:val="5A970FB9"/>
    <w:rsid w:val="5B335F81"/>
    <w:rsid w:val="5C8A28C3"/>
    <w:rsid w:val="614D0021"/>
    <w:rsid w:val="630B7C80"/>
    <w:rsid w:val="644E3904"/>
    <w:rsid w:val="66554AE3"/>
    <w:rsid w:val="67C04009"/>
    <w:rsid w:val="686343DE"/>
    <w:rsid w:val="68C7127B"/>
    <w:rsid w:val="68F05A4F"/>
    <w:rsid w:val="6A8F7A82"/>
    <w:rsid w:val="6AA66AC4"/>
    <w:rsid w:val="6AF81AE7"/>
    <w:rsid w:val="6D01508F"/>
    <w:rsid w:val="6E4143AB"/>
    <w:rsid w:val="717D2AAA"/>
    <w:rsid w:val="7398730E"/>
    <w:rsid w:val="74D740BC"/>
    <w:rsid w:val="754D5C67"/>
    <w:rsid w:val="75634A81"/>
    <w:rsid w:val="75947C1F"/>
    <w:rsid w:val="75A465FB"/>
    <w:rsid w:val="75B603DA"/>
    <w:rsid w:val="79894B47"/>
    <w:rsid w:val="7D7B0D04"/>
    <w:rsid w:val="7F30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2019-12-06T02:09:00Z</dcterms:created>
  <dc:creator>延秋</dc:creator>
  <cp:lastModifiedBy>禁止</cp:lastModifiedBy>
  <cp:lastPrinted>2019-12-06T09:41:00Z</cp:lastPrinted>
  <dcterms:modified xsi:type="dcterms:W3CDTF">2019-12-06T11:45:37Z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