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80" w:lineRule="exact"/>
        <w:rPr>
          <w:rFonts w:ascii="黑体" w:hAnsi="宋体" w:eastAsia="黑体" w:cs="宋体"/>
          <w:spacing w:val="0"/>
          <w:szCs w:val="32"/>
          <w:lang w:bidi="ar"/>
        </w:rPr>
      </w:pPr>
      <w:r>
        <w:rPr>
          <w:rFonts w:hint="eastAsia" w:ascii="黑体" w:hAnsi="宋体" w:eastAsia="黑体" w:cs="宋体"/>
          <w:spacing w:val="0"/>
          <w:szCs w:val="32"/>
          <w:lang w:bidi="ar"/>
        </w:rPr>
        <w:t>附件1</w:t>
      </w:r>
    </w:p>
    <w:p>
      <w:pPr>
        <w:overflowPunct w:val="0"/>
        <w:autoSpaceDE w:val="0"/>
        <w:autoSpaceDN w:val="0"/>
        <w:spacing w:line="580" w:lineRule="exact"/>
        <w:rPr>
          <w:rFonts w:ascii="黑体" w:hAnsi="宋体" w:eastAsia="黑体" w:cs="宋体"/>
          <w:spacing w:val="0"/>
          <w:szCs w:val="32"/>
          <w:lang w:bidi="ar"/>
        </w:rPr>
      </w:pPr>
    </w:p>
    <w:p>
      <w:pPr>
        <w:spacing w:line="570" w:lineRule="exact"/>
        <w:jc w:val="center"/>
        <w:rPr>
          <w:rFonts w:ascii="方正小标宋简体" w:hAnsi="宋体" w:eastAsia="方正小标宋简体" w:cs="宋体"/>
          <w:spacing w:val="0"/>
          <w:sz w:val="44"/>
          <w:szCs w:val="44"/>
          <w:lang w:bidi="ar"/>
        </w:rPr>
      </w:pPr>
      <w:r>
        <w:rPr>
          <w:rFonts w:hint="eastAsia" w:ascii="方正小标宋简体" w:hAnsi="宋体" w:eastAsia="方正小标宋简体" w:cs="宋体"/>
          <w:spacing w:val="0"/>
          <w:sz w:val="44"/>
          <w:szCs w:val="44"/>
          <w:lang w:bidi="ar"/>
        </w:rPr>
        <w:t>深圳市</w:t>
      </w:r>
      <w:r>
        <w:rPr>
          <w:rFonts w:ascii="方正小标宋简体" w:hAnsi="宋体" w:eastAsia="方正小标宋简体" w:cs="宋体"/>
          <w:spacing w:val="0"/>
          <w:sz w:val="44"/>
          <w:szCs w:val="44"/>
          <w:lang w:bidi="ar"/>
        </w:rPr>
        <w:t>20</w:t>
      </w:r>
      <w:r>
        <w:rPr>
          <w:rFonts w:hint="eastAsia" w:ascii="方正小标宋简体" w:hAnsi="宋体" w:eastAsia="方正小标宋简体" w:cs="宋体"/>
          <w:spacing w:val="0"/>
          <w:sz w:val="44"/>
          <w:szCs w:val="44"/>
          <w:lang w:bidi="ar"/>
        </w:rPr>
        <w:t>20年春节书画进军营活动</w:t>
      </w:r>
    </w:p>
    <w:p>
      <w:pPr>
        <w:spacing w:line="570" w:lineRule="exact"/>
        <w:jc w:val="center"/>
        <w:rPr>
          <w:rFonts w:ascii="方正小标宋简体" w:hAnsi="宋体" w:eastAsia="方正小标宋简体"/>
          <w:spacing w:val="0"/>
          <w:sz w:val="44"/>
          <w:szCs w:val="44"/>
        </w:rPr>
      </w:pPr>
      <w:r>
        <w:rPr>
          <w:rFonts w:hint="eastAsia" w:ascii="方正小标宋简体" w:hAnsi="宋体" w:eastAsia="方正小标宋简体" w:cs="宋体"/>
          <w:spacing w:val="0"/>
          <w:sz w:val="44"/>
          <w:szCs w:val="44"/>
          <w:lang w:bidi="ar"/>
        </w:rPr>
        <w:t>招标</w:t>
      </w:r>
      <w:r>
        <w:rPr>
          <w:rFonts w:hint="eastAsia" w:ascii="方正小标宋简体" w:hAnsi="宋体" w:eastAsia="方正小标宋简体"/>
          <w:spacing w:val="0"/>
          <w:sz w:val="44"/>
          <w:szCs w:val="44"/>
        </w:rPr>
        <w:t>评分表</w:t>
      </w:r>
    </w:p>
    <w:p>
      <w:pPr>
        <w:spacing w:line="570" w:lineRule="exact"/>
        <w:jc w:val="center"/>
        <w:rPr>
          <w:rFonts w:ascii="方正小标宋简体" w:hAnsi="宋体" w:eastAsia="方正小标宋简体"/>
          <w:spacing w:val="0"/>
          <w:sz w:val="44"/>
          <w:szCs w:val="44"/>
        </w:rPr>
      </w:pPr>
    </w:p>
    <w:tbl>
      <w:tblPr>
        <w:tblStyle w:val="6"/>
        <w:tblW w:w="11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09"/>
        <w:gridCol w:w="1442"/>
        <w:gridCol w:w="708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blHeader/>
          <w:jc w:val="center"/>
        </w:trPr>
        <w:tc>
          <w:tcPr>
            <w:tcW w:w="1128" w:type="dxa"/>
            <w:vAlign w:val="center"/>
          </w:tcPr>
          <w:p>
            <w:pPr>
              <w:spacing w:line="410" w:lineRule="exact"/>
              <w:jc w:val="center"/>
              <w:rPr>
                <w:rFonts w:ascii="宋体" w:hAnsi="宋体" w:eastAsia="宋体" w:cs="华文仿宋"/>
                <w:b/>
                <w:spacing w:val="-11"/>
                <w:kern w:val="16"/>
                <w:sz w:val="21"/>
                <w:szCs w:val="21"/>
              </w:rPr>
            </w:pPr>
            <w:r>
              <w:rPr>
                <w:rFonts w:hint="eastAsia" w:ascii="宋体" w:hAnsi="宋体" w:eastAsia="宋体" w:cs="华文仿宋"/>
                <w:b/>
                <w:spacing w:val="-11"/>
                <w:kern w:val="16"/>
                <w:sz w:val="21"/>
                <w:szCs w:val="21"/>
              </w:rPr>
              <w:t>评分</w:t>
            </w:r>
          </w:p>
          <w:p>
            <w:pPr>
              <w:spacing w:line="410" w:lineRule="exact"/>
              <w:jc w:val="center"/>
              <w:rPr>
                <w:rFonts w:ascii="宋体" w:hAnsi="宋体" w:eastAsia="宋体" w:cs="华文仿宋"/>
                <w:b/>
                <w:spacing w:val="-11"/>
                <w:kern w:val="16"/>
                <w:sz w:val="21"/>
                <w:szCs w:val="21"/>
              </w:rPr>
            </w:pPr>
            <w:r>
              <w:rPr>
                <w:rFonts w:hint="eastAsia" w:ascii="宋体" w:hAnsi="宋体" w:eastAsia="宋体" w:cs="华文仿宋"/>
                <w:b/>
                <w:spacing w:val="-11"/>
                <w:kern w:val="16"/>
                <w:sz w:val="21"/>
                <w:szCs w:val="21"/>
              </w:rPr>
              <w:t>因素</w:t>
            </w:r>
          </w:p>
        </w:tc>
        <w:tc>
          <w:tcPr>
            <w:tcW w:w="709" w:type="dxa"/>
            <w:vAlign w:val="center"/>
          </w:tcPr>
          <w:p>
            <w:pPr>
              <w:spacing w:line="410" w:lineRule="exact"/>
              <w:jc w:val="center"/>
              <w:rPr>
                <w:rFonts w:ascii="宋体" w:hAnsi="宋体" w:eastAsia="宋体" w:cs="华文仿宋"/>
                <w:b/>
                <w:spacing w:val="-11"/>
                <w:kern w:val="16"/>
                <w:sz w:val="21"/>
                <w:szCs w:val="21"/>
              </w:rPr>
            </w:pPr>
            <w:r>
              <w:rPr>
                <w:rFonts w:hint="eastAsia" w:ascii="宋体" w:hAnsi="宋体" w:eastAsia="宋体" w:cs="华文仿宋"/>
                <w:b/>
                <w:spacing w:val="-11"/>
                <w:kern w:val="16"/>
                <w:sz w:val="21"/>
                <w:szCs w:val="21"/>
              </w:rPr>
              <w:t>分值</w:t>
            </w:r>
          </w:p>
        </w:tc>
        <w:tc>
          <w:tcPr>
            <w:tcW w:w="1442" w:type="dxa"/>
            <w:vAlign w:val="center"/>
          </w:tcPr>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评分内容</w:t>
            </w:r>
          </w:p>
        </w:tc>
        <w:tc>
          <w:tcPr>
            <w:tcW w:w="7088" w:type="dxa"/>
            <w:vAlign w:val="center"/>
          </w:tcPr>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评分标准</w:t>
            </w:r>
          </w:p>
        </w:tc>
        <w:tc>
          <w:tcPr>
            <w:tcW w:w="811" w:type="dxa"/>
            <w:vAlign w:val="center"/>
          </w:tcPr>
          <w:p>
            <w:pPr>
              <w:spacing w:line="410" w:lineRule="exact"/>
              <w:jc w:val="center"/>
              <w:rPr>
                <w:rFonts w:ascii="宋体" w:hAnsi="宋体" w:eastAsia="宋体"/>
                <w:b/>
                <w:spacing w:val="-11"/>
                <w:sz w:val="21"/>
                <w:szCs w:val="21"/>
              </w:rPr>
            </w:pPr>
            <w:r>
              <w:rPr>
                <w:rFonts w:hint="eastAsia" w:ascii="宋体" w:hAnsi="宋体" w:eastAsia="宋体"/>
                <w:b/>
                <w:spacing w:val="-11"/>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128" w:type="dxa"/>
            <w:vAlign w:val="center"/>
          </w:tcPr>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报价</w:t>
            </w:r>
          </w:p>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部分</w:t>
            </w:r>
          </w:p>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（A）</w:t>
            </w:r>
          </w:p>
        </w:tc>
        <w:tc>
          <w:tcPr>
            <w:tcW w:w="709" w:type="dxa"/>
            <w:vAlign w:val="center"/>
          </w:tcPr>
          <w:p>
            <w:pPr>
              <w:spacing w:line="410" w:lineRule="exact"/>
              <w:jc w:val="center"/>
              <w:rPr>
                <w:rFonts w:ascii="宋体" w:hAnsi="宋体" w:eastAsia="宋体"/>
                <w:b/>
                <w:spacing w:val="-11"/>
                <w:kern w:val="16"/>
                <w:sz w:val="21"/>
                <w:szCs w:val="21"/>
              </w:rPr>
            </w:pPr>
            <w:r>
              <w:rPr>
                <w:rFonts w:ascii="宋体" w:hAnsi="宋体" w:eastAsia="宋体"/>
                <w:b/>
                <w:spacing w:val="-11"/>
                <w:kern w:val="16"/>
                <w:sz w:val="21"/>
                <w:szCs w:val="21"/>
              </w:rPr>
              <w:t>30</w:t>
            </w:r>
            <w:r>
              <w:rPr>
                <w:rFonts w:hint="eastAsia" w:ascii="宋体" w:hAnsi="宋体" w:eastAsia="宋体"/>
                <w:b/>
                <w:spacing w:val="-11"/>
                <w:kern w:val="16"/>
                <w:sz w:val="21"/>
                <w:szCs w:val="21"/>
              </w:rPr>
              <w:t>分</w:t>
            </w:r>
          </w:p>
        </w:tc>
        <w:tc>
          <w:tcPr>
            <w:tcW w:w="1442" w:type="dxa"/>
            <w:vAlign w:val="center"/>
          </w:tcPr>
          <w:p>
            <w:pPr>
              <w:spacing w:line="410" w:lineRule="exact"/>
              <w:jc w:val="center"/>
              <w:rPr>
                <w:rFonts w:ascii="宋体" w:hAnsi="宋体" w:eastAsia="宋体"/>
                <w:spacing w:val="-11"/>
                <w:kern w:val="16"/>
                <w:sz w:val="21"/>
                <w:szCs w:val="21"/>
              </w:rPr>
            </w:pPr>
            <w:r>
              <w:rPr>
                <w:rFonts w:hint="eastAsia" w:ascii="宋体" w:hAnsi="宋体" w:eastAsia="宋体"/>
                <w:spacing w:val="-11"/>
                <w:kern w:val="16"/>
                <w:sz w:val="21"/>
                <w:szCs w:val="21"/>
              </w:rPr>
              <w:t>报价得分</w:t>
            </w:r>
          </w:p>
          <w:p>
            <w:pPr>
              <w:spacing w:line="410" w:lineRule="exact"/>
              <w:jc w:val="center"/>
              <w:rPr>
                <w:rFonts w:ascii="宋体" w:hAnsi="宋体" w:eastAsia="宋体"/>
                <w:spacing w:val="-11"/>
                <w:kern w:val="16"/>
                <w:sz w:val="21"/>
                <w:szCs w:val="21"/>
              </w:rPr>
            </w:pPr>
            <w:r>
              <w:rPr>
                <w:rFonts w:hint="eastAsia" w:ascii="宋体" w:hAnsi="宋体" w:eastAsia="宋体"/>
                <w:spacing w:val="-11"/>
                <w:kern w:val="16"/>
                <w:sz w:val="21"/>
                <w:szCs w:val="21"/>
              </w:rPr>
              <w:t>（</w:t>
            </w:r>
            <w:r>
              <w:rPr>
                <w:rFonts w:ascii="宋体" w:hAnsi="宋体" w:eastAsia="宋体"/>
                <w:spacing w:val="-11"/>
                <w:kern w:val="16"/>
                <w:sz w:val="21"/>
                <w:szCs w:val="21"/>
              </w:rPr>
              <w:t>30</w:t>
            </w:r>
            <w:r>
              <w:rPr>
                <w:rFonts w:hint="eastAsia" w:ascii="宋体" w:hAnsi="宋体" w:eastAsia="宋体"/>
                <w:spacing w:val="-11"/>
                <w:kern w:val="16"/>
                <w:sz w:val="21"/>
                <w:szCs w:val="21"/>
              </w:rPr>
              <w:t>分）</w:t>
            </w:r>
          </w:p>
        </w:tc>
        <w:tc>
          <w:tcPr>
            <w:tcW w:w="7088" w:type="dxa"/>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报价得分按照低价优先法计算，即满足采购招标需求且方案报价最低的投标人报价为评标基准价，其价格分为满分，其他供应商的价格得分统一按照下列公式计算：报价得分</w:t>
            </w:r>
            <w:r>
              <w:rPr>
                <w:rFonts w:ascii="宋体" w:hAnsi="宋体" w:eastAsia="宋体"/>
                <w:spacing w:val="-11"/>
                <w:kern w:val="16"/>
                <w:sz w:val="21"/>
                <w:szCs w:val="21"/>
              </w:rPr>
              <w:t>=(</w:t>
            </w:r>
            <w:r>
              <w:rPr>
                <w:rFonts w:hint="eastAsia" w:ascii="宋体" w:hAnsi="宋体" w:eastAsia="宋体"/>
                <w:spacing w:val="-11"/>
                <w:kern w:val="16"/>
                <w:sz w:val="21"/>
                <w:szCs w:val="21"/>
              </w:rPr>
              <w:t>评标基准价／方案报价</w:t>
            </w:r>
            <w:r>
              <w:rPr>
                <w:rFonts w:ascii="宋体" w:hAnsi="宋体" w:eastAsia="宋体"/>
                <w:spacing w:val="-11"/>
                <w:kern w:val="16"/>
                <w:sz w:val="21"/>
                <w:szCs w:val="21"/>
              </w:rPr>
              <w:t>)</w:t>
            </w:r>
            <w:r>
              <w:rPr>
                <w:rFonts w:hint="eastAsia" w:ascii="宋体" w:hAnsi="宋体" w:eastAsia="宋体"/>
                <w:spacing w:val="-11"/>
                <w:kern w:val="16"/>
                <w:sz w:val="21"/>
                <w:szCs w:val="21"/>
              </w:rPr>
              <w:t>×</w:t>
            </w:r>
            <w:r>
              <w:rPr>
                <w:rFonts w:ascii="宋体" w:hAnsi="宋体" w:eastAsia="宋体"/>
                <w:spacing w:val="-11"/>
                <w:kern w:val="16"/>
                <w:sz w:val="21"/>
                <w:szCs w:val="21"/>
              </w:rPr>
              <w:t>30</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128" w:type="dxa"/>
            <w:vMerge w:val="restart"/>
            <w:vAlign w:val="center"/>
          </w:tcPr>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技术部分</w:t>
            </w:r>
          </w:p>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（B）</w:t>
            </w:r>
          </w:p>
        </w:tc>
        <w:tc>
          <w:tcPr>
            <w:tcW w:w="709" w:type="dxa"/>
            <w:vMerge w:val="restart"/>
            <w:vAlign w:val="center"/>
          </w:tcPr>
          <w:p>
            <w:pPr>
              <w:spacing w:line="410" w:lineRule="exact"/>
              <w:jc w:val="center"/>
              <w:rPr>
                <w:rFonts w:ascii="宋体" w:hAnsi="宋体" w:eastAsia="宋体"/>
                <w:b/>
                <w:spacing w:val="-11"/>
                <w:kern w:val="16"/>
                <w:sz w:val="21"/>
                <w:szCs w:val="21"/>
              </w:rPr>
            </w:pPr>
            <w:r>
              <w:rPr>
                <w:rFonts w:ascii="宋体" w:hAnsi="宋体" w:eastAsia="宋体"/>
                <w:b/>
                <w:spacing w:val="-11"/>
                <w:kern w:val="16"/>
                <w:sz w:val="21"/>
                <w:szCs w:val="21"/>
              </w:rPr>
              <w:t>40</w:t>
            </w:r>
            <w:r>
              <w:rPr>
                <w:rFonts w:hint="eastAsia" w:ascii="宋体" w:hAnsi="宋体" w:eastAsia="宋体"/>
                <w:b/>
                <w:spacing w:val="-11"/>
                <w:kern w:val="16"/>
                <w:sz w:val="21"/>
                <w:szCs w:val="21"/>
              </w:rPr>
              <w:t>分</w:t>
            </w:r>
          </w:p>
        </w:tc>
        <w:tc>
          <w:tcPr>
            <w:tcW w:w="1442" w:type="dxa"/>
            <w:vAlign w:val="center"/>
          </w:tcPr>
          <w:p>
            <w:pPr>
              <w:spacing w:line="410" w:lineRule="exact"/>
              <w:jc w:val="center"/>
              <w:rPr>
                <w:rFonts w:ascii="宋体" w:hAnsi="宋体" w:eastAsia="宋体"/>
                <w:spacing w:val="-11"/>
                <w:kern w:val="16"/>
                <w:sz w:val="21"/>
                <w:szCs w:val="21"/>
              </w:rPr>
            </w:pPr>
            <w:r>
              <w:rPr>
                <w:rFonts w:hint="eastAsia" w:ascii="宋体" w:hAnsi="宋体" w:eastAsia="宋体"/>
                <w:spacing w:val="-11"/>
                <w:kern w:val="16"/>
                <w:sz w:val="21"/>
                <w:szCs w:val="21"/>
              </w:rPr>
              <w:t>B</w:t>
            </w:r>
            <w:r>
              <w:rPr>
                <w:rFonts w:ascii="宋体" w:hAnsi="宋体" w:eastAsia="宋体"/>
                <w:spacing w:val="-11"/>
                <w:kern w:val="16"/>
                <w:sz w:val="21"/>
                <w:szCs w:val="21"/>
              </w:rPr>
              <w:t>1</w:t>
            </w:r>
            <w:r>
              <w:rPr>
                <w:rFonts w:hint="eastAsia" w:ascii="宋体" w:hAnsi="宋体" w:eastAsia="宋体"/>
                <w:spacing w:val="-11"/>
                <w:kern w:val="16"/>
                <w:sz w:val="21"/>
                <w:szCs w:val="21"/>
              </w:rPr>
              <w:t>、实施</w:t>
            </w:r>
            <w:r>
              <w:rPr>
                <w:rFonts w:ascii="宋体" w:hAnsi="宋体" w:eastAsia="宋体"/>
                <w:spacing w:val="-11"/>
                <w:kern w:val="16"/>
                <w:sz w:val="21"/>
                <w:szCs w:val="21"/>
              </w:rPr>
              <w:t>方案得分</w:t>
            </w:r>
            <w:r>
              <w:rPr>
                <w:rFonts w:hint="eastAsia" w:ascii="宋体" w:hAnsi="宋体" w:eastAsia="宋体"/>
                <w:spacing w:val="-11"/>
                <w:kern w:val="16"/>
                <w:sz w:val="21"/>
                <w:szCs w:val="21"/>
              </w:rPr>
              <w:t>（20</w:t>
            </w:r>
            <w:r>
              <w:rPr>
                <w:rFonts w:ascii="宋体" w:hAnsi="宋体" w:eastAsia="宋体"/>
                <w:spacing w:val="-11"/>
                <w:kern w:val="16"/>
                <w:sz w:val="21"/>
                <w:szCs w:val="21"/>
              </w:rPr>
              <w:t>分</w:t>
            </w:r>
            <w:r>
              <w:rPr>
                <w:rFonts w:hint="eastAsia" w:ascii="宋体" w:hAnsi="宋体" w:eastAsia="宋体"/>
                <w:spacing w:val="-11"/>
                <w:kern w:val="16"/>
                <w:sz w:val="21"/>
                <w:szCs w:val="21"/>
              </w:rPr>
              <w:t>）</w:t>
            </w:r>
          </w:p>
        </w:tc>
        <w:tc>
          <w:tcPr>
            <w:tcW w:w="7088" w:type="dxa"/>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根据提供的本项目的方案，针对时间安排、人员安排、活动安排、作品规格、经费预算等进行横向比较和评价。分档评分：评价为优得20分；评价为良得15分；评价为中得10分；评价为差不得分。</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1128" w:type="dxa"/>
            <w:vMerge w:val="continue"/>
            <w:vAlign w:val="center"/>
          </w:tcPr>
          <w:p>
            <w:pPr>
              <w:spacing w:line="410" w:lineRule="exact"/>
              <w:jc w:val="center"/>
              <w:rPr>
                <w:rFonts w:ascii="宋体" w:hAnsi="宋体" w:eastAsia="宋体"/>
                <w:b/>
                <w:spacing w:val="-11"/>
                <w:kern w:val="16"/>
                <w:sz w:val="21"/>
                <w:szCs w:val="21"/>
              </w:rPr>
            </w:pPr>
          </w:p>
        </w:tc>
        <w:tc>
          <w:tcPr>
            <w:tcW w:w="709" w:type="dxa"/>
            <w:vMerge w:val="continue"/>
            <w:vAlign w:val="center"/>
          </w:tcPr>
          <w:p>
            <w:pPr>
              <w:spacing w:line="410" w:lineRule="exact"/>
              <w:jc w:val="center"/>
              <w:rPr>
                <w:rFonts w:ascii="宋体" w:hAnsi="宋体" w:eastAsia="宋体"/>
                <w:b/>
                <w:spacing w:val="-11"/>
                <w:kern w:val="16"/>
                <w:sz w:val="21"/>
                <w:szCs w:val="21"/>
              </w:rPr>
            </w:pPr>
          </w:p>
        </w:tc>
        <w:tc>
          <w:tcPr>
            <w:tcW w:w="1442" w:type="dxa"/>
            <w:vAlign w:val="center"/>
          </w:tcPr>
          <w:p>
            <w:pPr>
              <w:spacing w:line="410" w:lineRule="exact"/>
              <w:jc w:val="center"/>
              <w:rPr>
                <w:rFonts w:ascii="宋体" w:hAnsi="宋体" w:eastAsia="宋体"/>
                <w:spacing w:val="-11"/>
                <w:kern w:val="16"/>
                <w:sz w:val="21"/>
                <w:szCs w:val="21"/>
              </w:rPr>
            </w:pPr>
            <w:r>
              <w:rPr>
                <w:rFonts w:hint="eastAsia" w:ascii="宋体" w:hAnsi="宋体" w:eastAsia="宋体"/>
                <w:spacing w:val="-11"/>
                <w:kern w:val="16"/>
                <w:sz w:val="21"/>
                <w:szCs w:val="21"/>
              </w:rPr>
              <w:t>B</w:t>
            </w:r>
            <w:r>
              <w:rPr>
                <w:rFonts w:ascii="宋体" w:hAnsi="宋体" w:eastAsia="宋体"/>
                <w:spacing w:val="-11"/>
                <w:kern w:val="16"/>
                <w:sz w:val="21"/>
                <w:szCs w:val="21"/>
              </w:rPr>
              <w:t>2</w:t>
            </w:r>
            <w:r>
              <w:rPr>
                <w:rFonts w:hint="eastAsia" w:ascii="宋体" w:hAnsi="宋体" w:eastAsia="宋体"/>
                <w:spacing w:val="-11"/>
                <w:kern w:val="16"/>
                <w:sz w:val="21"/>
                <w:szCs w:val="21"/>
              </w:rPr>
              <w:t>、</w:t>
            </w:r>
            <w:r>
              <w:rPr>
                <w:rFonts w:ascii="宋体" w:hAnsi="宋体" w:eastAsia="宋体"/>
                <w:spacing w:val="-11"/>
                <w:kern w:val="16"/>
                <w:sz w:val="21"/>
                <w:szCs w:val="21"/>
              </w:rPr>
              <w:t>团队</w:t>
            </w:r>
            <w:r>
              <w:rPr>
                <w:rFonts w:hint="eastAsia" w:ascii="宋体" w:hAnsi="宋体" w:eastAsia="宋体"/>
                <w:spacing w:val="-11"/>
                <w:kern w:val="16"/>
                <w:sz w:val="21"/>
                <w:szCs w:val="21"/>
              </w:rPr>
              <w:t>能</w:t>
            </w:r>
            <w:r>
              <w:rPr>
                <w:rFonts w:ascii="宋体" w:hAnsi="宋体" w:eastAsia="宋体"/>
                <w:spacing w:val="-11"/>
                <w:kern w:val="16"/>
                <w:sz w:val="21"/>
                <w:szCs w:val="21"/>
              </w:rPr>
              <w:t>力得分</w:t>
            </w:r>
            <w:r>
              <w:rPr>
                <w:rFonts w:hint="eastAsia" w:ascii="宋体" w:hAnsi="宋体" w:eastAsia="宋体"/>
                <w:spacing w:val="-11"/>
                <w:kern w:val="16"/>
                <w:sz w:val="21"/>
                <w:szCs w:val="21"/>
              </w:rPr>
              <w:t>（20</w:t>
            </w:r>
            <w:r>
              <w:rPr>
                <w:rFonts w:ascii="宋体" w:hAnsi="宋体" w:eastAsia="宋体"/>
                <w:spacing w:val="-11"/>
                <w:kern w:val="16"/>
                <w:sz w:val="21"/>
                <w:szCs w:val="21"/>
              </w:rPr>
              <w:t>分</w:t>
            </w:r>
            <w:r>
              <w:rPr>
                <w:rFonts w:hint="eastAsia" w:ascii="宋体" w:hAnsi="宋体" w:eastAsia="宋体"/>
                <w:spacing w:val="-11"/>
                <w:kern w:val="16"/>
                <w:sz w:val="21"/>
                <w:szCs w:val="21"/>
              </w:rPr>
              <w:t>）</w:t>
            </w:r>
          </w:p>
        </w:tc>
        <w:tc>
          <w:tcPr>
            <w:tcW w:w="7088" w:type="dxa"/>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横向比较投标人针对本项目的项目负责人、团队人员组成及经验、能力评价，承接或者参与过政府单位其他项目工作。分档评分：评价为优得20分；评价为良得15分；评价为中得10分；评价为差不得分。</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128" w:type="dxa"/>
            <w:vMerge w:val="continue"/>
            <w:vAlign w:val="center"/>
          </w:tcPr>
          <w:p>
            <w:pPr>
              <w:spacing w:line="410" w:lineRule="exact"/>
              <w:jc w:val="center"/>
              <w:rPr>
                <w:rFonts w:ascii="宋体" w:hAnsi="宋体" w:eastAsia="宋体"/>
                <w:b/>
                <w:spacing w:val="-11"/>
                <w:kern w:val="16"/>
                <w:sz w:val="21"/>
                <w:szCs w:val="21"/>
              </w:rPr>
            </w:pPr>
          </w:p>
        </w:tc>
        <w:tc>
          <w:tcPr>
            <w:tcW w:w="9239" w:type="dxa"/>
            <w:gridSpan w:val="3"/>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技术部分得分（B）=B</w:t>
            </w:r>
            <w:r>
              <w:rPr>
                <w:rFonts w:ascii="宋体" w:hAnsi="宋体" w:eastAsia="宋体"/>
                <w:spacing w:val="-11"/>
                <w:kern w:val="16"/>
                <w:sz w:val="21"/>
                <w:szCs w:val="21"/>
              </w:rPr>
              <w:t>1+B2</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8" w:type="dxa"/>
            <w:vMerge w:val="restart"/>
            <w:vAlign w:val="center"/>
          </w:tcPr>
          <w:p>
            <w:pPr>
              <w:spacing w:line="410" w:lineRule="exact"/>
              <w:jc w:val="center"/>
              <w:rPr>
                <w:rFonts w:ascii="宋体" w:hAnsi="宋体" w:eastAsia="宋体"/>
                <w:b/>
                <w:spacing w:val="-11"/>
                <w:kern w:val="16"/>
                <w:sz w:val="21"/>
                <w:szCs w:val="21"/>
              </w:rPr>
            </w:pPr>
            <w:r>
              <w:rPr>
                <w:rFonts w:hint="eastAsia" w:ascii="宋体" w:hAnsi="宋体" w:eastAsia="宋体"/>
                <w:b/>
                <w:spacing w:val="-11"/>
                <w:kern w:val="16"/>
                <w:sz w:val="21"/>
                <w:szCs w:val="21"/>
              </w:rPr>
              <w:t>商务部分（C）</w:t>
            </w:r>
          </w:p>
        </w:tc>
        <w:tc>
          <w:tcPr>
            <w:tcW w:w="709" w:type="dxa"/>
            <w:vMerge w:val="restart"/>
            <w:vAlign w:val="center"/>
          </w:tcPr>
          <w:p>
            <w:pPr>
              <w:spacing w:line="410" w:lineRule="exact"/>
              <w:jc w:val="center"/>
              <w:rPr>
                <w:rFonts w:ascii="宋体" w:hAnsi="宋体" w:eastAsia="宋体"/>
                <w:b/>
                <w:spacing w:val="-11"/>
                <w:kern w:val="16"/>
                <w:sz w:val="21"/>
                <w:szCs w:val="21"/>
              </w:rPr>
            </w:pPr>
            <w:r>
              <w:rPr>
                <w:rFonts w:ascii="宋体" w:hAnsi="宋体" w:eastAsia="宋体"/>
                <w:b/>
                <w:spacing w:val="-11"/>
                <w:kern w:val="16"/>
                <w:sz w:val="21"/>
                <w:szCs w:val="21"/>
              </w:rPr>
              <w:t>30</w:t>
            </w:r>
            <w:r>
              <w:rPr>
                <w:rFonts w:hint="eastAsia" w:ascii="宋体" w:hAnsi="宋体" w:eastAsia="宋体"/>
                <w:b/>
                <w:spacing w:val="-11"/>
                <w:kern w:val="16"/>
                <w:sz w:val="21"/>
                <w:szCs w:val="21"/>
              </w:rPr>
              <w:t>分</w:t>
            </w:r>
          </w:p>
        </w:tc>
        <w:tc>
          <w:tcPr>
            <w:tcW w:w="1442" w:type="dxa"/>
            <w:vAlign w:val="center"/>
          </w:tcPr>
          <w:p>
            <w:pPr>
              <w:spacing w:line="410" w:lineRule="exact"/>
              <w:jc w:val="center"/>
              <w:rPr>
                <w:rFonts w:ascii="宋体" w:hAnsi="宋体" w:eastAsia="宋体"/>
                <w:spacing w:val="-11"/>
                <w:kern w:val="16"/>
                <w:sz w:val="21"/>
                <w:szCs w:val="21"/>
              </w:rPr>
            </w:pPr>
            <w:r>
              <w:rPr>
                <w:rFonts w:ascii="宋体" w:hAnsi="宋体" w:eastAsia="宋体"/>
                <w:spacing w:val="-11"/>
                <w:kern w:val="16"/>
                <w:sz w:val="21"/>
                <w:szCs w:val="21"/>
              </w:rPr>
              <w:t>C1</w:t>
            </w:r>
            <w:r>
              <w:rPr>
                <w:rFonts w:hint="eastAsia" w:ascii="宋体" w:hAnsi="宋体" w:eastAsia="宋体"/>
                <w:spacing w:val="-11"/>
                <w:kern w:val="16"/>
                <w:sz w:val="21"/>
                <w:szCs w:val="21"/>
              </w:rPr>
              <w:t>、同类项目业绩得分</w:t>
            </w:r>
          </w:p>
          <w:p>
            <w:pPr>
              <w:spacing w:line="410" w:lineRule="exact"/>
              <w:jc w:val="center"/>
              <w:rPr>
                <w:rFonts w:ascii="宋体" w:hAnsi="宋体" w:eastAsia="宋体"/>
                <w:spacing w:val="-11"/>
                <w:kern w:val="16"/>
                <w:sz w:val="21"/>
                <w:szCs w:val="21"/>
              </w:rPr>
            </w:pPr>
            <w:r>
              <w:rPr>
                <w:rFonts w:hint="eastAsia" w:ascii="宋体" w:hAnsi="宋体" w:eastAsia="宋体"/>
                <w:spacing w:val="-11"/>
                <w:kern w:val="16"/>
                <w:sz w:val="21"/>
                <w:szCs w:val="21"/>
              </w:rPr>
              <w:t>（20分）</w:t>
            </w:r>
          </w:p>
        </w:tc>
        <w:tc>
          <w:tcPr>
            <w:tcW w:w="7088" w:type="dxa"/>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1.投标人承办过2次</w:t>
            </w:r>
            <w:r>
              <w:rPr>
                <w:rFonts w:ascii="宋体" w:hAnsi="宋体" w:eastAsia="宋体"/>
                <w:spacing w:val="-11"/>
                <w:kern w:val="16"/>
                <w:sz w:val="21"/>
                <w:szCs w:val="21"/>
              </w:rPr>
              <w:t>或以上</w:t>
            </w:r>
            <w:r>
              <w:rPr>
                <w:rFonts w:hint="eastAsia" w:ascii="宋体" w:hAnsi="宋体" w:eastAsia="宋体"/>
                <w:spacing w:val="-11"/>
                <w:kern w:val="16"/>
                <w:sz w:val="21"/>
                <w:szCs w:val="21"/>
              </w:rPr>
              <w:t>进军营活动的，得20分。</w:t>
            </w:r>
            <w:bookmarkStart w:id="0" w:name="_GoBack"/>
            <w:bookmarkEnd w:id="0"/>
          </w:p>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2.投标人未承办过进军营活动，但承办过2次或以上深圳市相关部门书画慰问活动的，得10分。</w:t>
            </w:r>
          </w:p>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3.投标人未承办过任何书画慰问活动的，得0分。</w:t>
            </w:r>
          </w:p>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证明文件：投标人须提供相关有效业绩的合同关键页或中标通知书（证明文件中须清晰体现项目签订时间、项目金额、项目内容等）复印件加盖投标人公章。</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128" w:type="dxa"/>
            <w:vMerge w:val="continue"/>
            <w:vAlign w:val="center"/>
          </w:tcPr>
          <w:p>
            <w:pPr>
              <w:spacing w:line="410" w:lineRule="exact"/>
              <w:jc w:val="center"/>
              <w:rPr>
                <w:rFonts w:ascii="宋体" w:hAnsi="宋体" w:eastAsia="宋体"/>
                <w:b/>
                <w:spacing w:val="-11"/>
                <w:kern w:val="16"/>
                <w:sz w:val="21"/>
                <w:szCs w:val="21"/>
              </w:rPr>
            </w:pPr>
          </w:p>
        </w:tc>
        <w:tc>
          <w:tcPr>
            <w:tcW w:w="709" w:type="dxa"/>
            <w:vMerge w:val="continue"/>
            <w:vAlign w:val="center"/>
          </w:tcPr>
          <w:p>
            <w:pPr>
              <w:spacing w:line="410" w:lineRule="exact"/>
              <w:jc w:val="center"/>
              <w:rPr>
                <w:rFonts w:ascii="宋体" w:hAnsi="宋体" w:eastAsia="宋体"/>
                <w:b/>
                <w:spacing w:val="-11"/>
                <w:kern w:val="16"/>
                <w:sz w:val="21"/>
                <w:szCs w:val="21"/>
              </w:rPr>
            </w:pPr>
          </w:p>
        </w:tc>
        <w:tc>
          <w:tcPr>
            <w:tcW w:w="1442" w:type="dxa"/>
            <w:vAlign w:val="center"/>
          </w:tcPr>
          <w:p>
            <w:pPr>
              <w:spacing w:line="410" w:lineRule="exact"/>
              <w:rPr>
                <w:rFonts w:ascii="宋体" w:hAnsi="宋体" w:eastAsia="宋体"/>
                <w:spacing w:val="-11"/>
                <w:kern w:val="16"/>
                <w:sz w:val="21"/>
                <w:szCs w:val="21"/>
              </w:rPr>
            </w:pPr>
          </w:p>
          <w:p>
            <w:pPr>
              <w:spacing w:line="410" w:lineRule="exact"/>
              <w:rPr>
                <w:rFonts w:ascii="宋体" w:hAnsi="宋体" w:eastAsia="宋体"/>
                <w:spacing w:val="-11"/>
                <w:kern w:val="16"/>
                <w:sz w:val="21"/>
                <w:szCs w:val="21"/>
              </w:rPr>
            </w:pPr>
            <w:r>
              <w:rPr>
                <w:rFonts w:ascii="宋体" w:hAnsi="宋体" w:eastAsia="宋体"/>
                <w:spacing w:val="-11"/>
                <w:kern w:val="16"/>
                <w:sz w:val="21"/>
                <w:szCs w:val="21"/>
              </w:rPr>
              <w:t>C</w:t>
            </w:r>
            <w:r>
              <w:rPr>
                <w:rFonts w:hint="eastAsia" w:ascii="宋体" w:hAnsi="宋体" w:eastAsia="宋体"/>
                <w:spacing w:val="-11"/>
                <w:kern w:val="16"/>
                <w:sz w:val="21"/>
                <w:szCs w:val="21"/>
              </w:rPr>
              <w:t>2、诚信情况得分（10分）</w:t>
            </w:r>
          </w:p>
        </w:tc>
        <w:tc>
          <w:tcPr>
            <w:tcW w:w="7088" w:type="dxa"/>
          </w:tcPr>
          <w:p>
            <w:pPr>
              <w:spacing w:line="410" w:lineRule="exact"/>
              <w:rPr>
                <w:rFonts w:ascii="宋体" w:hAnsi="宋体" w:eastAsia="宋体"/>
                <w:spacing w:val="-11"/>
                <w:kern w:val="16"/>
                <w:sz w:val="21"/>
                <w:szCs w:val="21"/>
              </w:rPr>
            </w:pPr>
            <w:r>
              <w:rPr>
                <w:rFonts w:hint="eastAsia" w:ascii="宋体" w:hAnsi="宋体" w:eastAsia="宋体"/>
                <w:spacing w:val="-11"/>
                <w:kern w:val="16"/>
                <w:sz w:val="21"/>
                <w:szCs w:val="21"/>
              </w:rPr>
              <w:t>根据《深圳市政府采购投标人诚信管理暂行办法》相关规定，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811" w:type="dxa"/>
          </w:tcPr>
          <w:p>
            <w:pPr>
              <w:spacing w:line="410" w:lineRule="exact"/>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28" w:type="dxa"/>
            <w:vMerge w:val="continue"/>
            <w:vAlign w:val="center"/>
          </w:tcPr>
          <w:p>
            <w:pPr>
              <w:widowControl/>
              <w:spacing w:line="410" w:lineRule="exact"/>
              <w:jc w:val="center"/>
              <w:rPr>
                <w:rFonts w:ascii="宋体" w:hAnsi="宋体" w:eastAsia="宋体"/>
                <w:b/>
                <w:spacing w:val="-11"/>
                <w:kern w:val="16"/>
                <w:sz w:val="21"/>
                <w:szCs w:val="21"/>
              </w:rPr>
            </w:pPr>
          </w:p>
        </w:tc>
        <w:tc>
          <w:tcPr>
            <w:tcW w:w="709" w:type="dxa"/>
            <w:vMerge w:val="continue"/>
            <w:vAlign w:val="center"/>
          </w:tcPr>
          <w:p>
            <w:pPr>
              <w:widowControl/>
              <w:spacing w:line="410" w:lineRule="exact"/>
              <w:jc w:val="center"/>
              <w:rPr>
                <w:rFonts w:ascii="宋体" w:hAnsi="宋体" w:eastAsia="宋体"/>
                <w:b/>
                <w:spacing w:val="-11"/>
                <w:kern w:val="16"/>
                <w:sz w:val="21"/>
                <w:szCs w:val="21"/>
              </w:rPr>
            </w:pPr>
          </w:p>
        </w:tc>
        <w:tc>
          <w:tcPr>
            <w:tcW w:w="8530" w:type="dxa"/>
            <w:gridSpan w:val="2"/>
            <w:vAlign w:val="center"/>
          </w:tcPr>
          <w:p>
            <w:pPr>
              <w:spacing w:line="410" w:lineRule="exact"/>
              <w:ind w:left="376" w:hanging="376" w:hangingChars="200"/>
              <w:jc w:val="center"/>
              <w:rPr>
                <w:rFonts w:ascii="宋体" w:hAnsi="宋体" w:eastAsia="宋体" w:cs="华文仿宋"/>
                <w:spacing w:val="-11"/>
                <w:kern w:val="16"/>
                <w:sz w:val="21"/>
                <w:szCs w:val="21"/>
              </w:rPr>
            </w:pPr>
            <w:r>
              <w:rPr>
                <w:rFonts w:hint="eastAsia" w:ascii="宋体" w:hAnsi="宋体" w:eastAsia="宋体"/>
                <w:spacing w:val="-11"/>
                <w:kern w:val="16"/>
                <w:sz w:val="21"/>
                <w:szCs w:val="21"/>
              </w:rPr>
              <w:t>商务部分得分（</w:t>
            </w:r>
            <w:r>
              <w:rPr>
                <w:rFonts w:ascii="宋体" w:hAnsi="宋体" w:eastAsia="宋体"/>
                <w:spacing w:val="-11"/>
                <w:kern w:val="16"/>
                <w:sz w:val="21"/>
                <w:szCs w:val="21"/>
              </w:rPr>
              <w:t>C</w:t>
            </w:r>
            <w:r>
              <w:rPr>
                <w:rFonts w:hint="eastAsia" w:ascii="宋体" w:hAnsi="宋体" w:eastAsia="宋体"/>
                <w:spacing w:val="-11"/>
                <w:kern w:val="16"/>
                <w:sz w:val="21"/>
                <w:szCs w:val="21"/>
              </w:rPr>
              <w:t>）=</w:t>
            </w:r>
            <w:r>
              <w:rPr>
                <w:rFonts w:ascii="宋体" w:hAnsi="宋体" w:eastAsia="宋体"/>
                <w:spacing w:val="-11"/>
                <w:kern w:val="16"/>
                <w:sz w:val="21"/>
                <w:szCs w:val="21"/>
              </w:rPr>
              <w:t>C1</w:t>
            </w:r>
            <w:r>
              <w:rPr>
                <w:rFonts w:hint="eastAsia" w:ascii="宋体" w:hAnsi="宋体" w:eastAsia="宋体"/>
                <w:spacing w:val="-11"/>
                <w:kern w:val="16"/>
                <w:sz w:val="21"/>
                <w:szCs w:val="21"/>
              </w:rPr>
              <w:t>+</w:t>
            </w:r>
            <w:r>
              <w:rPr>
                <w:rFonts w:ascii="宋体" w:hAnsi="宋体" w:eastAsia="宋体"/>
                <w:spacing w:val="-11"/>
                <w:kern w:val="16"/>
                <w:sz w:val="21"/>
                <w:szCs w:val="21"/>
              </w:rPr>
              <w:t>C</w:t>
            </w:r>
            <w:r>
              <w:rPr>
                <w:rFonts w:hint="eastAsia" w:ascii="宋体" w:hAnsi="宋体" w:eastAsia="宋体"/>
                <w:spacing w:val="-11"/>
                <w:kern w:val="16"/>
                <w:sz w:val="21"/>
                <w:szCs w:val="21"/>
              </w:rPr>
              <w:t>2</w:t>
            </w:r>
          </w:p>
        </w:tc>
        <w:tc>
          <w:tcPr>
            <w:tcW w:w="811" w:type="dxa"/>
          </w:tcPr>
          <w:p>
            <w:pPr>
              <w:spacing w:line="410" w:lineRule="exact"/>
              <w:ind w:left="376" w:hanging="376" w:hangingChars="200"/>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367" w:type="dxa"/>
            <w:gridSpan w:val="4"/>
            <w:vAlign w:val="center"/>
          </w:tcPr>
          <w:p>
            <w:pPr>
              <w:spacing w:line="410" w:lineRule="exact"/>
              <w:jc w:val="center"/>
              <w:rPr>
                <w:rFonts w:ascii="宋体" w:hAnsi="宋体" w:eastAsia="宋体" w:cs="华文仿宋"/>
                <w:b/>
                <w:spacing w:val="-11"/>
                <w:kern w:val="16"/>
                <w:sz w:val="21"/>
                <w:szCs w:val="21"/>
              </w:rPr>
            </w:pPr>
            <w:r>
              <w:rPr>
                <w:rFonts w:hint="eastAsia" w:ascii="宋体" w:hAnsi="宋体" w:eastAsia="宋体" w:cs="华文仿宋"/>
                <w:b/>
                <w:spacing w:val="-11"/>
                <w:kern w:val="16"/>
                <w:sz w:val="21"/>
                <w:szCs w:val="21"/>
              </w:rPr>
              <w:t>评标总得分 Z = A + B + C</w:t>
            </w:r>
          </w:p>
        </w:tc>
        <w:tc>
          <w:tcPr>
            <w:tcW w:w="811" w:type="dxa"/>
            <w:vAlign w:val="center"/>
          </w:tcPr>
          <w:p>
            <w:pPr>
              <w:spacing w:line="410" w:lineRule="exact"/>
              <w:jc w:val="center"/>
              <w:rPr>
                <w:rFonts w:ascii="宋体" w:hAnsi="宋体" w:eastAsia="宋体" w:cs="华文仿宋"/>
                <w:b/>
                <w:spacing w:val="-11"/>
                <w:sz w:val="21"/>
                <w:szCs w:val="21"/>
              </w:rPr>
            </w:pPr>
          </w:p>
        </w:tc>
      </w:tr>
    </w:tbl>
    <w:p/>
    <w:sectPr>
      <w:headerReference r:id="rId3" w:type="default"/>
      <w:footerReference r:id="rId4" w:type="default"/>
      <w:footerReference r:id="rId5" w:type="even"/>
      <w:pgSz w:w="11906" w:h="16838"/>
      <w:pgMar w:top="1531" w:right="1418" w:bottom="1418" w:left="1418" w:header="851" w:footer="992" w:gutter="0"/>
      <w:pgNumType w:fmt="numberInDash"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sz w:val="28"/>
      </w:rPr>
    </w:pPr>
    <w:r>
      <w:rPr>
        <w:rFonts w:ascii="宋体" w:hAnsi="宋体"/>
        <w:sz w:val="28"/>
      </w:rPr>
      <w:fldChar w:fldCharType="begin"/>
    </w:r>
    <w:r>
      <w:rPr>
        <w:rStyle w:val="8"/>
        <w:rFonts w:ascii="宋体" w:hAnsi="宋体"/>
        <w:sz w:val="28"/>
      </w:rPr>
      <w:instrText xml:space="preserve">PAGE  </w:instrText>
    </w:r>
    <w:r>
      <w:rPr>
        <w:rFonts w:ascii="宋体" w:hAnsi="宋体"/>
        <w:sz w:val="28"/>
      </w:rPr>
      <w:fldChar w:fldCharType="separate"/>
    </w:r>
    <w:r>
      <w:rPr>
        <w:rStyle w:val="8"/>
        <w:rFonts w:ascii="宋体" w:hAnsi="宋体"/>
        <w:sz w:val="28"/>
      </w:rPr>
      <w:t>- 13 -</w:t>
    </w:r>
    <w:r>
      <w:rPr>
        <w:rFonts w:ascii="宋体" w:hAnsi="宋体"/>
        <w:sz w:val="28"/>
      </w:rPr>
      <w:fldChar w:fldCharType="end"/>
    </w:r>
  </w:p>
  <w:p>
    <w:pPr>
      <w:pStyle w:val="4"/>
      <w:ind w:right="360" w:firstLine="3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fldChar w:fldCharType="begin"/>
    </w:r>
    <w:r>
      <w:rPr>
        <w:rStyle w:val="8"/>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E1247"/>
    <w:rsid w:val="00034240"/>
    <w:rsid w:val="00136B22"/>
    <w:rsid w:val="00142813"/>
    <w:rsid w:val="00362C05"/>
    <w:rsid w:val="003C5D8F"/>
    <w:rsid w:val="00407DD9"/>
    <w:rsid w:val="00636618"/>
    <w:rsid w:val="006D25EA"/>
    <w:rsid w:val="00796A44"/>
    <w:rsid w:val="00CA7CEB"/>
    <w:rsid w:val="00EA08C6"/>
    <w:rsid w:val="00F356B9"/>
    <w:rsid w:val="00F4043C"/>
    <w:rsid w:val="01037223"/>
    <w:rsid w:val="015F1561"/>
    <w:rsid w:val="02624EA7"/>
    <w:rsid w:val="03203807"/>
    <w:rsid w:val="05BF2E42"/>
    <w:rsid w:val="06014AA5"/>
    <w:rsid w:val="077820F9"/>
    <w:rsid w:val="08851B0F"/>
    <w:rsid w:val="099A5E5E"/>
    <w:rsid w:val="0AF1473D"/>
    <w:rsid w:val="0C4A34E6"/>
    <w:rsid w:val="0D9A4936"/>
    <w:rsid w:val="0F060C58"/>
    <w:rsid w:val="119F1986"/>
    <w:rsid w:val="157F396F"/>
    <w:rsid w:val="17F52832"/>
    <w:rsid w:val="18583A44"/>
    <w:rsid w:val="1B221253"/>
    <w:rsid w:val="23DD1F7A"/>
    <w:rsid w:val="24A82BD0"/>
    <w:rsid w:val="25632B33"/>
    <w:rsid w:val="26987F64"/>
    <w:rsid w:val="281A099F"/>
    <w:rsid w:val="288050E0"/>
    <w:rsid w:val="29863EF7"/>
    <w:rsid w:val="2B6F1E22"/>
    <w:rsid w:val="2B80767F"/>
    <w:rsid w:val="2ED71BAE"/>
    <w:rsid w:val="2F3F6541"/>
    <w:rsid w:val="2FB9219F"/>
    <w:rsid w:val="302E5B99"/>
    <w:rsid w:val="30D42141"/>
    <w:rsid w:val="30F9341B"/>
    <w:rsid w:val="32AD6E31"/>
    <w:rsid w:val="335F28CD"/>
    <w:rsid w:val="35D450EB"/>
    <w:rsid w:val="3A6959A1"/>
    <w:rsid w:val="3BA2293B"/>
    <w:rsid w:val="3C194FAB"/>
    <w:rsid w:val="40057965"/>
    <w:rsid w:val="429E1247"/>
    <w:rsid w:val="43F87EBE"/>
    <w:rsid w:val="44902DF5"/>
    <w:rsid w:val="47DB44AD"/>
    <w:rsid w:val="4B8C6E12"/>
    <w:rsid w:val="504A003E"/>
    <w:rsid w:val="506E661C"/>
    <w:rsid w:val="53E03459"/>
    <w:rsid w:val="54472948"/>
    <w:rsid w:val="57433BB6"/>
    <w:rsid w:val="5B491480"/>
    <w:rsid w:val="5DAB19DC"/>
    <w:rsid w:val="5E882408"/>
    <w:rsid w:val="5F7A39F8"/>
    <w:rsid w:val="666A1C2F"/>
    <w:rsid w:val="688C303D"/>
    <w:rsid w:val="693C360D"/>
    <w:rsid w:val="6B6106D4"/>
    <w:rsid w:val="6BB56864"/>
    <w:rsid w:val="6BE71A74"/>
    <w:rsid w:val="6E5904C9"/>
    <w:rsid w:val="713E756C"/>
    <w:rsid w:val="71797679"/>
    <w:rsid w:val="758E3F48"/>
    <w:rsid w:val="766F5F0D"/>
    <w:rsid w:val="7BA55407"/>
    <w:rsid w:val="7C10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rFonts w:eastAsia="宋体"/>
      <w:spacing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pacing w:val="0"/>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13</Pages>
  <Words>3721</Words>
  <Characters>919</Characters>
  <Lines>7</Lines>
  <Paragraphs>9</Paragraphs>
  <TotalTime>8</TotalTime>
  <ScaleCrop>false</ScaleCrop>
  <LinksUpToDate>false</LinksUpToDate>
  <CharactersWithSpaces>4631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2020-01-08T06:51:00Z</dcterms:created>
  <dc:creator> 王木木</dc:creator>
  <cp:lastModifiedBy>禁止</cp:lastModifiedBy>
  <dcterms:modified xsi:type="dcterms:W3CDTF">2020-01-09T08:24:53Z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