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hint="eastAsia" w:ascii="黑体" w:hAnsi="宋体" w:eastAsia="黑体" w:cs="黑体"/>
          <w:sz w:val="32"/>
          <w:szCs w:val="32"/>
          <w:lang w:val="en-US" w:eastAsia="zh-CN"/>
        </w:rPr>
      </w:pPr>
      <w:r>
        <w:rPr>
          <w:rFonts w:hint="eastAsia" w:ascii="黑体" w:hAnsi="宋体" w:eastAsia="黑体" w:cs="黑体"/>
          <w:sz w:val="32"/>
          <w:szCs w:val="32"/>
        </w:rPr>
        <w:t>附件</w:t>
      </w:r>
      <w:r>
        <w:rPr>
          <w:rFonts w:hint="eastAsia" w:ascii="黑体" w:hAnsi="宋体" w:eastAsia="黑体" w:cs="黑体"/>
          <w:sz w:val="32"/>
          <w:szCs w:val="32"/>
          <w:lang w:val="en-US" w:eastAsia="zh-CN"/>
        </w:rPr>
        <w:t>1</w:t>
      </w:r>
    </w:p>
    <w:p>
      <w:pPr>
        <w:spacing w:line="720" w:lineRule="exact"/>
        <w:jc w:val="both"/>
        <w:rPr>
          <w:rFonts w:hint="eastAsia" w:ascii="方正小标宋简体" w:hAnsi="方正小标宋简体" w:eastAsia="方正小标宋简体" w:cs="方正小标宋简体"/>
          <w:kern w:val="0"/>
          <w:sz w:val="44"/>
          <w:szCs w:val="44"/>
          <w:lang w:val="en-US" w:eastAsia="zh-CN"/>
        </w:rPr>
      </w:pPr>
    </w:p>
    <w:p>
      <w:pPr>
        <w:spacing w:line="720" w:lineRule="exact"/>
        <w:jc w:val="center"/>
        <w:rPr>
          <w:rFonts w:hint="eastAsia" w:ascii="仿宋_GB2312" w:hAnsi="仿宋_GB2312" w:eastAsia="方正小标宋简体" w:cs="仿宋_GB2312"/>
          <w:kern w:val="0"/>
          <w:szCs w:val="32"/>
          <w:lang w:val="en-US" w:eastAsia="zh-CN"/>
        </w:rPr>
      </w:pPr>
      <w:r>
        <w:rPr>
          <w:rFonts w:hint="eastAsia" w:ascii="方正小标宋简体" w:hAnsi="方正小标宋简体" w:eastAsia="方正小标宋简体" w:cs="方正小标宋简体"/>
          <w:kern w:val="0"/>
          <w:sz w:val="44"/>
          <w:szCs w:val="44"/>
          <w:lang w:val="en-US" w:eastAsia="zh-CN"/>
        </w:rPr>
        <w:t>办公设备及网络维护服务项目综合评分表</w:t>
      </w:r>
    </w:p>
    <w:p>
      <w:pPr>
        <w:spacing w:line="560" w:lineRule="exact"/>
        <w:ind w:firstLine="420" w:firstLineChars="200"/>
        <w:rPr>
          <w:rFonts w:hint="eastAsia" w:ascii="仿宋_GB2312" w:hAnsi="仿宋_GB2312" w:cs="仿宋_GB2312"/>
          <w:kern w:val="0"/>
          <w:szCs w:val="32"/>
        </w:rPr>
      </w:pPr>
    </w:p>
    <w:p>
      <w:pPr>
        <w:spacing w:line="560" w:lineRule="exact"/>
        <w:ind w:firstLine="640" w:firstLineChars="200"/>
        <w:rPr>
          <w:rFonts w:hint="eastAsia" w:ascii="仿宋_GB2312" w:hAnsi="仿宋_GB2312" w:cs="仿宋_GB2312"/>
          <w:kern w:val="0"/>
          <w:szCs w:val="32"/>
        </w:rPr>
      </w:pPr>
      <w:r>
        <w:rPr>
          <w:rFonts w:hint="eastAsia" w:ascii="仿宋_GB2312" w:hAnsi="仿宋_GB2312" w:eastAsia="仿宋_GB2312" w:cs="仿宋_GB2312"/>
          <w:color w:val="000000"/>
          <w:spacing w:val="0"/>
          <w:sz w:val="32"/>
          <w:szCs w:val="32"/>
          <w:shd w:val="clear" w:color="auto" w:fill="FFFFFF"/>
        </w:rPr>
        <w:t>评标方法为综合评分法，具体评分标准和规则为：从商务</w:t>
      </w:r>
      <w:r>
        <w:rPr>
          <w:rFonts w:hint="eastAsia" w:ascii="仿宋_GB2312" w:hAnsi="仿宋_GB2312" w:eastAsia="仿宋_GB2312" w:cs="仿宋_GB2312"/>
          <w:color w:val="000000"/>
          <w:spacing w:val="0"/>
          <w:sz w:val="32"/>
          <w:szCs w:val="32"/>
          <w:shd w:val="clear" w:color="auto" w:fill="FFFFFF"/>
          <w:lang w:eastAsia="zh-CN"/>
        </w:rPr>
        <w:t>、</w:t>
      </w:r>
      <w:r>
        <w:rPr>
          <w:rFonts w:hint="eastAsia" w:ascii="仿宋_GB2312" w:hAnsi="仿宋_GB2312" w:eastAsia="仿宋_GB2312" w:cs="仿宋_GB2312"/>
          <w:color w:val="000000"/>
          <w:spacing w:val="0"/>
          <w:sz w:val="32"/>
          <w:szCs w:val="32"/>
          <w:shd w:val="clear" w:color="auto" w:fill="FFFFFF"/>
        </w:rPr>
        <w:t>技术</w:t>
      </w:r>
      <w:r>
        <w:rPr>
          <w:rFonts w:hint="eastAsia" w:ascii="仿宋_GB2312" w:hAnsi="仿宋_GB2312" w:eastAsia="仿宋_GB2312" w:cs="仿宋_GB2312"/>
          <w:color w:val="000000"/>
          <w:spacing w:val="0"/>
          <w:sz w:val="32"/>
          <w:szCs w:val="32"/>
          <w:shd w:val="clear" w:color="auto" w:fill="FFFFFF"/>
          <w:lang w:val="en-US" w:eastAsia="zh-CN"/>
        </w:rPr>
        <w:t>和</w:t>
      </w:r>
      <w:r>
        <w:rPr>
          <w:rFonts w:hint="eastAsia" w:ascii="仿宋_GB2312" w:hAnsi="仿宋_GB2312" w:eastAsia="仿宋_GB2312" w:cs="仿宋_GB2312"/>
          <w:color w:val="000000"/>
          <w:spacing w:val="0"/>
          <w:sz w:val="32"/>
          <w:szCs w:val="32"/>
          <w:shd w:val="clear" w:color="auto" w:fill="FFFFFF"/>
        </w:rPr>
        <w:t>价格</w:t>
      </w:r>
      <w:r>
        <w:rPr>
          <w:rFonts w:hint="eastAsia" w:ascii="仿宋_GB2312" w:hAnsi="仿宋_GB2312" w:eastAsia="仿宋_GB2312" w:cs="仿宋_GB2312"/>
          <w:color w:val="000000"/>
          <w:spacing w:val="0"/>
          <w:sz w:val="32"/>
          <w:szCs w:val="32"/>
          <w:shd w:val="clear" w:color="auto" w:fill="FFFFFF"/>
          <w:lang w:eastAsia="zh-CN"/>
        </w:rPr>
        <w:t>三</w:t>
      </w:r>
      <w:r>
        <w:rPr>
          <w:rFonts w:hint="eastAsia" w:ascii="仿宋_GB2312" w:hAnsi="仿宋_GB2312" w:eastAsia="仿宋_GB2312" w:cs="仿宋_GB2312"/>
          <w:color w:val="000000"/>
          <w:spacing w:val="0"/>
          <w:sz w:val="32"/>
          <w:szCs w:val="32"/>
          <w:shd w:val="clear" w:color="auto" w:fill="FFFFFF"/>
        </w:rPr>
        <w:t>个</w:t>
      </w:r>
      <w:r>
        <w:rPr>
          <w:rFonts w:hint="eastAsia" w:ascii="仿宋_GB2312" w:hAnsi="仿宋_GB2312" w:eastAsia="仿宋_GB2312" w:cs="仿宋_GB2312"/>
          <w:color w:val="000000"/>
          <w:spacing w:val="0"/>
          <w:sz w:val="32"/>
          <w:szCs w:val="32"/>
          <w:shd w:val="clear" w:color="auto" w:fill="FFFFFF"/>
          <w:lang w:val="en-US" w:eastAsia="zh-CN"/>
        </w:rPr>
        <w:t>部分</w:t>
      </w:r>
      <w:r>
        <w:rPr>
          <w:rFonts w:hint="eastAsia" w:ascii="仿宋_GB2312" w:hAnsi="仿宋_GB2312" w:eastAsia="仿宋_GB2312" w:cs="仿宋_GB2312"/>
          <w:color w:val="000000"/>
          <w:spacing w:val="0"/>
          <w:sz w:val="32"/>
          <w:szCs w:val="32"/>
          <w:shd w:val="clear" w:color="auto" w:fill="FFFFFF"/>
        </w:rPr>
        <w:t>评分因素由评标小组进行综合评分</w:t>
      </w:r>
      <w:r>
        <w:rPr>
          <w:rFonts w:hint="eastAsia" w:ascii="仿宋_GB2312" w:hAnsi="仿宋_GB2312" w:eastAsia="仿宋_GB2312" w:cs="仿宋_GB2312"/>
          <w:kern w:val="0"/>
          <w:sz w:val="32"/>
          <w:szCs w:val="32"/>
        </w:rPr>
        <w:t>。</w:t>
      </w:r>
      <w:r>
        <w:rPr>
          <w:rFonts w:hint="eastAsia" w:ascii="仿宋_GB2312" w:hAnsi="仿宋_GB2312" w:cs="仿宋_GB2312"/>
          <w:kern w:val="0"/>
          <w:szCs w:val="32"/>
        </w:rPr>
        <w:t xml:space="preserve"> </w:t>
      </w:r>
    </w:p>
    <w:tbl>
      <w:tblPr>
        <w:tblStyle w:val="4"/>
        <w:tblpPr w:leftFromText="180" w:rightFromText="180" w:vertAnchor="text" w:horzAnchor="page" w:tblpX="1578" w:tblpY="765"/>
        <w:tblOverlap w:val="never"/>
        <w:tblW w:w="89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92"/>
        <w:gridCol w:w="1562"/>
        <w:gridCol w:w="857"/>
        <w:gridCol w:w="4956"/>
        <w:gridCol w:w="6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rPr>
            </w:pPr>
            <w:r>
              <w:rPr>
                <w:rFonts w:hint="eastAsia" w:ascii="黑体" w:hAnsi="宋体" w:eastAsia="黑体" w:cs="黑体"/>
                <w:sz w:val="32"/>
                <w:szCs w:val="32"/>
              </w:rPr>
              <w:br w:type="page"/>
            </w:r>
            <w:r>
              <w:rPr>
                <w:rFonts w:hint="eastAsia" w:ascii="仿宋" w:hAnsi="仿宋" w:eastAsia="仿宋"/>
                <w:sz w:val="28"/>
              </w:rPr>
              <w:t>（一）商务部分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28分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4"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9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同类项目业绩</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hint="default" w:ascii="仿宋" w:hAnsi="仿宋" w:eastAsia="仿宋"/>
                <w:sz w:val="20"/>
                <w:lang w:val="en-US" w:eastAsia="zh-CN"/>
              </w:rPr>
            </w:pPr>
            <w:r>
              <w:rPr>
                <w:rFonts w:hint="eastAsia" w:ascii="仿宋" w:hAnsi="仿宋" w:eastAsia="仿宋"/>
                <w:sz w:val="20"/>
                <w:lang w:val="en-US" w:eastAsia="zh-CN"/>
              </w:rPr>
              <w:t>15</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cs="宋体"/>
                <w:sz w:val="20"/>
                <w:szCs w:val="20"/>
              </w:rPr>
              <w:t>近三年</w:t>
            </w:r>
            <w:r>
              <w:rPr>
                <w:rFonts w:hint="eastAsia" w:ascii="仿宋" w:hAnsi="仿宋" w:eastAsia="仿宋"/>
                <w:sz w:val="20"/>
              </w:rPr>
              <w:t>投标人曾经承担过的各级行政机关、事业单位的类似服务项目，每提供一项得</w:t>
            </w:r>
            <w:r>
              <w:rPr>
                <w:rFonts w:hint="eastAsia" w:ascii="仿宋" w:hAnsi="仿宋" w:eastAsia="仿宋"/>
                <w:sz w:val="20"/>
                <w:lang w:val="en-US" w:eastAsia="zh-CN"/>
              </w:rPr>
              <w:t>5</w:t>
            </w:r>
            <w:r>
              <w:rPr>
                <w:rFonts w:hint="eastAsia" w:ascii="仿宋" w:hAnsi="仿宋" w:eastAsia="仿宋"/>
                <w:sz w:val="20"/>
              </w:rPr>
              <w:t>分，最高不超过</w:t>
            </w:r>
            <w:r>
              <w:rPr>
                <w:rFonts w:hint="eastAsia" w:ascii="仿宋" w:hAnsi="仿宋" w:eastAsia="仿宋"/>
                <w:sz w:val="20"/>
                <w:lang w:val="en-US" w:eastAsia="zh-CN"/>
              </w:rPr>
              <w:t>15</w:t>
            </w:r>
            <w:r>
              <w:rPr>
                <w:rFonts w:hint="eastAsia" w:ascii="仿宋" w:hAnsi="仿宋" w:eastAsia="仿宋"/>
                <w:sz w:val="20"/>
              </w:rPr>
              <w:t>分。</w:t>
            </w:r>
          </w:p>
          <w:p>
            <w:pPr>
              <w:jc w:val="left"/>
              <w:rPr>
                <w:rFonts w:ascii="仿宋" w:hAnsi="仿宋" w:eastAsia="仿宋" w:cs="宋体"/>
                <w:sz w:val="20"/>
                <w:szCs w:val="20"/>
              </w:rPr>
            </w:pPr>
            <w:r>
              <w:rPr>
                <w:rFonts w:hint="eastAsia" w:ascii="仿宋" w:hAnsi="仿宋" w:eastAsia="仿宋" w:cs="宋体"/>
                <w:sz w:val="20"/>
                <w:szCs w:val="20"/>
              </w:rPr>
              <w:t>（投标人须提供中标通知书或合同关键页的复印件加盖公章）</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宋体"/>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lang w:eastAsia="zh-CN"/>
              </w:rPr>
            </w:pPr>
            <w:r>
              <w:rPr>
                <w:rFonts w:hint="eastAsia" w:ascii="仿宋" w:hAnsi="仿宋" w:eastAsia="仿宋"/>
                <w:sz w:val="20"/>
                <w:lang w:val="en-US" w:eastAsia="zh-CN"/>
              </w:rPr>
              <w:t>2</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cs="仿宋"/>
                <w:sz w:val="20"/>
                <w:szCs w:val="20"/>
              </w:rPr>
              <w:t>诚信情况</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5</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8"/>
              </w:rPr>
            </w:pPr>
            <w:r>
              <w:rPr>
                <w:rFonts w:hint="eastAsia" w:ascii="仿宋" w:hAnsi="仿宋" w:eastAsia="仿宋" w:cs="仿宋"/>
                <w:sz w:val="20"/>
                <w:szCs w:val="20"/>
              </w:rPr>
              <w:t>根据《深圳市财政委员会关于印发&lt;深圳市政府采购供应商诚信管理暂行办法操作细则&gt;的通知》（深财购[2017]42号）的要求，投标人在参与政府采购活动中存在诚信相关问题且在主管部门相关处理措施实施期限内的，本项不得分，否则得满分。（提供诚信承诺函，格式自拟）</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48"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hint="eastAsia" w:ascii="仿宋" w:hAnsi="仿宋" w:eastAsia="仿宋"/>
                <w:sz w:val="20"/>
                <w:lang w:eastAsia="zh-CN"/>
              </w:rPr>
            </w:pPr>
            <w:r>
              <w:rPr>
                <w:rFonts w:hint="eastAsia" w:ascii="仿宋" w:hAnsi="仿宋" w:eastAsia="仿宋"/>
                <w:sz w:val="20"/>
                <w:lang w:val="en-US" w:eastAsia="zh-CN"/>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w:t>
            </w:r>
            <w:r>
              <w:rPr>
                <w:rFonts w:hint="eastAsia" w:ascii="仿宋" w:hAnsi="仿宋" w:eastAsia="仿宋"/>
                <w:sz w:val="20"/>
                <w:lang w:val="en-US" w:eastAsia="zh-CN"/>
              </w:rPr>
              <w:t>保密</w:t>
            </w:r>
            <w:r>
              <w:rPr>
                <w:rFonts w:hint="eastAsia" w:ascii="仿宋" w:hAnsi="仿宋" w:eastAsia="仿宋"/>
                <w:sz w:val="20"/>
              </w:rPr>
              <w:t>服务承诺（8分）</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8</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hint="eastAsia" w:ascii="仿宋" w:hAnsi="仿宋" w:eastAsia="仿宋"/>
                <w:sz w:val="20"/>
                <w:lang w:val="en-US" w:eastAsia="zh-CN"/>
              </w:rPr>
            </w:pPr>
            <w:r>
              <w:rPr>
                <w:rFonts w:hint="eastAsia" w:ascii="仿宋" w:hAnsi="仿宋" w:eastAsia="仿宋" w:cs="宋体"/>
                <w:sz w:val="20"/>
                <w:szCs w:val="20"/>
              </w:rPr>
              <w:t>评审内容：在投标文件中提供</w:t>
            </w:r>
            <w:r>
              <w:rPr>
                <w:rFonts w:hint="eastAsia" w:ascii="仿宋" w:hAnsi="仿宋" w:eastAsia="仿宋" w:cs="宋体"/>
                <w:sz w:val="20"/>
                <w:szCs w:val="20"/>
                <w:lang w:val="en-US" w:eastAsia="zh-CN"/>
              </w:rPr>
              <w:t>服务期限内的保密</w:t>
            </w:r>
            <w:r>
              <w:rPr>
                <w:rFonts w:hint="eastAsia" w:ascii="仿宋" w:hAnsi="仿宋" w:eastAsia="仿宋" w:cs="宋体"/>
                <w:sz w:val="20"/>
                <w:szCs w:val="20"/>
              </w:rPr>
              <w:t>承诺的得8分，没有不得分。</w:t>
            </w:r>
            <w:r>
              <w:rPr>
                <w:rFonts w:hint="eastAsia" w:ascii="仿宋" w:hAnsi="仿宋" w:eastAsia="仿宋" w:cs="宋体"/>
                <w:sz w:val="20"/>
                <w:szCs w:val="20"/>
                <w:lang w:eastAsia="zh-CN"/>
              </w:rPr>
              <w:t>（</w:t>
            </w:r>
            <w:r>
              <w:rPr>
                <w:rFonts w:hint="eastAsia" w:ascii="仿宋" w:hAnsi="仿宋" w:eastAsia="仿宋" w:cs="宋体"/>
                <w:sz w:val="20"/>
                <w:szCs w:val="20"/>
              </w:rPr>
              <w:t>提供</w:t>
            </w:r>
            <w:r>
              <w:rPr>
                <w:rFonts w:hint="eastAsia" w:ascii="仿宋" w:hAnsi="仿宋" w:eastAsia="仿宋" w:cs="宋体"/>
                <w:sz w:val="20"/>
                <w:szCs w:val="20"/>
                <w:lang w:val="en-US" w:eastAsia="zh-CN"/>
              </w:rPr>
              <w:t>保密</w:t>
            </w:r>
            <w:r>
              <w:rPr>
                <w:rFonts w:hint="eastAsia" w:ascii="仿宋" w:hAnsi="仿宋" w:eastAsia="仿宋" w:cs="宋体"/>
                <w:sz w:val="20"/>
                <w:szCs w:val="20"/>
              </w:rPr>
              <w:t>承诺</w:t>
            </w:r>
            <w:r>
              <w:rPr>
                <w:rFonts w:hint="eastAsia" w:ascii="仿宋" w:hAnsi="仿宋" w:eastAsia="仿宋" w:cs="宋体"/>
                <w:sz w:val="20"/>
                <w:szCs w:val="20"/>
                <w:lang w:val="en-US" w:eastAsia="zh-CN"/>
              </w:rPr>
              <w:t>函</w:t>
            </w:r>
            <w:r>
              <w:rPr>
                <w:rFonts w:hint="eastAsia" w:ascii="仿宋" w:hAnsi="仿宋" w:eastAsia="仿宋" w:cs="宋体"/>
                <w:sz w:val="20"/>
                <w:szCs w:val="20"/>
              </w:rPr>
              <w:t>作为得分依据，未提供承诺内容不满足要求不得</w:t>
            </w:r>
            <w:r>
              <w:rPr>
                <w:rFonts w:hint="eastAsia" w:ascii="仿宋" w:hAnsi="仿宋" w:eastAsia="仿宋" w:cs="宋体"/>
                <w:color w:val="auto"/>
                <w:sz w:val="20"/>
                <w:szCs w:val="20"/>
              </w:rPr>
              <w:t>分</w:t>
            </w:r>
            <w:r>
              <w:rPr>
                <w:rFonts w:hint="eastAsia" w:ascii="仿宋" w:hAnsi="仿宋" w:eastAsia="仿宋" w:cs="宋体"/>
                <w:color w:val="auto"/>
                <w:sz w:val="20"/>
                <w:szCs w:val="20"/>
                <w:lang w:eastAsia="zh-CN"/>
              </w:rPr>
              <w:t>）</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6"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（二）技术部分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8"/>
              </w:rPr>
              <w:t>42分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分值</w:t>
            </w:r>
          </w:p>
        </w:tc>
        <w:tc>
          <w:tcPr>
            <w:tcW w:w="49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评分细则</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项目重点、难点分析</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10</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提供符合本项目服务特点的相关重点难点分析、应对措施及相关的合理化建议。</w:t>
            </w:r>
          </w:p>
          <w:p>
            <w:pPr>
              <w:numPr>
                <w:ilvl w:val="0"/>
                <w:numId w:val="1"/>
              </w:numPr>
              <w:jc w:val="left"/>
              <w:rPr>
                <w:rFonts w:ascii="仿宋" w:hAnsi="仿宋" w:eastAsia="仿宋"/>
                <w:sz w:val="20"/>
              </w:rPr>
            </w:pPr>
            <w:r>
              <w:rPr>
                <w:rFonts w:hint="eastAsia" w:ascii="仿宋" w:hAnsi="仿宋" w:eastAsia="仿宋"/>
                <w:sz w:val="20"/>
              </w:rPr>
              <w:t>项目重点难点分析、应对措施及相关的合理化建议内容全面、具体；</w:t>
            </w:r>
          </w:p>
          <w:p>
            <w:pPr>
              <w:jc w:val="left"/>
              <w:rPr>
                <w:rFonts w:ascii="仿宋" w:hAnsi="仿宋" w:eastAsia="仿宋"/>
                <w:sz w:val="20"/>
              </w:rPr>
            </w:pPr>
            <w:r>
              <w:rPr>
                <w:rFonts w:hint="eastAsia" w:ascii="仿宋" w:hAnsi="仿宋" w:eastAsia="仿宋"/>
                <w:sz w:val="20"/>
              </w:rPr>
              <w:t>（2）项目重点难点分析、应对措施及相关的合理化建议内容针对性强；</w:t>
            </w:r>
          </w:p>
          <w:p>
            <w:pPr>
              <w:jc w:val="left"/>
              <w:rPr>
                <w:rFonts w:ascii="仿宋" w:hAnsi="仿宋" w:eastAsia="仿宋"/>
                <w:sz w:val="20"/>
              </w:rPr>
            </w:pPr>
            <w:r>
              <w:rPr>
                <w:rFonts w:hint="eastAsia" w:ascii="仿宋" w:hAnsi="仿宋" w:eastAsia="仿宋"/>
                <w:sz w:val="20"/>
              </w:rPr>
              <w:t>（3）项目重点难点分析、应对措施及相关的合理化建议内容科学合理、可操作强；</w:t>
            </w:r>
          </w:p>
          <w:p>
            <w:pPr>
              <w:jc w:val="left"/>
              <w:rPr>
                <w:rFonts w:ascii="仿宋" w:hAnsi="仿宋" w:eastAsia="仿宋"/>
                <w:sz w:val="20"/>
              </w:rPr>
            </w:pPr>
            <w:r>
              <w:rPr>
                <w:rFonts w:hint="eastAsia" w:ascii="仿宋" w:hAnsi="仿宋" w:eastAsia="仿宋"/>
                <w:sz w:val="20"/>
              </w:rPr>
              <w:t>满足已上三项要求得10分，满足二项要求得6分，满足一项得2分，其他情况不得分。</w:t>
            </w:r>
          </w:p>
        </w:tc>
        <w:tc>
          <w:tcPr>
            <w:tcW w:w="6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2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w:t>
            </w:r>
          </w:p>
        </w:tc>
        <w:tc>
          <w:tcPr>
            <w:tcW w:w="156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项目实施方案</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20</w:t>
            </w:r>
          </w:p>
        </w:tc>
        <w:tc>
          <w:tcPr>
            <w:tcW w:w="49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sz w:val="20"/>
              </w:rPr>
              <w:t>评审内容：项目总体规划，人员的配置、维护方案与管理措施（实施方案中必须包含以上内容，否则只能评价为差）。</w:t>
            </w:r>
          </w:p>
          <w:p>
            <w:pPr>
              <w:numPr>
                <w:ilvl w:val="0"/>
                <w:numId w:val="2"/>
              </w:numPr>
              <w:rPr>
                <w:rFonts w:ascii="仿宋" w:hAnsi="仿宋" w:eastAsia="仿宋"/>
                <w:sz w:val="20"/>
              </w:rPr>
            </w:pPr>
            <w:r>
              <w:rPr>
                <w:rFonts w:hint="eastAsia" w:ascii="仿宋" w:hAnsi="仿宋" w:eastAsia="仿宋"/>
                <w:sz w:val="20"/>
              </w:rPr>
              <w:t>项目实施方案内容全面；</w:t>
            </w:r>
          </w:p>
          <w:p>
            <w:pPr>
              <w:numPr>
                <w:ilvl w:val="0"/>
                <w:numId w:val="2"/>
              </w:numPr>
              <w:rPr>
                <w:rFonts w:ascii="仿宋" w:hAnsi="仿宋" w:eastAsia="仿宋"/>
                <w:sz w:val="20"/>
              </w:rPr>
            </w:pPr>
            <w:r>
              <w:rPr>
                <w:rFonts w:hint="eastAsia" w:ascii="仿宋" w:hAnsi="仿宋" w:eastAsia="仿宋"/>
                <w:sz w:val="20"/>
              </w:rPr>
              <w:t>项目实施方案内容具体；</w:t>
            </w:r>
          </w:p>
          <w:p>
            <w:pPr>
              <w:numPr>
                <w:ilvl w:val="0"/>
                <w:numId w:val="2"/>
              </w:numPr>
              <w:rPr>
                <w:rFonts w:ascii="仿宋" w:hAnsi="仿宋" w:eastAsia="仿宋"/>
                <w:sz w:val="20"/>
              </w:rPr>
            </w:pPr>
            <w:r>
              <w:rPr>
                <w:rFonts w:hint="eastAsia" w:ascii="仿宋" w:hAnsi="仿宋" w:eastAsia="仿宋"/>
                <w:sz w:val="20"/>
              </w:rPr>
              <w:t>项目实施方案内容针对性；</w:t>
            </w:r>
          </w:p>
          <w:p>
            <w:pPr>
              <w:numPr>
                <w:ilvl w:val="0"/>
                <w:numId w:val="2"/>
              </w:numPr>
              <w:rPr>
                <w:rFonts w:ascii="仿宋" w:hAnsi="仿宋" w:eastAsia="仿宋"/>
                <w:sz w:val="20"/>
              </w:rPr>
            </w:pPr>
            <w:r>
              <w:rPr>
                <w:rFonts w:hint="eastAsia" w:ascii="仿宋" w:hAnsi="仿宋" w:eastAsia="仿宋"/>
                <w:sz w:val="20"/>
              </w:rPr>
              <w:t>项目实施方案内容科学合理；</w:t>
            </w:r>
          </w:p>
          <w:p>
            <w:pPr>
              <w:numPr>
                <w:ilvl w:val="0"/>
                <w:numId w:val="2"/>
              </w:numPr>
              <w:rPr>
                <w:rFonts w:ascii="仿宋" w:hAnsi="仿宋" w:eastAsia="仿宋"/>
                <w:sz w:val="20"/>
              </w:rPr>
            </w:pPr>
            <w:r>
              <w:rPr>
                <w:rFonts w:hint="eastAsia" w:ascii="仿宋" w:hAnsi="仿宋" w:eastAsia="仿宋"/>
                <w:sz w:val="20"/>
              </w:rPr>
              <w:t>项目实施方案内容可操作性强。</w:t>
            </w:r>
          </w:p>
          <w:p>
            <w:pPr>
              <w:rPr>
                <w:rFonts w:ascii="仿宋" w:hAnsi="仿宋" w:eastAsia="仿宋"/>
                <w:sz w:val="20"/>
              </w:rPr>
            </w:pPr>
            <w:r>
              <w:rPr>
                <w:rFonts w:hint="eastAsia" w:ascii="仿宋" w:hAnsi="仿宋" w:eastAsia="仿宋"/>
                <w:sz w:val="20"/>
              </w:rPr>
              <w:t>满足以上五项要求得20分，满足以上四项要求得15分，满足以上三项要求得10分，其它情况不得分。</w:t>
            </w:r>
          </w:p>
        </w:tc>
        <w:tc>
          <w:tcPr>
            <w:tcW w:w="6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7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3</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团队能力</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8</w:t>
            </w:r>
          </w:p>
        </w:tc>
        <w:tc>
          <w:tcPr>
            <w:tcW w:w="4956"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r>
              <w:rPr>
                <w:rFonts w:hint="eastAsia" w:ascii="仿宋" w:hAnsi="仿宋" w:eastAsia="仿宋"/>
                <w:sz w:val="20"/>
              </w:rPr>
              <w:t>评审内容：投标人针对本项目的项目负责人、团队人员</w:t>
            </w:r>
            <w:r>
              <w:rPr>
                <w:rFonts w:hint="eastAsia" w:ascii="仿宋" w:hAnsi="仿宋" w:eastAsia="仿宋"/>
                <w:color w:val="auto"/>
                <w:sz w:val="20"/>
                <w:lang w:eastAsia="zh-CN"/>
              </w:rPr>
              <w:t>提供</w:t>
            </w:r>
            <w:r>
              <w:rPr>
                <w:rFonts w:hint="eastAsia" w:ascii="仿宋" w:hAnsi="仿宋" w:eastAsia="仿宋"/>
                <w:color w:val="auto"/>
                <w:sz w:val="20"/>
              </w:rPr>
              <w:t>组成人员</w:t>
            </w:r>
            <w:r>
              <w:rPr>
                <w:rFonts w:hint="eastAsia" w:ascii="仿宋" w:hAnsi="仿宋" w:eastAsia="仿宋"/>
                <w:color w:val="auto"/>
                <w:sz w:val="20"/>
                <w:lang w:eastAsia="zh-CN"/>
              </w:rPr>
              <w:t>大专或以上</w:t>
            </w:r>
            <w:r>
              <w:rPr>
                <w:rFonts w:hint="eastAsia" w:ascii="仿宋" w:hAnsi="仿宋" w:eastAsia="仿宋"/>
                <w:color w:val="auto"/>
                <w:sz w:val="20"/>
                <w:lang w:val="en-US" w:eastAsia="zh-CN"/>
              </w:rPr>
              <w:t>学历</w:t>
            </w:r>
            <w:r>
              <w:rPr>
                <w:rFonts w:hint="eastAsia" w:ascii="仿宋" w:hAnsi="仿宋" w:eastAsia="仿宋"/>
                <w:color w:val="auto"/>
                <w:sz w:val="20"/>
              </w:rPr>
              <w:t>计算机</w:t>
            </w:r>
            <w:r>
              <w:rPr>
                <w:rFonts w:hint="eastAsia" w:ascii="仿宋" w:hAnsi="仿宋" w:eastAsia="仿宋"/>
                <w:color w:val="auto"/>
                <w:sz w:val="20"/>
                <w:lang w:val="en-US" w:eastAsia="zh-CN"/>
              </w:rPr>
              <w:t>类</w:t>
            </w:r>
            <w:r>
              <w:rPr>
                <w:rFonts w:hint="eastAsia" w:ascii="仿宋" w:hAnsi="仿宋" w:eastAsia="仿宋"/>
                <w:color w:val="auto"/>
                <w:sz w:val="20"/>
              </w:rPr>
              <w:t>专业</w:t>
            </w:r>
            <w:r>
              <w:rPr>
                <w:rFonts w:hint="eastAsia" w:ascii="仿宋" w:hAnsi="仿宋" w:eastAsia="仿宋"/>
                <w:color w:val="auto"/>
                <w:sz w:val="20"/>
                <w:lang w:eastAsia="zh-CN"/>
              </w:rPr>
              <w:t>毕业证书</w:t>
            </w:r>
            <w:r>
              <w:rPr>
                <w:rFonts w:hint="eastAsia" w:ascii="仿宋" w:hAnsi="仿宋" w:eastAsia="仿宋"/>
                <w:color w:val="auto"/>
                <w:sz w:val="20"/>
              </w:rPr>
              <w:t>，每</w:t>
            </w:r>
            <w:r>
              <w:rPr>
                <w:rFonts w:hint="eastAsia" w:ascii="仿宋" w:hAnsi="仿宋" w:eastAsia="仿宋"/>
                <w:color w:val="auto"/>
                <w:sz w:val="20"/>
                <w:lang w:val="en-US" w:eastAsia="zh-CN"/>
              </w:rPr>
              <w:t>提供</w:t>
            </w:r>
            <w:r>
              <w:rPr>
                <w:rFonts w:hint="eastAsia" w:ascii="仿宋" w:hAnsi="仿宋" w:eastAsia="仿宋"/>
                <w:color w:val="auto"/>
                <w:sz w:val="20"/>
              </w:rPr>
              <w:t>一人得</w:t>
            </w:r>
            <w:r>
              <w:rPr>
                <w:rFonts w:hint="eastAsia" w:ascii="仿宋" w:hAnsi="仿宋" w:eastAsia="仿宋"/>
                <w:color w:val="auto"/>
                <w:sz w:val="20"/>
                <w:lang w:val="en-US" w:eastAsia="zh-CN"/>
              </w:rPr>
              <w:t>4</w:t>
            </w:r>
            <w:r>
              <w:rPr>
                <w:rFonts w:hint="eastAsia" w:ascii="仿宋" w:hAnsi="仿宋" w:eastAsia="仿宋"/>
                <w:color w:val="auto"/>
                <w:sz w:val="20"/>
              </w:rPr>
              <w:t>分，不超过</w:t>
            </w:r>
            <w:r>
              <w:rPr>
                <w:rFonts w:hint="eastAsia" w:ascii="仿宋" w:hAnsi="仿宋" w:eastAsia="仿宋"/>
                <w:color w:val="auto"/>
                <w:sz w:val="20"/>
                <w:lang w:val="en-US" w:eastAsia="zh-CN"/>
              </w:rPr>
              <w:t>8</w:t>
            </w:r>
            <w:r>
              <w:rPr>
                <w:rFonts w:hint="eastAsia" w:ascii="仿宋" w:hAnsi="仿宋" w:eastAsia="仿宋"/>
                <w:color w:val="auto"/>
                <w:sz w:val="20"/>
              </w:rPr>
              <w:t>分；</w:t>
            </w:r>
          </w:p>
        </w:tc>
        <w:tc>
          <w:tcPr>
            <w:tcW w:w="652" w:type="dxa"/>
            <w:tcBorders>
              <w:top w:val="single" w:color="auto" w:sz="4" w:space="0"/>
              <w:left w:val="single" w:color="auto" w:sz="4" w:space="0"/>
              <w:bottom w:val="single" w:color="auto" w:sz="4" w:space="0"/>
              <w:right w:val="single" w:color="auto" w:sz="4" w:space="0"/>
            </w:tcBorders>
            <w:vAlign w:val="center"/>
          </w:tcPr>
          <w:p>
            <w:pPr>
              <w:jc w:val="left"/>
              <w:rPr>
                <w:rFonts w:ascii="仿宋" w:hAnsi="仿宋" w:eastAsia="仿宋"/>
                <w:sz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57"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cs="仿宋"/>
                <w:sz w:val="20"/>
                <w:szCs w:val="20"/>
              </w:rPr>
              <w:t>本地化服务</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0"/>
              </w:rPr>
            </w:pPr>
            <w:r>
              <w:rPr>
                <w:rFonts w:hint="eastAsia" w:ascii="仿宋" w:hAnsi="仿宋" w:eastAsia="仿宋"/>
                <w:sz w:val="20"/>
              </w:rPr>
              <w:t>4</w:t>
            </w:r>
          </w:p>
        </w:tc>
        <w:tc>
          <w:tcPr>
            <w:tcW w:w="4956"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sz w:val="20"/>
              </w:rPr>
            </w:pPr>
            <w:r>
              <w:rPr>
                <w:rFonts w:hint="eastAsia" w:ascii="仿宋" w:hAnsi="仿宋" w:eastAsia="仿宋" w:cs="仿宋"/>
                <w:sz w:val="20"/>
                <w:szCs w:val="20"/>
              </w:rPr>
              <w:t>投标人注册地为深圳市得4分；注册地在其他市</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但在深圳有售后服务点的</w:t>
            </w:r>
            <w:r>
              <w:rPr>
                <w:rFonts w:hint="eastAsia" w:ascii="仿宋" w:hAnsi="仿宋" w:eastAsia="仿宋" w:cs="仿宋"/>
                <w:sz w:val="20"/>
                <w:szCs w:val="20"/>
              </w:rPr>
              <w:t>得</w:t>
            </w:r>
            <w:r>
              <w:rPr>
                <w:rFonts w:hint="eastAsia" w:ascii="仿宋" w:hAnsi="仿宋" w:eastAsia="仿宋" w:cs="仿宋"/>
                <w:sz w:val="20"/>
                <w:szCs w:val="20"/>
                <w:lang w:val="en-US" w:eastAsia="zh-CN"/>
              </w:rPr>
              <w:t>4</w:t>
            </w:r>
            <w:r>
              <w:rPr>
                <w:rFonts w:hint="eastAsia" w:ascii="仿宋" w:hAnsi="仿宋" w:eastAsia="仿宋" w:cs="仿宋"/>
                <w:sz w:val="20"/>
                <w:szCs w:val="20"/>
              </w:rPr>
              <w:t>分</w:t>
            </w:r>
            <w:r>
              <w:rPr>
                <w:rFonts w:hint="eastAsia" w:ascii="仿宋" w:hAnsi="仿宋" w:eastAsia="仿宋" w:cs="仿宋"/>
                <w:sz w:val="20"/>
                <w:szCs w:val="20"/>
                <w:lang w:eastAsia="zh-CN"/>
              </w:rPr>
              <w:t>，</w:t>
            </w:r>
            <w:r>
              <w:rPr>
                <w:rFonts w:hint="eastAsia" w:ascii="仿宋" w:hAnsi="仿宋" w:eastAsia="仿宋" w:cs="仿宋"/>
                <w:sz w:val="20"/>
                <w:szCs w:val="20"/>
                <w:lang w:val="en-US" w:eastAsia="zh-CN"/>
              </w:rPr>
              <w:t>其他情况不得分；</w:t>
            </w:r>
            <w:r>
              <w:rPr>
                <w:rFonts w:hint="eastAsia" w:ascii="仿宋" w:hAnsi="仿宋" w:eastAsia="仿宋" w:cs="仿宋"/>
                <w:sz w:val="20"/>
                <w:szCs w:val="20"/>
              </w:rPr>
              <w:br w:type="textWrapping"/>
            </w:r>
            <w:r>
              <w:rPr>
                <w:rFonts w:hint="eastAsia" w:ascii="仿宋" w:hAnsi="仿宋" w:eastAsia="仿宋" w:cs="仿宋"/>
                <w:sz w:val="20"/>
                <w:szCs w:val="20"/>
                <w:lang w:val="en-US" w:eastAsia="zh-CN"/>
              </w:rPr>
              <w:t>提供营业执照，非本市公司需额外提供本市售后服务点场地租赁合同</w:t>
            </w:r>
            <w:r>
              <w:rPr>
                <w:rFonts w:hint="eastAsia" w:ascii="仿宋" w:hAnsi="仿宋" w:eastAsia="仿宋" w:cs="仿宋"/>
                <w:sz w:val="20"/>
                <w:szCs w:val="20"/>
              </w:rPr>
              <w:t>。</w:t>
            </w:r>
          </w:p>
        </w:tc>
        <w:tc>
          <w:tcPr>
            <w:tcW w:w="652" w:type="dxa"/>
            <w:tcBorders>
              <w:top w:val="single" w:color="auto" w:sz="4" w:space="0"/>
              <w:left w:val="single" w:color="auto" w:sz="4" w:space="0"/>
              <w:bottom w:val="single" w:color="auto" w:sz="4" w:space="0"/>
              <w:right w:val="single" w:color="auto" w:sz="4" w:space="0"/>
            </w:tcBorders>
            <w:vAlign w:val="center"/>
          </w:tcPr>
          <w:p>
            <w:pPr>
              <w:rPr>
                <w:rFonts w:ascii="仿宋" w:hAnsi="仿宋" w:eastAsia="仿宋" w:cs="仿宋"/>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0" w:hRule="atLeast"/>
        </w:trPr>
        <w:tc>
          <w:tcPr>
            <w:tcW w:w="3311" w:type="dxa"/>
            <w:gridSpan w:val="3"/>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8"/>
              </w:rPr>
              <w:t>（三）价格部分</w:t>
            </w:r>
          </w:p>
        </w:tc>
        <w:tc>
          <w:tcPr>
            <w:tcW w:w="5608" w:type="dxa"/>
            <w:gridSpan w:val="2"/>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r>
              <w:rPr>
                <w:rFonts w:hint="eastAsia" w:ascii="仿宋" w:hAnsi="仿宋" w:eastAsia="仿宋"/>
                <w:sz w:val="28"/>
              </w:rPr>
              <w:t>30分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2" w:hRule="atLeast"/>
        </w:trPr>
        <w:tc>
          <w:tcPr>
            <w:tcW w:w="89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序号</w:t>
            </w:r>
          </w:p>
        </w:tc>
        <w:tc>
          <w:tcPr>
            <w:tcW w:w="156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评分项目</w:t>
            </w:r>
          </w:p>
        </w:tc>
        <w:tc>
          <w:tcPr>
            <w:tcW w:w="857"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分值</w:t>
            </w:r>
          </w:p>
        </w:tc>
        <w:tc>
          <w:tcPr>
            <w:tcW w:w="4956"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评分细则</w:t>
            </w:r>
          </w:p>
        </w:tc>
        <w:tc>
          <w:tcPr>
            <w:tcW w:w="652" w:type="dxa"/>
            <w:tcBorders>
              <w:top w:val="single" w:color="auto" w:sz="4" w:space="0"/>
              <w:left w:val="single" w:color="auto" w:sz="4" w:space="0"/>
              <w:bottom w:val="single" w:color="auto" w:sz="4" w:space="0"/>
              <w:right w:val="single" w:color="auto" w:sz="4" w:space="0"/>
            </w:tcBorders>
            <w:vAlign w:val="center"/>
          </w:tcPr>
          <w:p>
            <w:pPr>
              <w:jc w:val="center"/>
              <w:rPr>
                <w:rFonts w:ascii="仿宋" w:hAnsi="仿宋" w:eastAsia="仿宋"/>
                <w:sz w:val="28"/>
              </w:rPr>
            </w:pPr>
            <w:r>
              <w:rPr>
                <w:rFonts w:hint="eastAsia" w:ascii="仿宋" w:hAnsi="仿宋" w:eastAsia="仿宋"/>
                <w:sz w:val="20"/>
              </w:rPr>
              <w:t>得分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4" w:hRule="atLeast"/>
        </w:trPr>
        <w:tc>
          <w:tcPr>
            <w:tcW w:w="89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1</w:t>
            </w:r>
          </w:p>
        </w:tc>
        <w:tc>
          <w:tcPr>
            <w:tcW w:w="156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报价得分</w:t>
            </w:r>
          </w:p>
        </w:tc>
        <w:tc>
          <w:tcPr>
            <w:tcW w:w="857"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0"/>
                <w:szCs w:val="20"/>
              </w:rPr>
            </w:pPr>
            <w:r>
              <w:rPr>
                <w:rFonts w:hint="eastAsia" w:ascii="仿宋" w:hAnsi="仿宋" w:eastAsia="仿宋"/>
                <w:sz w:val="20"/>
                <w:szCs w:val="20"/>
              </w:rPr>
              <w:t>30</w:t>
            </w:r>
          </w:p>
        </w:tc>
        <w:tc>
          <w:tcPr>
            <w:tcW w:w="4956" w:type="dxa"/>
            <w:tcBorders>
              <w:top w:val="single" w:color="auto" w:sz="4" w:space="0"/>
              <w:left w:val="single" w:color="auto" w:sz="4" w:space="0"/>
              <w:bottom w:val="single" w:color="auto" w:sz="4" w:space="0"/>
              <w:right w:val="single" w:color="auto" w:sz="4" w:space="0"/>
            </w:tcBorders>
            <w:vAlign w:val="center"/>
          </w:tcPr>
          <w:p>
            <w:pPr>
              <w:spacing w:line="300" w:lineRule="exact"/>
              <w:jc w:val="left"/>
              <w:rPr>
                <w:rFonts w:ascii="仿宋" w:hAnsi="仿宋" w:eastAsia="仿宋"/>
                <w:sz w:val="28"/>
              </w:rPr>
            </w:pPr>
            <w:r>
              <w:rPr>
                <w:rFonts w:hint="eastAsia" w:ascii="仿宋" w:hAnsi="仿宋" w:eastAsia="仿宋"/>
                <w:sz w:val="20"/>
              </w:rPr>
              <w:t>报价得分按照低价优先法计算，即满足采购招标需求且方案报价最低的投标人报价为评标基准价，其价格分为满分，其他供应商的价格得分统一按照下列公式计算：报价得分=(评标基准价／方案报价)×30</w:t>
            </w:r>
          </w:p>
        </w:tc>
        <w:tc>
          <w:tcPr>
            <w:tcW w:w="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仿宋"/>
                <w:sz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8267" w:type="dxa"/>
            <w:gridSpan w:val="4"/>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仿宋" w:hAnsi="仿宋" w:eastAsia="黑体"/>
                <w:sz w:val="28"/>
              </w:rPr>
            </w:pPr>
            <w:r>
              <w:rPr>
                <w:rFonts w:hint="eastAsia" w:ascii="仿宋_GB2312" w:hAnsi="仿宋_GB2312" w:eastAsia="仿宋_GB2312" w:cs="仿宋_GB2312"/>
                <w:b w:val="0"/>
                <w:bCs/>
                <w:spacing w:val="-11"/>
                <w:kern w:val="16"/>
                <w:sz w:val="22"/>
                <w:szCs w:val="22"/>
              </w:rPr>
              <w:t>评标总得分：商务部分＋技术部分＋价格部分</w:t>
            </w:r>
          </w:p>
        </w:tc>
        <w:tc>
          <w:tcPr>
            <w:tcW w:w="652" w:type="dxa"/>
            <w:tcBorders>
              <w:top w:val="single" w:color="auto" w:sz="4" w:space="0"/>
              <w:left w:val="single" w:color="auto" w:sz="4" w:space="0"/>
              <w:bottom w:val="single" w:color="auto" w:sz="4" w:space="0"/>
              <w:right w:val="single" w:color="auto" w:sz="4" w:space="0"/>
            </w:tcBorders>
            <w:vAlign w:val="center"/>
          </w:tcPr>
          <w:p>
            <w:pPr>
              <w:spacing w:line="300" w:lineRule="exact"/>
              <w:jc w:val="center"/>
              <w:rPr>
                <w:rFonts w:ascii="黑体" w:hAnsi="黑体" w:eastAsia="黑体" w:cs="黑体"/>
                <w:sz w:val="28"/>
              </w:rPr>
            </w:pPr>
          </w:p>
        </w:tc>
      </w:tr>
    </w:tbl>
    <w:p>
      <w:pPr>
        <w:rPr>
          <w:rFonts w:hint="default" w:ascii="仿宋_GB2312" w:hAnsi="仿宋_GB2312" w:eastAsia="仿宋_GB2312" w:cs="仿宋_GB2312"/>
          <w:sz w:val="32"/>
          <w:szCs w:val="32"/>
          <w:lang w:val="en-US" w:eastAsia="zh-CN"/>
        </w:rPr>
      </w:pPr>
      <w:bookmarkStart w:id="0" w:name="_GoBack"/>
      <w:bookmarkEnd w:id="0"/>
    </w:p>
    <w:sectPr>
      <w:pgSz w:w="11906" w:h="16838"/>
      <w:pgMar w:top="2098" w:right="1587" w:bottom="1531"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方正小标宋简体">
    <w:panose1 w:val="03000509000000000000"/>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仿宋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476C7C2"/>
    <w:multiLevelType w:val="singleLevel"/>
    <w:tmpl w:val="2476C7C2"/>
    <w:lvl w:ilvl="0" w:tentative="0">
      <w:start w:val="1"/>
      <w:numFmt w:val="chineseCounting"/>
      <w:suff w:val="nothing"/>
      <w:lvlText w:val="（%1）"/>
      <w:lvlJc w:val="left"/>
      <w:rPr>
        <w:rFonts w:hint="eastAsia"/>
      </w:rPr>
    </w:lvl>
  </w:abstractNum>
  <w:abstractNum w:abstractNumId="1">
    <w:nsid w:val="6322B5F2"/>
    <w:multiLevelType w:val="singleLevel"/>
    <w:tmpl w:val="6322B5F2"/>
    <w:lvl w:ilvl="0" w:tentative="0">
      <w:start w:val="1"/>
      <w:numFmt w:val="decimal"/>
      <w:suff w:val="nothing"/>
      <w:lvlText w:val="（%1）"/>
      <w:lvlJc w:val="left"/>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A40525C"/>
    <w:rsid w:val="007A6684"/>
    <w:rsid w:val="010E1223"/>
    <w:rsid w:val="015E742D"/>
    <w:rsid w:val="051928E8"/>
    <w:rsid w:val="082800D1"/>
    <w:rsid w:val="090A70F5"/>
    <w:rsid w:val="0A046674"/>
    <w:rsid w:val="0A40525C"/>
    <w:rsid w:val="0B4A24B7"/>
    <w:rsid w:val="0E671619"/>
    <w:rsid w:val="0E72116C"/>
    <w:rsid w:val="10143071"/>
    <w:rsid w:val="12804940"/>
    <w:rsid w:val="130A66C2"/>
    <w:rsid w:val="1A654800"/>
    <w:rsid w:val="1ADC773A"/>
    <w:rsid w:val="1C5F19D0"/>
    <w:rsid w:val="1E205CB0"/>
    <w:rsid w:val="1E290B3F"/>
    <w:rsid w:val="1E5F31A6"/>
    <w:rsid w:val="1F5D6838"/>
    <w:rsid w:val="23713FB4"/>
    <w:rsid w:val="24B3168E"/>
    <w:rsid w:val="28A3369D"/>
    <w:rsid w:val="290F1F85"/>
    <w:rsid w:val="2A012DE4"/>
    <w:rsid w:val="2C312301"/>
    <w:rsid w:val="304132CB"/>
    <w:rsid w:val="34213956"/>
    <w:rsid w:val="35BE46DB"/>
    <w:rsid w:val="3E256D18"/>
    <w:rsid w:val="3F0F62C7"/>
    <w:rsid w:val="49C75FB9"/>
    <w:rsid w:val="4B6461BF"/>
    <w:rsid w:val="4C9167D2"/>
    <w:rsid w:val="56722390"/>
    <w:rsid w:val="56AC706D"/>
    <w:rsid w:val="5AEA01D8"/>
    <w:rsid w:val="5CCD7E21"/>
    <w:rsid w:val="5D4C56D8"/>
    <w:rsid w:val="5F454DB6"/>
    <w:rsid w:val="5FA94DF3"/>
    <w:rsid w:val="602E7B6A"/>
    <w:rsid w:val="622C07AB"/>
    <w:rsid w:val="6435542C"/>
    <w:rsid w:val="64A81934"/>
    <w:rsid w:val="6501788A"/>
    <w:rsid w:val="663C4DDF"/>
    <w:rsid w:val="69684A63"/>
    <w:rsid w:val="6A76639B"/>
    <w:rsid w:val="6DB417F1"/>
    <w:rsid w:val="70E52C36"/>
    <w:rsid w:val="738549D1"/>
    <w:rsid w:val="75731A35"/>
    <w:rsid w:val="7B8437D5"/>
    <w:rsid w:val="7DD4278A"/>
    <w:rsid w:val="7E6C18AB"/>
    <w:rsid w:val="7F4C3D8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2">
    <w:name w:val="Body Text"/>
    <w:basedOn w:val="1"/>
    <w:qFormat/>
    <w:uiPriority w:val="0"/>
    <w:pPr>
      <w:spacing w:after="120" w:afterLines="0" w:afterAutospacing="0"/>
    </w:pPr>
  </w:style>
  <w:style w:type="paragraph" w:styleId="3">
    <w:name w:val="Normal (Web)"/>
    <w:basedOn w:val="1"/>
    <w:qFormat/>
    <w:uiPriority w:val="0"/>
    <w:rPr>
      <w:rFonts w:ascii="Times New Roman" w:hAnsi="Times New Roman" w:eastAsia="宋体" w:cs="Times New Roman"/>
      <w:sz w:val="24"/>
      <w:szCs w:val="24"/>
    </w:rPr>
  </w:style>
  <w:style w:type="table" w:styleId="5">
    <w:name w:val="Table Grid"/>
    <w:basedOn w:val="4"/>
    <w:qFormat/>
    <w:uiPriority w:val="59"/>
    <w:rPr>
      <w:rFonts w:ascii="Calibri" w:hAnsi="Calibri" w:eastAsia="宋体" w:cs="Times New Roman"/>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Office_11.1.0.9584_F1E327BC-269C-435d-A152-05C5408002CA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2019-08-01T02:31:00Z</dcterms:created>
  <dc:creator>袁韵恒</dc:creator>
  <cp:lastModifiedBy>Darcya</cp:lastModifiedBy>
  <cp:lastPrinted>2019-09-26T11:32:00Z</cp:lastPrinted>
  <dcterms:modified xsi:type="dcterms:W3CDTF">2020-04-23T08:10:44Z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2052-11.1.0.9584</vt:lpwstr>
  </property>
</Properties>
</file>