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p>
    <w:p>
      <w:pPr>
        <w:spacing w:line="720" w:lineRule="exact"/>
        <w:jc w:val="center"/>
        <w:rPr>
          <w:rFonts w:hint="eastAsia" w:ascii="仿宋_GB2312" w:hAnsi="仿宋_GB2312" w:eastAsia="方正小标宋简体" w:cs="仿宋_GB2312"/>
          <w:kern w:val="0"/>
          <w:szCs w:val="32"/>
          <w:lang w:val="en-US" w:eastAsia="zh-CN"/>
        </w:rPr>
      </w:pPr>
      <w:r>
        <w:rPr>
          <w:rFonts w:hint="eastAsia" w:ascii="方正小标宋简体" w:hAnsi="方正小标宋简体" w:eastAsia="方正小标宋简体" w:cs="方正小标宋简体"/>
          <w:kern w:val="0"/>
          <w:sz w:val="44"/>
          <w:szCs w:val="44"/>
          <w:lang w:val="en-US" w:eastAsia="zh-CN"/>
        </w:rPr>
        <w:t>网站维护服务项目综合评分表</w:t>
      </w:r>
    </w:p>
    <w:p>
      <w:pPr>
        <w:spacing w:line="560" w:lineRule="exact"/>
        <w:ind w:firstLine="420" w:firstLineChars="200"/>
        <w:rPr>
          <w:rFonts w:hint="eastAsia" w:ascii="仿宋_GB2312" w:hAnsi="仿宋_GB2312" w:cs="仿宋_GB2312"/>
          <w:kern w:val="0"/>
          <w:szCs w:val="32"/>
        </w:rPr>
      </w:pPr>
    </w:p>
    <w:p>
      <w:pPr>
        <w:spacing w:line="560" w:lineRule="exact"/>
        <w:ind w:firstLine="640" w:firstLineChars="200"/>
        <w:rPr>
          <w:rFonts w:hint="eastAsia" w:ascii="仿宋_GB2312" w:hAnsi="仿宋_GB2312" w:cs="仿宋_GB2312"/>
          <w:kern w:val="0"/>
          <w:szCs w:val="32"/>
        </w:rPr>
      </w:pPr>
      <w:r>
        <w:rPr>
          <w:rFonts w:hint="eastAsia" w:ascii="仿宋_GB2312" w:hAnsi="仿宋_GB2312" w:eastAsia="仿宋_GB2312" w:cs="仿宋_GB2312"/>
          <w:color w:val="000000"/>
          <w:spacing w:val="0"/>
          <w:sz w:val="32"/>
          <w:szCs w:val="32"/>
          <w:shd w:val="clear" w:color="auto" w:fill="FFFFFF"/>
        </w:rPr>
        <w:t>评标方法为综合评分法，具体评分标准和规则为：从商务</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shd w:val="clear" w:color="auto" w:fill="FFFFFF"/>
        </w:rPr>
        <w:t>技术</w:t>
      </w:r>
      <w:r>
        <w:rPr>
          <w:rFonts w:hint="eastAsia" w:ascii="仿宋_GB2312" w:hAnsi="仿宋_GB2312" w:eastAsia="仿宋_GB2312" w:cs="仿宋_GB2312"/>
          <w:color w:val="000000"/>
          <w:spacing w:val="0"/>
          <w:sz w:val="32"/>
          <w:szCs w:val="32"/>
          <w:shd w:val="clear" w:color="auto" w:fill="FFFFFF"/>
          <w:lang w:val="en-US" w:eastAsia="zh-CN"/>
        </w:rPr>
        <w:t>和</w:t>
      </w:r>
      <w:r>
        <w:rPr>
          <w:rFonts w:hint="eastAsia" w:ascii="仿宋_GB2312" w:hAnsi="仿宋_GB2312" w:eastAsia="仿宋_GB2312" w:cs="仿宋_GB2312"/>
          <w:color w:val="000000"/>
          <w:spacing w:val="0"/>
          <w:sz w:val="32"/>
          <w:szCs w:val="32"/>
          <w:shd w:val="clear" w:color="auto" w:fill="FFFFFF"/>
        </w:rPr>
        <w:t>价格</w:t>
      </w:r>
      <w:r>
        <w:rPr>
          <w:rFonts w:hint="eastAsia" w:ascii="仿宋_GB2312" w:hAnsi="仿宋_GB2312" w:eastAsia="仿宋_GB2312" w:cs="仿宋_GB2312"/>
          <w:color w:val="000000"/>
          <w:spacing w:val="0"/>
          <w:sz w:val="32"/>
          <w:szCs w:val="32"/>
          <w:shd w:val="clear" w:color="auto" w:fill="FFFFFF"/>
          <w:lang w:eastAsia="zh-CN"/>
        </w:rPr>
        <w:t>三</w:t>
      </w:r>
      <w:r>
        <w:rPr>
          <w:rFonts w:hint="eastAsia" w:ascii="仿宋_GB2312" w:hAnsi="仿宋_GB2312" w:eastAsia="仿宋_GB2312" w:cs="仿宋_GB2312"/>
          <w:color w:val="000000"/>
          <w:spacing w:val="0"/>
          <w:sz w:val="32"/>
          <w:szCs w:val="32"/>
          <w:shd w:val="clear" w:color="auto" w:fill="FFFFFF"/>
        </w:rPr>
        <w:t>个</w:t>
      </w:r>
      <w:r>
        <w:rPr>
          <w:rFonts w:hint="eastAsia" w:ascii="仿宋_GB2312" w:hAnsi="仿宋_GB2312" w:eastAsia="仿宋_GB2312" w:cs="仿宋_GB2312"/>
          <w:color w:val="000000"/>
          <w:spacing w:val="0"/>
          <w:sz w:val="32"/>
          <w:szCs w:val="32"/>
          <w:shd w:val="clear" w:color="auto" w:fill="FFFFFF"/>
          <w:lang w:val="en-US" w:eastAsia="zh-CN"/>
        </w:rPr>
        <w:t>部分</w:t>
      </w:r>
      <w:r>
        <w:rPr>
          <w:rFonts w:hint="eastAsia" w:ascii="仿宋_GB2312" w:hAnsi="仿宋_GB2312" w:eastAsia="仿宋_GB2312" w:cs="仿宋_GB2312"/>
          <w:color w:val="000000"/>
          <w:spacing w:val="0"/>
          <w:sz w:val="32"/>
          <w:szCs w:val="32"/>
          <w:shd w:val="clear" w:color="auto" w:fill="FFFFFF"/>
        </w:rPr>
        <w:t>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tbl>
      <w:tblPr>
        <w:tblStyle w:val="4"/>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956"/>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黑体" w:hAnsi="宋体" w:eastAsia="黑体" w:cs="黑体"/>
                <w:sz w:val="32"/>
                <w:szCs w:val="32"/>
              </w:rPr>
              <w:br w:type="page"/>
            </w: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15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投标人曾经承担过的各级行政机关、事业单位的类似服务项目，每提供一</w:t>
            </w:r>
            <w:r>
              <w:rPr>
                <w:rFonts w:hint="eastAsia" w:ascii="仿宋" w:hAnsi="仿宋" w:eastAsia="仿宋"/>
                <w:sz w:val="20"/>
                <w:lang w:val="en-US" w:eastAsia="zh-CN"/>
              </w:rPr>
              <w:t>个</w:t>
            </w:r>
            <w:r>
              <w:rPr>
                <w:rFonts w:hint="eastAsia" w:ascii="仿宋" w:hAnsi="仿宋" w:eastAsia="仿宋"/>
                <w:sz w:val="20"/>
              </w:rPr>
              <w:t>得</w:t>
            </w:r>
            <w:r>
              <w:rPr>
                <w:rFonts w:hint="eastAsia" w:ascii="仿宋" w:hAnsi="仿宋" w:eastAsia="仿宋"/>
                <w:sz w:val="20"/>
                <w:lang w:val="en-US" w:eastAsia="zh-CN"/>
              </w:rPr>
              <w:t>5</w:t>
            </w:r>
            <w:r>
              <w:rPr>
                <w:rFonts w:hint="eastAsia" w:ascii="仿宋" w:hAnsi="仿宋" w:eastAsia="仿宋"/>
                <w:sz w:val="20"/>
              </w:rPr>
              <w:t>分，最高不超过</w:t>
            </w:r>
            <w:r>
              <w:rPr>
                <w:rFonts w:hint="eastAsia" w:ascii="仿宋" w:hAnsi="仿宋" w:eastAsia="仿宋"/>
                <w:sz w:val="20"/>
                <w:lang w:val="en-US" w:eastAsia="zh-CN"/>
              </w:rPr>
              <w:t>15</w:t>
            </w:r>
            <w:r>
              <w:rPr>
                <w:rFonts w:hint="eastAsia" w:ascii="仿宋" w:hAnsi="仿宋" w:eastAsia="仿宋"/>
                <w:sz w:val="20"/>
              </w:rPr>
              <w:t>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按附件模板提供）</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项目保密承诺函（8分）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lang w:val="en-US" w:eastAsia="zh-CN"/>
              </w:rPr>
            </w:pPr>
            <w:r>
              <w:rPr>
                <w:rFonts w:hint="eastAsia" w:ascii="仿宋" w:hAnsi="仿宋" w:eastAsia="仿宋" w:cs="宋体"/>
                <w:sz w:val="20"/>
                <w:szCs w:val="20"/>
              </w:rPr>
              <w:t>评审内容：在投标文件中提供</w:t>
            </w:r>
            <w:r>
              <w:rPr>
                <w:rFonts w:hint="eastAsia" w:ascii="仿宋" w:hAnsi="仿宋" w:eastAsia="仿宋" w:cs="宋体"/>
                <w:sz w:val="20"/>
                <w:szCs w:val="20"/>
                <w:lang w:val="en-US" w:eastAsia="zh-CN"/>
              </w:rPr>
              <w:t>服务期限内的保密</w:t>
            </w:r>
            <w:r>
              <w:rPr>
                <w:rFonts w:hint="eastAsia" w:ascii="仿宋" w:hAnsi="仿宋" w:eastAsia="仿宋" w:cs="宋体"/>
                <w:sz w:val="20"/>
                <w:szCs w:val="20"/>
              </w:rPr>
              <w:t>承诺的得8分，没有不得分。</w:t>
            </w:r>
            <w:r>
              <w:rPr>
                <w:rFonts w:hint="eastAsia" w:ascii="仿宋" w:hAnsi="仿宋" w:eastAsia="仿宋" w:cs="宋体"/>
                <w:sz w:val="20"/>
                <w:szCs w:val="20"/>
                <w:lang w:eastAsia="zh-CN"/>
              </w:rPr>
              <w:t>（</w:t>
            </w:r>
            <w:r>
              <w:rPr>
                <w:rFonts w:hint="eastAsia" w:ascii="仿宋" w:hAnsi="仿宋" w:eastAsia="仿宋" w:cs="宋体"/>
                <w:sz w:val="20"/>
                <w:szCs w:val="20"/>
              </w:rPr>
              <w:t>提供</w:t>
            </w:r>
            <w:r>
              <w:rPr>
                <w:rFonts w:hint="eastAsia" w:ascii="仿宋" w:hAnsi="仿宋" w:eastAsia="仿宋" w:cs="宋体"/>
                <w:sz w:val="20"/>
                <w:szCs w:val="20"/>
                <w:lang w:val="en-US" w:eastAsia="zh-CN"/>
              </w:rPr>
              <w:t>保密</w:t>
            </w:r>
            <w:r>
              <w:rPr>
                <w:rFonts w:hint="eastAsia" w:ascii="仿宋" w:hAnsi="仿宋" w:eastAsia="仿宋" w:cs="宋体"/>
                <w:sz w:val="20"/>
                <w:szCs w:val="20"/>
              </w:rPr>
              <w:t>承诺</w:t>
            </w:r>
            <w:r>
              <w:rPr>
                <w:rFonts w:hint="eastAsia" w:ascii="仿宋" w:hAnsi="仿宋" w:eastAsia="仿宋" w:cs="宋体"/>
                <w:sz w:val="20"/>
                <w:szCs w:val="20"/>
                <w:lang w:val="en-US" w:eastAsia="zh-CN"/>
              </w:rPr>
              <w:t>函</w:t>
            </w:r>
            <w:r>
              <w:rPr>
                <w:rFonts w:hint="eastAsia" w:ascii="仿宋" w:hAnsi="仿宋" w:eastAsia="仿宋" w:cs="宋体"/>
                <w:sz w:val="20"/>
                <w:szCs w:val="20"/>
              </w:rPr>
              <w:t>作为得分依据，按附件模板提供</w:t>
            </w:r>
            <w:r>
              <w:rPr>
                <w:rFonts w:hint="eastAsia" w:ascii="仿宋" w:hAnsi="仿宋" w:eastAsia="仿宋" w:cs="宋体"/>
                <w:sz w:val="20"/>
                <w:szCs w:val="20"/>
                <w:lang w:eastAsia="zh-CN"/>
              </w:rPr>
              <w:t>，</w:t>
            </w:r>
            <w:r>
              <w:rPr>
                <w:rFonts w:hint="eastAsia" w:ascii="仿宋" w:hAnsi="仿宋" w:eastAsia="仿宋" w:cs="宋体"/>
                <w:sz w:val="20"/>
                <w:szCs w:val="20"/>
              </w:rPr>
              <w:t>未提供承诺内容不满足要求不得分</w:t>
            </w:r>
            <w:r>
              <w:rPr>
                <w:rFonts w:hint="eastAsia" w:ascii="仿宋" w:hAnsi="仿宋" w:eastAsia="仿宋" w:cs="宋体"/>
                <w:color w:val="FF0000"/>
                <w:sz w:val="20"/>
                <w:szCs w:val="20"/>
                <w:lang w:eastAsia="zh-CN"/>
              </w:rPr>
              <w:t>）</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总体概述</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提供符合本项目服务特点的相关概述。</w:t>
            </w:r>
          </w:p>
          <w:p>
            <w:pPr>
              <w:numPr>
                <w:ilvl w:val="0"/>
                <w:numId w:val="1"/>
              </w:numPr>
              <w:jc w:val="left"/>
              <w:rPr>
                <w:rFonts w:ascii="仿宋" w:hAnsi="仿宋" w:eastAsia="仿宋"/>
                <w:sz w:val="20"/>
              </w:rPr>
            </w:pPr>
            <w:r>
              <w:rPr>
                <w:rFonts w:hint="eastAsia" w:ascii="仿宋" w:hAnsi="仿宋" w:eastAsia="仿宋"/>
                <w:sz w:val="20"/>
              </w:rPr>
              <w:t>项目相关概述内容全面、具体；</w:t>
            </w:r>
          </w:p>
          <w:p>
            <w:pPr>
              <w:jc w:val="left"/>
              <w:rPr>
                <w:rFonts w:ascii="仿宋" w:hAnsi="仿宋" w:eastAsia="仿宋"/>
                <w:sz w:val="20"/>
              </w:rPr>
            </w:pPr>
            <w:r>
              <w:rPr>
                <w:rFonts w:hint="eastAsia" w:ascii="仿宋" w:hAnsi="仿宋" w:eastAsia="仿宋"/>
                <w:sz w:val="20"/>
              </w:rPr>
              <w:t>（2）项目相关概述内容针对性强；</w:t>
            </w:r>
          </w:p>
          <w:p>
            <w:pPr>
              <w:jc w:val="left"/>
              <w:rPr>
                <w:rFonts w:ascii="仿宋" w:hAnsi="仿宋" w:eastAsia="仿宋"/>
                <w:sz w:val="20"/>
              </w:rPr>
            </w:pPr>
            <w:r>
              <w:rPr>
                <w:rFonts w:hint="eastAsia" w:ascii="仿宋" w:hAnsi="仿宋" w:eastAsia="仿宋"/>
                <w:sz w:val="20"/>
              </w:rPr>
              <w:t>（3）项目相关概述内容科学合理、可操作强；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满足已上三项要求得10分，满足二项要求得6分，满足一项得2分，其他情况不得分。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20</w:t>
            </w:r>
          </w:p>
        </w:tc>
        <w:tc>
          <w:tcPr>
            <w:tcW w:w="4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评审内容：人员的配置、维护方案（实施方案中必须包含以上内容，否则只能评价为差）。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满足以上五项要求得20分，满足以上四项要求得15分，满足以上三项要求得10分，其它情况不得分。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评审内容：投标人针对本项目的项目负责人、团队人员</w:t>
            </w:r>
            <w:r>
              <w:rPr>
                <w:rFonts w:hint="eastAsia" w:ascii="仿宋" w:hAnsi="仿宋" w:eastAsia="仿宋"/>
                <w:color w:val="auto"/>
                <w:sz w:val="20"/>
                <w:lang w:eastAsia="zh-CN"/>
              </w:rPr>
              <w:t>提供</w:t>
            </w:r>
            <w:r>
              <w:rPr>
                <w:rFonts w:hint="eastAsia" w:ascii="仿宋" w:hAnsi="仿宋" w:eastAsia="仿宋"/>
                <w:color w:val="auto"/>
                <w:sz w:val="20"/>
              </w:rPr>
              <w:t>计算机</w:t>
            </w:r>
            <w:r>
              <w:rPr>
                <w:rFonts w:hint="eastAsia" w:ascii="仿宋" w:hAnsi="仿宋" w:eastAsia="仿宋"/>
                <w:color w:val="auto"/>
                <w:sz w:val="20"/>
                <w:lang w:val="en-US" w:eastAsia="zh-CN"/>
              </w:rPr>
              <w:t>类</w:t>
            </w:r>
            <w:r>
              <w:rPr>
                <w:rFonts w:hint="eastAsia" w:ascii="仿宋" w:hAnsi="仿宋" w:eastAsia="仿宋"/>
                <w:color w:val="auto"/>
                <w:sz w:val="20"/>
              </w:rPr>
              <w:t>专业</w:t>
            </w:r>
            <w:r>
              <w:rPr>
                <w:rFonts w:hint="eastAsia" w:ascii="仿宋" w:hAnsi="仿宋" w:eastAsia="仿宋"/>
                <w:color w:val="auto"/>
                <w:sz w:val="20"/>
                <w:lang w:eastAsia="zh-CN"/>
              </w:rPr>
              <w:t>毕业证书</w:t>
            </w:r>
            <w:r>
              <w:rPr>
                <w:rFonts w:hint="eastAsia" w:ascii="仿宋" w:hAnsi="仿宋" w:eastAsia="仿宋"/>
                <w:color w:val="auto"/>
                <w:sz w:val="20"/>
              </w:rPr>
              <w:t>，每</w:t>
            </w:r>
            <w:r>
              <w:rPr>
                <w:rFonts w:hint="eastAsia" w:ascii="仿宋" w:hAnsi="仿宋" w:eastAsia="仿宋"/>
                <w:color w:val="auto"/>
                <w:sz w:val="20"/>
                <w:lang w:val="en-US" w:eastAsia="zh-CN"/>
              </w:rPr>
              <w:t>提供</w:t>
            </w:r>
            <w:r>
              <w:rPr>
                <w:rFonts w:hint="eastAsia" w:ascii="仿宋" w:hAnsi="仿宋" w:eastAsia="仿宋"/>
                <w:color w:val="auto"/>
                <w:sz w:val="20"/>
              </w:rPr>
              <w:t>一人得</w:t>
            </w:r>
            <w:r>
              <w:rPr>
                <w:rFonts w:hint="eastAsia" w:ascii="仿宋" w:hAnsi="仿宋" w:eastAsia="仿宋"/>
                <w:color w:val="auto"/>
                <w:sz w:val="20"/>
                <w:lang w:val="en-US" w:eastAsia="zh-CN"/>
              </w:rPr>
              <w:t>4</w:t>
            </w:r>
            <w:r>
              <w:rPr>
                <w:rFonts w:hint="eastAsia" w:ascii="仿宋" w:hAnsi="仿宋" w:eastAsia="仿宋"/>
                <w:color w:val="auto"/>
                <w:sz w:val="20"/>
              </w:rPr>
              <w:t>分，不超过</w:t>
            </w:r>
            <w:r>
              <w:rPr>
                <w:rFonts w:hint="eastAsia" w:ascii="仿宋" w:hAnsi="仿宋" w:eastAsia="仿宋"/>
                <w:color w:val="auto"/>
                <w:sz w:val="20"/>
                <w:lang w:val="en-US" w:eastAsia="zh-CN"/>
              </w:rPr>
              <w:t>8</w:t>
            </w:r>
            <w:r>
              <w:rPr>
                <w:rFonts w:hint="eastAsia" w:ascii="仿宋" w:hAnsi="仿宋" w:eastAsia="仿宋"/>
                <w:color w:val="auto"/>
                <w:sz w:val="20"/>
              </w:rPr>
              <w:t>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4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投标人注册地为深圳市得4分；注册地在其他市</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但在深圳有售后服务点的</w:t>
            </w:r>
            <w:r>
              <w:rPr>
                <w:rFonts w:hint="eastAsia" w:ascii="仿宋" w:hAnsi="仿宋" w:eastAsia="仿宋" w:cs="仿宋"/>
                <w:sz w:val="20"/>
                <w:szCs w:val="20"/>
              </w:rPr>
              <w:t>得</w:t>
            </w:r>
            <w:r>
              <w:rPr>
                <w:rFonts w:hint="eastAsia" w:ascii="仿宋" w:hAnsi="仿宋" w:eastAsia="仿宋" w:cs="仿宋"/>
                <w:sz w:val="20"/>
                <w:szCs w:val="20"/>
                <w:lang w:val="en-US" w:eastAsia="zh-CN"/>
              </w:rPr>
              <w:t>4</w:t>
            </w:r>
            <w:r>
              <w:rPr>
                <w:rFonts w:hint="eastAsia" w:ascii="仿宋" w:hAnsi="仿宋" w:eastAsia="仿宋" w:cs="仿宋"/>
                <w:sz w:val="20"/>
                <w:szCs w:val="20"/>
              </w:rPr>
              <w:t>分</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其他情况不得分；</w:t>
            </w:r>
            <w:r>
              <w:rPr>
                <w:rFonts w:hint="eastAsia" w:ascii="仿宋" w:hAnsi="仿宋" w:eastAsia="仿宋" w:cs="仿宋"/>
                <w:sz w:val="20"/>
                <w:szCs w:val="20"/>
              </w:rPr>
              <w:br w:type="textWrapping"/>
            </w:r>
            <w:r>
              <w:rPr>
                <w:rFonts w:hint="eastAsia" w:ascii="仿宋" w:hAnsi="仿宋" w:eastAsia="仿宋" w:cs="仿宋"/>
                <w:sz w:val="20"/>
                <w:szCs w:val="20"/>
                <w:lang w:val="en-US" w:eastAsia="zh-CN"/>
              </w:rPr>
              <w:t>提供营业执照，非本市公司需额外提供本市售后服务点场地租赁合同</w:t>
            </w:r>
            <w:r>
              <w:rPr>
                <w:rFonts w:hint="eastAsia" w:ascii="仿宋" w:hAnsi="仿宋" w:eastAsia="仿宋" w:cs="仿宋"/>
                <w:sz w:val="20"/>
                <w:szCs w:val="20"/>
              </w:rPr>
              <w:t>。</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9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宋体" w:hAnsi="宋体" w:eastAsia="宋体" w:cs="华文仿宋"/>
                <w:b/>
                <w:spacing w:val="-11"/>
                <w:kern w:val="16"/>
                <w:szCs w:val="21"/>
              </w:rPr>
              <w:t>评标总得分：商务部分＋技术部分＋价格部分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907A3"/>
    <w:rsid w:val="6A11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2020-06-20T12:43:00Z</dcterms:created>
  <dc:creator>admin</dc:creator>
  <cp:lastModifiedBy>Darcya</cp:lastModifiedBy>
  <dcterms:modified xsi:type="dcterms:W3CDTF">2020-06-20T12:49:14Z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