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综合评分表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tbl>
      <w:tblPr>
        <w:tblStyle w:val="7"/>
        <w:tblW w:w="10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14"/>
        <w:gridCol w:w="1165"/>
        <w:gridCol w:w="5123"/>
        <w:gridCol w:w="118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序 号</w:t>
            </w:r>
          </w:p>
        </w:tc>
        <w:tc>
          <w:tcPr>
            <w:tcW w:w="3479"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评分项</w:t>
            </w:r>
          </w:p>
        </w:tc>
        <w:tc>
          <w:tcPr>
            <w:tcW w:w="5123"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权重</w:t>
            </w:r>
          </w:p>
        </w:tc>
        <w:tc>
          <w:tcPr>
            <w:tcW w:w="1186"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rPr>
                <w:rFonts w:hint="eastAsia" w:ascii="仿宋_GB2312" w:hAnsi="宋体" w:eastAsia="仿宋_GB2312"/>
                <w:b/>
                <w:bCs/>
                <w:sz w:val="24"/>
                <w:szCs w:val="24"/>
                <w:lang w:eastAsia="zh-CN"/>
              </w:rPr>
            </w:pPr>
            <w:r>
              <w:rPr>
                <w:rFonts w:hint="eastAsia" w:ascii="黑体" w:hAnsi="黑体" w:eastAsia="黑体" w:cs="黑体"/>
                <w:b/>
                <w:bCs/>
                <w:sz w:val="24"/>
                <w:szCs w:val="24"/>
                <w:lang w:eastAsia="zh-CN"/>
              </w:rPr>
              <w:t>一</w:t>
            </w:r>
          </w:p>
        </w:tc>
        <w:tc>
          <w:tcPr>
            <w:tcW w:w="3479"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价格部分</w:t>
            </w:r>
          </w:p>
        </w:tc>
        <w:tc>
          <w:tcPr>
            <w:tcW w:w="5123" w:type="dxa"/>
            <w:tcBorders>
              <w:top w:val="single" w:color="auto" w:sz="4" w:space="0"/>
              <w:left w:val="nil"/>
              <w:bottom w:val="single" w:color="auto" w:sz="4" w:space="0"/>
              <w:right w:val="single" w:color="auto" w:sz="4" w:space="0"/>
            </w:tcBorders>
            <w:vAlign w:val="center"/>
          </w:tcPr>
          <w:p>
            <w:pPr>
              <w:spacing w:line="360" w:lineRule="auto"/>
              <w:jc w:val="both"/>
              <w:rPr>
                <w:rFonts w:ascii="仿宋_GB2312" w:hAnsi="宋体" w:eastAsia="仿宋_GB2312"/>
                <w:b/>
                <w:bCs/>
                <w:sz w:val="24"/>
                <w:szCs w:val="24"/>
              </w:rPr>
            </w:pPr>
            <w:r>
              <w:rPr>
                <w:rFonts w:hint="eastAsia" w:ascii="仿宋_GB2312" w:hAnsi="宋体" w:eastAsia="仿宋_GB2312"/>
                <w:b/>
                <w:bCs/>
                <w:sz w:val="24"/>
                <w:szCs w:val="24"/>
              </w:rPr>
              <w:t>20分</w:t>
            </w:r>
            <w:r>
              <w:rPr>
                <w:rFonts w:hint="eastAsia" w:ascii="仿宋_GB2312" w:hAnsi="宋体" w:eastAsia="仿宋_GB2312"/>
                <w:sz w:val="24"/>
                <w:szCs w:val="24"/>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1186" w:type="dxa"/>
            <w:gridSpan w:val="2"/>
            <w:tcBorders>
              <w:top w:val="single" w:color="auto" w:sz="4" w:space="0"/>
              <w:left w:val="nil"/>
              <w:bottom w:val="single" w:color="auto" w:sz="4" w:space="0"/>
              <w:right w:val="single" w:color="auto" w:sz="4" w:space="0"/>
            </w:tcBorders>
            <w:vAlign w:val="center"/>
          </w:tcPr>
          <w:p>
            <w:pPr>
              <w:spacing w:line="360" w:lineRule="auto"/>
              <w:jc w:val="both"/>
              <w:rPr>
                <w:rFonts w:hint="eastAsia"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rPr>
                <w:rFonts w:hint="eastAsia" w:ascii="仿宋_GB2312" w:hAnsi="宋体" w:eastAsia="仿宋_GB2312"/>
                <w:b/>
                <w:bCs/>
                <w:sz w:val="24"/>
                <w:szCs w:val="24"/>
                <w:lang w:eastAsia="zh-CN"/>
              </w:rPr>
            </w:pPr>
            <w:r>
              <w:rPr>
                <w:rFonts w:hint="eastAsia" w:ascii="黑体" w:hAnsi="黑体" w:eastAsia="黑体" w:cs="黑体"/>
                <w:b/>
                <w:bCs/>
                <w:sz w:val="24"/>
                <w:szCs w:val="24"/>
                <w:lang w:eastAsia="zh-CN"/>
              </w:rPr>
              <w:t>二</w:t>
            </w:r>
          </w:p>
        </w:tc>
        <w:tc>
          <w:tcPr>
            <w:tcW w:w="3479"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技术部分</w:t>
            </w:r>
          </w:p>
        </w:tc>
        <w:tc>
          <w:tcPr>
            <w:tcW w:w="5123"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4</w:t>
            </w:r>
            <w:r>
              <w:rPr>
                <w:rFonts w:hint="eastAsia" w:ascii="仿宋_GB2312" w:hAnsi="宋体" w:eastAsia="仿宋_GB2312"/>
                <w:b/>
                <w:bCs/>
                <w:sz w:val="24"/>
                <w:szCs w:val="24"/>
                <w:lang w:val="en-US" w:eastAsia="zh-CN"/>
              </w:rPr>
              <w:t>5</w:t>
            </w:r>
            <w:r>
              <w:rPr>
                <w:rFonts w:hint="eastAsia" w:ascii="仿宋_GB2312" w:hAnsi="宋体" w:eastAsia="仿宋_GB2312"/>
                <w:b/>
                <w:bCs/>
                <w:sz w:val="24"/>
                <w:szCs w:val="24"/>
              </w:rPr>
              <w:t>分</w:t>
            </w:r>
          </w:p>
        </w:tc>
        <w:tc>
          <w:tcPr>
            <w:tcW w:w="1186" w:type="dxa"/>
            <w:gridSpan w:val="2"/>
            <w:vMerge w:val="restart"/>
            <w:tcBorders>
              <w:top w:val="single" w:color="auto" w:sz="4" w:space="0"/>
              <w:left w:val="nil"/>
              <w:right w:val="single" w:color="auto" w:sz="4" w:space="0"/>
            </w:tcBorders>
            <w:vAlign w:val="center"/>
          </w:tcPr>
          <w:p>
            <w:pPr>
              <w:spacing w:line="360" w:lineRule="auto"/>
              <w:ind w:firstLine="226" w:firstLineChars="94"/>
              <w:jc w:val="center"/>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3" w:hRule="atLeast"/>
        </w:trPr>
        <w:tc>
          <w:tcPr>
            <w:tcW w:w="825" w:type="dxa"/>
            <w:tcBorders>
              <w:top w:val="nil"/>
              <w:left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231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评分因素</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权重</w:t>
            </w:r>
          </w:p>
        </w:tc>
        <w:tc>
          <w:tcPr>
            <w:tcW w:w="51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评分标准</w:t>
            </w:r>
          </w:p>
        </w:tc>
        <w:tc>
          <w:tcPr>
            <w:tcW w:w="1185" w:type="dxa"/>
            <w:vMerge w:val="continue"/>
            <w:tcBorders>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3" w:hRule="atLeast"/>
        </w:trPr>
        <w:tc>
          <w:tcPr>
            <w:tcW w:w="825" w:type="dxa"/>
            <w:tcBorders>
              <w:left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一</w:t>
            </w:r>
            <w:r>
              <w:rPr>
                <w:rFonts w:hint="eastAsia" w:ascii="仿宋_GB2312" w:hAnsi="宋体" w:eastAsia="仿宋_GB2312"/>
                <w:sz w:val="24"/>
                <w:szCs w:val="24"/>
                <w:lang w:eastAsia="zh-CN"/>
              </w:rPr>
              <w:t>）</w:t>
            </w:r>
          </w:p>
        </w:tc>
        <w:tc>
          <w:tcPr>
            <w:tcW w:w="231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实施方案（工作措施、工作方法、工作手段、工作流程、时间安排）</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15</w:t>
            </w:r>
          </w:p>
        </w:tc>
        <w:tc>
          <w:tcPr>
            <w:tcW w:w="5123"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根据提供的本项目的方案，针对时间安排、人员安排</w:t>
            </w:r>
            <w:r>
              <w:rPr>
                <w:rFonts w:hint="eastAsia" w:ascii="仿宋_GB2312" w:hAnsi="宋体" w:eastAsia="仿宋_GB2312"/>
                <w:sz w:val="24"/>
                <w:szCs w:val="24"/>
                <w:lang w:eastAsia="zh-CN"/>
              </w:rPr>
              <w:t>、</w:t>
            </w:r>
            <w:r>
              <w:rPr>
                <w:rFonts w:hint="eastAsia" w:ascii="仿宋_GB2312" w:hAnsi="宋体" w:eastAsia="仿宋_GB2312"/>
                <w:sz w:val="24"/>
                <w:szCs w:val="24"/>
              </w:rPr>
              <w:t>项目安排、服务内容等进行</w:t>
            </w:r>
            <w:r>
              <w:rPr>
                <w:rFonts w:hint="eastAsia" w:ascii="仿宋_GB2312" w:hAnsi="宋体" w:eastAsia="仿宋_GB2312"/>
                <w:sz w:val="24"/>
                <w:szCs w:val="24"/>
                <w:lang w:eastAsia="zh-CN"/>
              </w:rPr>
              <w:t>评价</w:t>
            </w:r>
            <w:r>
              <w:rPr>
                <w:rFonts w:hint="eastAsia" w:ascii="仿宋_GB2312" w:hAnsi="宋体" w:eastAsia="仿宋_GB2312"/>
                <w:sz w:val="24"/>
                <w:szCs w:val="24"/>
              </w:rPr>
              <w:t>。分档评分：方案评价为优得</w:t>
            </w:r>
            <w:r>
              <w:rPr>
                <w:rFonts w:hint="eastAsia" w:ascii="仿宋_GB2312" w:hAnsi="宋体" w:eastAsia="仿宋_GB2312"/>
                <w:sz w:val="24"/>
                <w:szCs w:val="24"/>
                <w:lang w:val="en-US" w:eastAsia="zh-CN"/>
              </w:rPr>
              <w:t>15</w:t>
            </w:r>
            <w:r>
              <w:rPr>
                <w:rFonts w:hint="eastAsia" w:ascii="仿宋_GB2312" w:hAnsi="宋体" w:eastAsia="仿宋_GB2312"/>
                <w:sz w:val="24"/>
                <w:szCs w:val="24"/>
              </w:rPr>
              <w:t>分；方案评价为良得</w:t>
            </w:r>
            <w:r>
              <w:rPr>
                <w:rFonts w:hint="eastAsia" w:ascii="仿宋_GB2312" w:hAnsi="宋体" w:eastAsia="仿宋_GB2312"/>
                <w:sz w:val="24"/>
                <w:szCs w:val="24"/>
                <w:lang w:val="en-US" w:eastAsia="zh-CN"/>
              </w:rPr>
              <w:t>11</w:t>
            </w:r>
            <w:r>
              <w:rPr>
                <w:rFonts w:hint="eastAsia" w:ascii="仿宋_GB2312" w:hAnsi="宋体" w:eastAsia="仿宋_GB2312"/>
                <w:sz w:val="24"/>
                <w:szCs w:val="24"/>
              </w:rPr>
              <w:t>分；评价为中得</w:t>
            </w:r>
            <w:r>
              <w:rPr>
                <w:rFonts w:hint="eastAsia" w:ascii="仿宋_GB2312" w:hAnsi="宋体" w:eastAsia="仿宋_GB2312"/>
                <w:sz w:val="24"/>
                <w:szCs w:val="24"/>
                <w:lang w:val="en-US" w:eastAsia="zh-CN"/>
              </w:rPr>
              <w:t>8</w:t>
            </w:r>
            <w:r>
              <w:rPr>
                <w:rFonts w:hint="eastAsia" w:ascii="仿宋_GB2312" w:hAnsi="宋体" w:eastAsia="仿宋_GB2312"/>
                <w:sz w:val="24"/>
                <w:szCs w:val="24"/>
              </w:rPr>
              <w:t>分；评价为差不得分。</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项目方案内容全面；</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项目方案内容具体；</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3.</w:t>
            </w:r>
            <w:r>
              <w:rPr>
                <w:rFonts w:hint="eastAsia" w:ascii="仿宋_GB2312" w:hAnsi="宋体" w:eastAsia="仿宋_GB2312"/>
                <w:sz w:val="24"/>
                <w:szCs w:val="24"/>
              </w:rPr>
              <w:t>项目方案内容针对性强；</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val="en-US" w:eastAsia="zh-CN"/>
              </w:rPr>
              <w:t>4.</w:t>
            </w:r>
            <w:r>
              <w:rPr>
                <w:rFonts w:hint="eastAsia" w:ascii="仿宋_GB2312" w:hAnsi="宋体" w:eastAsia="仿宋_GB2312"/>
                <w:sz w:val="24"/>
                <w:szCs w:val="24"/>
              </w:rPr>
              <w:t>项目方案内容科学合理。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满足以上4项要求为优、满足3项要求为良、满足2项要求为中、满足1项要求和不满足要求为差。</w:t>
            </w:r>
          </w:p>
        </w:tc>
        <w:tc>
          <w:tcPr>
            <w:tcW w:w="1185"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3" w:hRule="atLeast"/>
        </w:trPr>
        <w:tc>
          <w:tcPr>
            <w:tcW w:w="825" w:type="dxa"/>
            <w:tcBorders>
              <w:left w:val="single" w:color="auto" w:sz="4" w:space="0"/>
              <w:right w:val="single" w:color="auto" w:sz="4" w:space="0"/>
            </w:tcBorders>
            <w:vAlign w:val="center"/>
          </w:tcPr>
          <w:p>
            <w:pPr>
              <w:spacing w:line="360" w:lineRule="auto"/>
              <w:jc w:val="center"/>
              <w:rPr>
                <w:rFonts w:hint="eastAsia" w:ascii="仿宋_GB2312" w:hAnsi="宋体" w:eastAsia="仿宋_GB2312"/>
                <w:b w:val="0"/>
                <w:bCs w:val="0"/>
                <w:sz w:val="24"/>
                <w:szCs w:val="24"/>
                <w:lang w:eastAsia="zh-CN"/>
              </w:rPr>
            </w:pPr>
            <w:r>
              <w:rPr>
                <w:rFonts w:hint="eastAsia" w:ascii="仿宋_GB2312" w:hAnsi="宋体" w:eastAsia="仿宋_GB2312"/>
                <w:b w:val="0"/>
                <w:bCs w:val="0"/>
                <w:sz w:val="24"/>
                <w:szCs w:val="24"/>
                <w:lang w:eastAsia="zh-CN"/>
              </w:rPr>
              <w:t>（</w:t>
            </w:r>
            <w:r>
              <w:rPr>
                <w:rFonts w:hint="eastAsia" w:ascii="仿宋_GB2312" w:hAnsi="宋体" w:eastAsia="仿宋_GB2312"/>
                <w:b w:val="0"/>
                <w:bCs w:val="0"/>
                <w:sz w:val="24"/>
                <w:szCs w:val="24"/>
                <w:lang w:val="en-US" w:eastAsia="zh-CN"/>
              </w:rPr>
              <w:t>二</w:t>
            </w:r>
            <w:r>
              <w:rPr>
                <w:rFonts w:hint="eastAsia" w:ascii="仿宋_GB2312" w:hAnsi="宋体" w:eastAsia="仿宋_GB2312"/>
                <w:b w:val="0"/>
                <w:bCs w:val="0"/>
                <w:sz w:val="24"/>
                <w:szCs w:val="24"/>
                <w:lang w:eastAsia="zh-CN"/>
              </w:rPr>
              <w:t>）</w:t>
            </w:r>
          </w:p>
        </w:tc>
        <w:tc>
          <w:tcPr>
            <w:tcW w:w="231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r>
              <w:rPr>
                <w:rFonts w:hint="eastAsia" w:ascii="仿宋_GB2312" w:hAnsi="宋体" w:eastAsia="仿宋_GB2312"/>
                <w:b w:val="0"/>
                <w:bCs w:val="0"/>
                <w:sz w:val="24"/>
                <w:szCs w:val="24"/>
              </w:rPr>
              <w:t>项目重点难点分析、应对措施及相关的合理化建议</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b w:val="0"/>
                <w:bCs w:val="0"/>
                <w:sz w:val="24"/>
                <w:szCs w:val="24"/>
              </w:rPr>
            </w:pPr>
            <w:r>
              <w:rPr>
                <w:rFonts w:hint="eastAsia" w:ascii="仿宋_GB2312" w:hAnsi="宋体" w:eastAsia="仿宋_GB2312"/>
                <w:b w:val="0"/>
                <w:bCs w:val="0"/>
                <w:sz w:val="24"/>
                <w:szCs w:val="24"/>
              </w:rPr>
              <w:t>10</w:t>
            </w:r>
          </w:p>
        </w:tc>
        <w:tc>
          <w:tcPr>
            <w:tcW w:w="5123"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b w:val="0"/>
                <w:bCs w:val="0"/>
                <w:sz w:val="24"/>
                <w:szCs w:val="24"/>
              </w:rPr>
            </w:pPr>
            <w:r>
              <w:rPr>
                <w:rFonts w:hint="eastAsia" w:ascii="仿宋_GB2312" w:hAnsi="宋体" w:eastAsia="仿宋_GB2312"/>
                <w:b w:val="0"/>
                <w:bCs w:val="0"/>
                <w:sz w:val="24"/>
                <w:szCs w:val="24"/>
                <w:lang w:eastAsia="zh-CN"/>
              </w:rPr>
              <w:t>对项目</w:t>
            </w:r>
            <w:r>
              <w:rPr>
                <w:rFonts w:hint="eastAsia" w:ascii="仿宋_GB2312" w:hAnsi="宋体" w:eastAsia="仿宋_GB2312"/>
                <w:b w:val="0"/>
                <w:bCs w:val="0"/>
                <w:sz w:val="24"/>
                <w:szCs w:val="24"/>
              </w:rPr>
              <w:t>重</w:t>
            </w:r>
            <w:r>
              <w:rPr>
                <w:rFonts w:hint="eastAsia" w:ascii="仿宋_GB2312" w:hAnsi="宋体" w:eastAsia="仿宋_GB2312"/>
                <w:b w:val="0"/>
                <w:bCs w:val="0"/>
                <w:sz w:val="24"/>
                <w:szCs w:val="24"/>
                <w:lang w:eastAsia="zh-CN"/>
              </w:rPr>
              <w:t>点</w:t>
            </w:r>
            <w:r>
              <w:rPr>
                <w:rFonts w:hint="eastAsia" w:ascii="仿宋_GB2312" w:hAnsi="宋体" w:eastAsia="仿宋_GB2312"/>
                <w:b w:val="0"/>
                <w:bCs w:val="0"/>
                <w:sz w:val="24"/>
                <w:szCs w:val="24"/>
              </w:rPr>
              <w:t>难点分析合理准确，解决方案科学可行</w:t>
            </w:r>
            <w:r>
              <w:rPr>
                <w:rFonts w:hint="eastAsia" w:ascii="仿宋_GB2312" w:hAnsi="宋体" w:eastAsia="仿宋_GB2312"/>
                <w:b w:val="0"/>
                <w:bCs w:val="0"/>
                <w:sz w:val="24"/>
                <w:szCs w:val="24"/>
                <w:lang w:eastAsia="zh-CN"/>
              </w:rPr>
              <w:t>。分档得分：</w:t>
            </w:r>
            <w:r>
              <w:rPr>
                <w:rFonts w:hint="eastAsia" w:ascii="仿宋_GB2312" w:hAnsi="宋体" w:eastAsia="仿宋_GB2312"/>
                <w:b w:val="0"/>
                <w:bCs w:val="0"/>
                <w:sz w:val="24"/>
                <w:szCs w:val="24"/>
              </w:rPr>
              <w:t>优得10分，</w:t>
            </w:r>
            <w:r>
              <w:rPr>
                <w:rFonts w:hint="eastAsia" w:ascii="仿宋_GB2312" w:hAnsi="宋体" w:eastAsia="仿宋_GB2312"/>
                <w:b w:val="0"/>
                <w:bCs w:val="0"/>
                <w:sz w:val="24"/>
                <w:szCs w:val="24"/>
                <w:lang w:eastAsia="zh-CN"/>
              </w:rPr>
              <w:t>良得</w:t>
            </w:r>
            <w:r>
              <w:rPr>
                <w:rFonts w:hint="eastAsia" w:ascii="仿宋_GB2312" w:hAnsi="宋体" w:eastAsia="仿宋_GB2312"/>
                <w:b w:val="0"/>
                <w:bCs w:val="0"/>
                <w:sz w:val="24"/>
                <w:szCs w:val="24"/>
                <w:lang w:val="en-US" w:eastAsia="zh-CN"/>
              </w:rPr>
              <w:t>8分，</w:t>
            </w:r>
            <w:r>
              <w:rPr>
                <w:rFonts w:hint="eastAsia" w:ascii="仿宋_GB2312" w:hAnsi="宋体" w:eastAsia="仿宋_GB2312"/>
                <w:b w:val="0"/>
                <w:bCs w:val="0"/>
                <w:sz w:val="24"/>
                <w:szCs w:val="24"/>
                <w:lang w:eastAsia="zh-CN"/>
              </w:rPr>
              <w:t>其他不得分</w:t>
            </w:r>
            <w:r>
              <w:rPr>
                <w:rFonts w:hint="eastAsia" w:ascii="仿宋_GB2312" w:hAnsi="宋体" w:eastAsia="仿宋_GB2312"/>
                <w:b w:val="0"/>
                <w:bCs w:val="0"/>
                <w:sz w:val="24"/>
                <w:szCs w:val="24"/>
              </w:rPr>
              <w:t>。</w:t>
            </w:r>
          </w:p>
          <w:p>
            <w:pPr>
              <w:numPr>
                <w:ilvl w:val="0"/>
                <w:numId w:val="1"/>
              </w:numPr>
              <w:spacing w:line="360" w:lineRule="auto"/>
              <w:ind w:firstLine="0" w:firstLineChars="0"/>
              <w:jc w:val="left"/>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重点分析合理准确；</w:t>
            </w:r>
          </w:p>
          <w:p>
            <w:pPr>
              <w:numPr>
                <w:ilvl w:val="0"/>
                <w:numId w:val="1"/>
              </w:numPr>
              <w:spacing w:line="360" w:lineRule="auto"/>
              <w:ind w:firstLine="0" w:firstLineChars="0"/>
              <w:jc w:val="left"/>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解决方案科学可行。</w:t>
            </w:r>
          </w:p>
          <w:p>
            <w:pPr>
              <w:numPr>
                <w:ilvl w:val="-1"/>
                <w:numId w:val="0"/>
              </w:numPr>
              <w:spacing w:line="360" w:lineRule="auto"/>
              <w:ind w:firstLine="0" w:firstLineChars="0"/>
              <w:jc w:val="left"/>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满足以上2项要求为优、仅满足第1项为良。</w:t>
            </w:r>
          </w:p>
        </w:tc>
        <w:tc>
          <w:tcPr>
            <w:tcW w:w="1185" w:type="dxa"/>
            <w:tcBorders>
              <w:top w:val="single" w:color="auto" w:sz="4" w:space="0"/>
              <w:left w:val="nil"/>
              <w:bottom w:val="single" w:color="auto" w:sz="4" w:space="0"/>
              <w:right w:val="single" w:color="auto" w:sz="4" w:space="0"/>
            </w:tcBorders>
            <w:vAlign w:val="center"/>
          </w:tcPr>
          <w:p>
            <w:pPr>
              <w:numPr>
                <w:ilvl w:val="-1"/>
                <w:numId w:val="0"/>
              </w:numPr>
              <w:spacing w:line="360" w:lineRule="auto"/>
              <w:ind w:firstLine="0" w:firstLineChars="0"/>
              <w:jc w:val="left"/>
              <w:rPr>
                <w:rFonts w:hint="eastAsia" w:ascii="仿宋_GB2312" w:hAnsi="宋体" w:eastAsia="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618" w:hRule="atLeast"/>
        </w:trPr>
        <w:tc>
          <w:tcPr>
            <w:tcW w:w="825" w:type="dxa"/>
            <w:tcBorders>
              <w:left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三</w:t>
            </w:r>
            <w:r>
              <w:rPr>
                <w:rFonts w:hint="eastAsia" w:ascii="仿宋_GB2312" w:hAnsi="宋体" w:eastAsia="仿宋_GB2312"/>
                <w:sz w:val="24"/>
                <w:szCs w:val="24"/>
                <w:lang w:eastAsia="zh-CN"/>
              </w:rPr>
              <w:t>）</w:t>
            </w:r>
          </w:p>
        </w:tc>
        <w:tc>
          <w:tcPr>
            <w:tcW w:w="231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质量（有效性、及时性、专业性、安全性）保障措施及方案</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5</w:t>
            </w:r>
          </w:p>
        </w:tc>
        <w:tc>
          <w:tcPr>
            <w:tcW w:w="5123"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lang w:eastAsia="zh-CN"/>
              </w:rPr>
              <w:t>服务</w:t>
            </w:r>
            <w:r>
              <w:rPr>
                <w:rFonts w:hint="eastAsia" w:ascii="仿宋_GB2312" w:hAnsi="宋体" w:eastAsia="仿宋_GB2312"/>
                <w:sz w:val="24"/>
                <w:szCs w:val="24"/>
              </w:rPr>
              <w:t>质量保障方案完整、保障措施具体有效，</w:t>
            </w:r>
            <w:r>
              <w:rPr>
                <w:rFonts w:hint="eastAsia" w:ascii="仿宋_GB2312" w:hAnsi="宋体" w:eastAsia="仿宋_GB2312"/>
                <w:sz w:val="24"/>
                <w:szCs w:val="24"/>
                <w:lang w:eastAsia="zh-CN"/>
              </w:rPr>
              <w:t>项目</w:t>
            </w:r>
            <w:r>
              <w:rPr>
                <w:rFonts w:hint="eastAsia" w:ascii="仿宋_GB2312" w:hAnsi="宋体" w:eastAsia="仿宋_GB2312"/>
                <w:sz w:val="24"/>
                <w:szCs w:val="24"/>
              </w:rPr>
              <w:t>阶段性及最终时间节点清晰明确。</w:t>
            </w:r>
            <w:r>
              <w:rPr>
                <w:rFonts w:hint="eastAsia" w:ascii="仿宋_GB2312" w:hAnsi="宋体" w:eastAsia="仿宋_GB2312"/>
                <w:sz w:val="24"/>
                <w:szCs w:val="24"/>
                <w:lang w:eastAsia="zh-CN"/>
              </w:rPr>
              <w:t>分档评分</w:t>
            </w:r>
            <w:r>
              <w:rPr>
                <w:rFonts w:hint="eastAsia" w:ascii="仿宋_GB2312" w:hAnsi="宋体" w:eastAsia="仿宋_GB2312"/>
                <w:sz w:val="24"/>
                <w:szCs w:val="24"/>
              </w:rPr>
              <w:t>：优得1</w:t>
            </w:r>
            <w:r>
              <w:rPr>
                <w:rFonts w:hint="eastAsia" w:ascii="仿宋_GB2312" w:hAnsi="宋体" w:eastAsia="仿宋_GB2312"/>
                <w:sz w:val="24"/>
                <w:szCs w:val="24"/>
                <w:lang w:val="en-US" w:eastAsia="zh-CN"/>
              </w:rPr>
              <w:t>5</w:t>
            </w:r>
            <w:r>
              <w:rPr>
                <w:rFonts w:hint="eastAsia" w:ascii="仿宋_GB2312" w:hAnsi="宋体" w:eastAsia="仿宋_GB2312"/>
                <w:sz w:val="24"/>
                <w:szCs w:val="24"/>
              </w:rPr>
              <w:t>分，良得</w:t>
            </w:r>
            <w:r>
              <w:rPr>
                <w:rFonts w:hint="eastAsia" w:ascii="仿宋_GB2312" w:hAnsi="宋体" w:eastAsia="仿宋_GB2312"/>
                <w:sz w:val="24"/>
                <w:szCs w:val="24"/>
                <w:lang w:val="en-US" w:eastAsia="zh-CN"/>
              </w:rPr>
              <w:t>11</w:t>
            </w:r>
            <w:bookmarkStart w:id="0" w:name="_GoBack"/>
            <w:bookmarkEnd w:id="0"/>
            <w:r>
              <w:rPr>
                <w:rFonts w:hint="eastAsia" w:ascii="仿宋_GB2312" w:hAnsi="宋体" w:eastAsia="仿宋_GB2312"/>
                <w:sz w:val="24"/>
                <w:szCs w:val="24"/>
              </w:rPr>
              <w:t>分，中得</w:t>
            </w:r>
            <w:r>
              <w:rPr>
                <w:rFonts w:hint="eastAsia" w:ascii="仿宋_GB2312" w:hAnsi="宋体" w:eastAsia="仿宋_GB2312"/>
                <w:sz w:val="24"/>
                <w:szCs w:val="24"/>
                <w:lang w:val="en-US" w:eastAsia="zh-CN"/>
              </w:rPr>
              <w:t>8</w:t>
            </w:r>
            <w:r>
              <w:rPr>
                <w:rFonts w:hint="eastAsia" w:ascii="仿宋_GB2312" w:hAnsi="宋体" w:eastAsia="仿宋_GB2312"/>
                <w:sz w:val="24"/>
                <w:szCs w:val="24"/>
              </w:rPr>
              <w:t>分，差不得分。</w:t>
            </w:r>
          </w:p>
          <w:p>
            <w:pPr>
              <w:numPr>
                <w:ilvl w:val="0"/>
                <w:numId w:val="2"/>
              </w:numPr>
              <w:spacing w:line="360" w:lineRule="auto"/>
              <w:ind w:firstLine="0" w:firstLineChars="0"/>
              <w:jc w:val="left"/>
              <w:rPr>
                <w:rFonts w:hint="eastAsia" w:ascii="仿宋_GB2312" w:hAnsi="宋体" w:eastAsia="仿宋_GB2312"/>
                <w:sz w:val="24"/>
                <w:szCs w:val="24"/>
                <w:lang w:eastAsia="zh-CN"/>
              </w:rPr>
            </w:pPr>
            <w:r>
              <w:rPr>
                <w:rFonts w:hint="eastAsia" w:ascii="仿宋_GB2312" w:hAnsi="宋体" w:eastAsia="仿宋_GB2312"/>
                <w:sz w:val="24"/>
                <w:szCs w:val="24"/>
                <w:lang w:eastAsia="zh-CN"/>
              </w:rPr>
              <w:t>服务</w:t>
            </w:r>
            <w:r>
              <w:rPr>
                <w:rFonts w:hint="eastAsia" w:ascii="仿宋_GB2312" w:hAnsi="宋体" w:eastAsia="仿宋_GB2312"/>
                <w:sz w:val="24"/>
                <w:szCs w:val="24"/>
              </w:rPr>
              <w:t>质量保障方案完整</w:t>
            </w:r>
            <w:r>
              <w:rPr>
                <w:rFonts w:hint="eastAsia" w:ascii="仿宋_GB2312" w:hAnsi="宋体" w:eastAsia="仿宋_GB2312"/>
                <w:sz w:val="24"/>
                <w:szCs w:val="24"/>
                <w:lang w:eastAsia="zh-CN"/>
              </w:rPr>
              <w:t>；</w:t>
            </w:r>
          </w:p>
          <w:p>
            <w:pPr>
              <w:numPr>
                <w:ilvl w:val="0"/>
                <w:numId w:val="2"/>
              </w:numPr>
              <w:spacing w:line="360" w:lineRule="auto"/>
              <w:ind w:firstLine="0" w:firstLineChars="0"/>
              <w:jc w:val="left"/>
              <w:rPr>
                <w:rFonts w:hint="eastAsia" w:ascii="仿宋_GB2312" w:hAnsi="宋体" w:eastAsia="仿宋_GB2312"/>
                <w:sz w:val="24"/>
                <w:szCs w:val="24"/>
                <w:lang w:val="en-US" w:eastAsia="zh-CN"/>
              </w:rPr>
            </w:pPr>
            <w:r>
              <w:rPr>
                <w:rFonts w:hint="eastAsia" w:ascii="仿宋_GB2312" w:hAnsi="宋体" w:eastAsia="仿宋_GB2312"/>
                <w:sz w:val="24"/>
                <w:szCs w:val="24"/>
              </w:rPr>
              <w:t>保障措施具体有效</w:t>
            </w:r>
            <w:r>
              <w:rPr>
                <w:rFonts w:hint="eastAsia" w:ascii="仿宋_GB2312" w:hAnsi="宋体" w:eastAsia="仿宋_GB2312"/>
                <w:sz w:val="24"/>
                <w:szCs w:val="24"/>
                <w:lang w:eastAsia="zh-CN"/>
              </w:rPr>
              <w:t>；</w:t>
            </w:r>
          </w:p>
          <w:p>
            <w:pPr>
              <w:numPr>
                <w:ilvl w:val="0"/>
                <w:numId w:val="2"/>
              </w:numPr>
              <w:spacing w:line="360" w:lineRule="auto"/>
              <w:ind w:firstLine="0" w:firstLineChars="0"/>
              <w:jc w:val="left"/>
              <w:rPr>
                <w:rFonts w:hint="eastAsia" w:ascii="仿宋_GB2312" w:hAnsi="宋体" w:eastAsia="仿宋_GB2312"/>
                <w:sz w:val="24"/>
                <w:szCs w:val="24"/>
                <w:lang w:val="en-US" w:eastAsia="zh-CN"/>
              </w:rPr>
            </w:pPr>
            <w:r>
              <w:rPr>
                <w:rFonts w:hint="eastAsia" w:ascii="仿宋_GB2312" w:hAnsi="宋体" w:eastAsia="仿宋_GB2312"/>
                <w:sz w:val="24"/>
                <w:szCs w:val="24"/>
                <w:lang w:eastAsia="zh-CN"/>
              </w:rPr>
              <w:t>项目</w:t>
            </w:r>
            <w:r>
              <w:rPr>
                <w:rFonts w:hint="eastAsia" w:ascii="仿宋_GB2312" w:hAnsi="宋体" w:eastAsia="仿宋_GB2312"/>
                <w:sz w:val="24"/>
                <w:szCs w:val="24"/>
              </w:rPr>
              <w:t>阶段性及最终时间节点清晰明确</w:t>
            </w:r>
            <w:r>
              <w:rPr>
                <w:rFonts w:hint="eastAsia" w:ascii="仿宋_GB2312" w:hAnsi="宋体" w:eastAsia="仿宋_GB2312"/>
                <w:sz w:val="24"/>
                <w:szCs w:val="24"/>
                <w:lang w:eastAsia="zh-CN"/>
              </w:rPr>
              <w:t>。</w:t>
            </w:r>
          </w:p>
          <w:p>
            <w:pPr>
              <w:numPr>
                <w:ilvl w:val="-1"/>
                <w:numId w:val="0"/>
              </w:numPr>
              <w:spacing w:line="360" w:lineRule="auto"/>
              <w:ind w:firstLine="0" w:firstLineChars="0"/>
              <w:jc w:val="left"/>
              <w:rPr>
                <w:rFonts w:hint="eastAsia" w:ascii="仿宋_GB2312" w:hAnsi="宋体" w:eastAsia="仿宋_GB2312"/>
                <w:sz w:val="24"/>
                <w:szCs w:val="24"/>
                <w:lang w:val="en-US" w:eastAsia="zh-CN"/>
              </w:rPr>
            </w:pPr>
            <w:r>
              <w:rPr>
                <w:rFonts w:hint="eastAsia" w:ascii="仿宋_GB2312" w:hAnsi="仿宋_GB2312" w:eastAsia="仿宋_GB2312" w:cs="仿宋_GB2312"/>
                <w:spacing w:val="-11"/>
                <w:kern w:val="16"/>
                <w:sz w:val="24"/>
                <w:szCs w:val="24"/>
              </w:rPr>
              <w:t>满足以上</w:t>
            </w:r>
            <w:r>
              <w:rPr>
                <w:rFonts w:hint="eastAsia" w:ascii="仿宋_GB2312" w:hAnsi="仿宋_GB2312" w:eastAsia="仿宋_GB2312" w:cs="仿宋_GB2312"/>
                <w:spacing w:val="-11"/>
                <w:kern w:val="16"/>
                <w:sz w:val="24"/>
                <w:szCs w:val="24"/>
                <w:lang w:val="en-US" w:eastAsia="zh-CN"/>
              </w:rPr>
              <w:t>3</w:t>
            </w:r>
            <w:r>
              <w:rPr>
                <w:rFonts w:hint="eastAsia" w:ascii="仿宋_GB2312" w:hAnsi="仿宋_GB2312" w:eastAsia="仿宋_GB2312" w:cs="仿宋_GB2312"/>
                <w:spacing w:val="-11"/>
                <w:kern w:val="16"/>
                <w:sz w:val="24"/>
                <w:szCs w:val="24"/>
              </w:rPr>
              <w:t>项要求为优、满足</w:t>
            </w:r>
            <w:r>
              <w:rPr>
                <w:rFonts w:hint="eastAsia" w:ascii="仿宋_GB2312" w:hAnsi="仿宋_GB2312" w:eastAsia="仿宋_GB2312" w:cs="仿宋_GB2312"/>
                <w:spacing w:val="-11"/>
                <w:kern w:val="16"/>
                <w:sz w:val="24"/>
                <w:szCs w:val="24"/>
                <w:lang w:val="en-US" w:eastAsia="zh-CN"/>
              </w:rPr>
              <w:t>2</w:t>
            </w:r>
            <w:r>
              <w:rPr>
                <w:rFonts w:hint="eastAsia" w:ascii="仿宋_GB2312" w:hAnsi="仿宋_GB2312" w:eastAsia="仿宋_GB2312" w:cs="仿宋_GB2312"/>
                <w:spacing w:val="-11"/>
                <w:kern w:val="16"/>
                <w:sz w:val="24"/>
                <w:szCs w:val="24"/>
              </w:rPr>
              <w:t>项要求为良、满足</w:t>
            </w:r>
            <w:r>
              <w:rPr>
                <w:rFonts w:hint="eastAsia" w:ascii="仿宋_GB2312" w:hAnsi="仿宋_GB2312" w:eastAsia="仿宋_GB2312" w:cs="仿宋_GB2312"/>
                <w:spacing w:val="-11"/>
                <w:kern w:val="16"/>
                <w:sz w:val="24"/>
                <w:szCs w:val="24"/>
                <w:lang w:val="en-US" w:eastAsia="zh-CN"/>
              </w:rPr>
              <w:t>1</w:t>
            </w:r>
            <w:r>
              <w:rPr>
                <w:rFonts w:hint="eastAsia" w:ascii="仿宋_GB2312" w:hAnsi="仿宋_GB2312" w:eastAsia="仿宋_GB2312" w:cs="仿宋_GB2312"/>
                <w:spacing w:val="-11"/>
                <w:kern w:val="16"/>
                <w:sz w:val="24"/>
                <w:szCs w:val="24"/>
              </w:rPr>
              <w:t>项要求为中</w:t>
            </w:r>
            <w:r>
              <w:rPr>
                <w:rFonts w:hint="eastAsia" w:ascii="仿宋_GB2312" w:hAnsi="仿宋_GB2312" w:eastAsia="仿宋_GB2312" w:cs="仿宋_GB2312"/>
                <w:spacing w:val="-11"/>
                <w:kern w:val="16"/>
                <w:sz w:val="24"/>
                <w:szCs w:val="24"/>
                <w:lang w:eastAsia="zh-CN"/>
              </w:rPr>
              <w:t>，</w:t>
            </w:r>
            <w:r>
              <w:rPr>
                <w:rFonts w:hint="eastAsia" w:ascii="仿宋_GB2312" w:hAnsi="仿宋_GB2312" w:eastAsia="仿宋_GB2312" w:cs="仿宋_GB2312"/>
                <w:spacing w:val="-11"/>
                <w:kern w:val="16"/>
                <w:sz w:val="24"/>
                <w:szCs w:val="24"/>
              </w:rPr>
              <w:t>不满足要求为差。</w:t>
            </w:r>
          </w:p>
        </w:tc>
        <w:tc>
          <w:tcPr>
            <w:tcW w:w="1185" w:type="dxa"/>
            <w:tcBorders>
              <w:top w:val="single" w:color="auto" w:sz="4" w:space="0"/>
              <w:left w:val="nil"/>
              <w:bottom w:val="single" w:color="auto" w:sz="4" w:space="0"/>
              <w:right w:val="single" w:color="auto" w:sz="4" w:space="0"/>
            </w:tcBorders>
            <w:vAlign w:val="center"/>
          </w:tcPr>
          <w:p>
            <w:pPr>
              <w:numPr>
                <w:ilvl w:val="-1"/>
                <w:numId w:val="0"/>
              </w:numPr>
              <w:spacing w:line="360" w:lineRule="auto"/>
              <w:ind w:firstLine="0" w:firstLineChars="0"/>
              <w:jc w:val="left"/>
              <w:rPr>
                <w:rFonts w:hint="eastAsia" w:ascii="仿宋_GB2312" w:hAnsi="仿宋_GB2312" w:eastAsia="仿宋_GB2312" w:cs="仿宋_GB2312"/>
                <w:spacing w:val="-11"/>
                <w:kern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18" w:hRule="atLeast"/>
        </w:trPr>
        <w:tc>
          <w:tcPr>
            <w:tcW w:w="825" w:type="dxa"/>
            <w:tcBorders>
              <w:left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四</w:t>
            </w:r>
            <w:r>
              <w:rPr>
                <w:rFonts w:hint="eastAsia" w:ascii="仿宋_GB2312" w:hAnsi="宋体" w:eastAsia="仿宋_GB2312"/>
                <w:sz w:val="24"/>
                <w:szCs w:val="24"/>
                <w:lang w:eastAsia="zh-CN"/>
              </w:rPr>
              <w:t>）</w:t>
            </w:r>
          </w:p>
        </w:tc>
        <w:tc>
          <w:tcPr>
            <w:tcW w:w="231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项目完成（服务期满）后的服务承诺和违约承诺</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5123"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lang w:val="en-US" w:eastAsia="zh-CN"/>
              </w:rPr>
            </w:pPr>
            <w:r>
              <w:rPr>
                <w:rFonts w:hint="eastAsia" w:ascii="仿宋_GB2312" w:hAnsi="宋体" w:eastAsia="仿宋_GB2312"/>
                <w:sz w:val="24"/>
                <w:szCs w:val="24"/>
              </w:rPr>
              <w:t>项目期满后承诺针对项目问题提供必要解释和接受咨询服务</w:t>
            </w:r>
            <w:r>
              <w:rPr>
                <w:rFonts w:hint="eastAsia" w:ascii="仿宋_GB2312" w:hAnsi="宋体" w:eastAsia="仿宋_GB2312"/>
                <w:sz w:val="24"/>
                <w:szCs w:val="24"/>
                <w:lang w:eastAsia="zh-CN"/>
              </w:rPr>
              <w:t>并有违约承诺</w:t>
            </w:r>
            <w:r>
              <w:rPr>
                <w:rFonts w:hint="eastAsia" w:ascii="仿宋_GB2312" w:hAnsi="宋体" w:eastAsia="仿宋_GB2312"/>
                <w:sz w:val="24"/>
                <w:szCs w:val="24"/>
              </w:rPr>
              <w:t>得</w:t>
            </w:r>
            <w:r>
              <w:rPr>
                <w:rFonts w:hint="eastAsia" w:ascii="仿宋_GB2312" w:hAnsi="宋体" w:eastAsia="仿宋_GB2312"/>
                <w:sz w:val="24"/>
                <w:szCs w:val="24"/>
                <w:lang w:val="en-US" w:eastAsia="zh-CN"/>
              </w:rPr>
              <w:t>5</w:t>
            </w:r>
            <w:r>
              <w:rPr>
                <w:rFonts w:hint="eastAsia" w:ascii="仿宋_GB2312" w:hAnsi="宋体" w:eastAsia="仿宋_GB2312"/>
                <w:sz w:val="24"/>
                <w:szCs w:val="24"/>
              </w:rPr>
              <w:t>分，</w:t>
            </w:r>
            <w:r>
              <w:rPr>
                <w:rFonts w:hint="eastAsia" w:ascii="仿宋_GB2312" w:hAnsi="宋体" w:eastAsia="仿宋_GB2312"/>
                <w:sz w:val="24"/>
                <w:szCs w:val="24"/>
                <w:lang w:eastAsia="zh-CN"/>
              </w:rPr>
              <w:t>服务承诺和违约承诺满足一项得</w:t>
            </w:r>
            <w:r>
              <w:rPr>
                <w:rFonts w:hint="eastAsia" w:ascii="仿宋_GB2312" w:hAnsi="宋体" w:eastAsia="仿宋_GB2312"/>
                <w:sz w:val="24"/>
                <w:szCs w:val="24"/>
                <w:lang w:val="en-US" w:eastAsia="zh-CN"/>
              </w:rPr>
              <w:t>3分，未承诺不得分</w:t>
            </w:r>
            <w:r>
              <w:rPr>
                <w:rFonts w:hint="eastAsia" w:ascii="仿宋_GB2312" w:hAnsi="宋体" w:eastAsia="仿宋_GB2312"/>
                <w:sz w:val="24"/>
                <w:szCs w:val="24"/>
              </w:rPr>
              <w:t>。</w:t>
            </w:r>
          </w:p>
        </w:tc>
        <w:tc>
          <w:tcPr>
            <w:tcW w:w="1185"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6" w:firstLineChars="94"/>
              <w:rPr>
                <w:rFonts w:hint="eastAsia" w:ascii="仿宋_GB2312" w:hAnsi="宋体" w:eastAsia="仿宋_GB2312"/>
                <w:b/>
                <w:bCs/>
                <w:sz w:val="24"/>
                <w:szCs w:val="24"/>
                <w:lang w:eastAsia="zh-CN"/>
              </w:rPr>
            </w:pPr>
            <w:r>
              <w:rPr>
                <w:rFonts w:hint="eastAsia" w:ascii="黑体" w:hAnsi="黑体" w:eastAsia="黑体" w:cs="黑体"/>
                <w:b/>
                <w:bCs/>
                <w:sz w:val="24"/>
                <w:szCs w:val="24"/>
                <w:lang w:eastAsia="zh-CN"/>
              </w:rPr>
              <w:t>三</w:t>
            </w:r>
          </w:p>
        </w:tc>
        <w:tc>
          <w:tcPr>
            <w:tcW w:w="3479" w:type="dxa"/>
            <w:gridSpan w:val="2"/>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rPr>
              <w:t>商务部分</w:t>
            </w:r>
          </w:p>
        </w:tc>
        <w:tc>
          <w:tcPr>
            <w:tcW w:w="5123" w:type="dxa"/>
            <w:tcBorders>
              <w:top w:val="single" w:color="auto" w:sz="4" w:space="0"/>
              <w:left w:val="nil"/>
              <w:bottom w:val="single" w:color="auto" w:sz="4" w:space="0"/>
              <w:right w:val="single" w:color="auto" w:sz="4" w:space="0"/>
            </w:tcBorders>
            <w:vAlign w:val="center"/>
          </w:tcPr>
          <w:p>
            <w:pPr>
              <w:spacing w:line="360" w:lineRule="auto"/>
              <w:ind w:firstLine="226" w:firstLineChars="94"/>
              <w:jc w:val="center"/>
              <w:rPr>
                <w:rFonts w:ascii="仿宋_GB2312" w:hAnsi="宋体" w:eastAsia="仿宋_GB2312"/>
                <w:b/>
                <w:bCs/>
                <w:sz w:val="24"/>
                <w:szCs w:val="24"/>
              </w:rPr>
            </w:pPr>
            <w:r>
              <w:rPr>
                <w:rFonts w:hint="eastAsia" w:ascii="仿宋_GB2312" w:hAnsi="宋体" w:eastAsia="仿宋_GB2312"/>
                <w:b/>
                <w:bCs/>
                <w:sz w:val="24"/>
                <w:szCs w:val="24"/>
                <w:lang w:val="en-US" w:eastAsia="zh-CN"/>
              </w:rPr>
              <w:t>35</w:t>
            </w:r>
            <w:r>
              <w:rPr>
                <w:rFonts w:hint="eastAsia" w:ascii="仿宋_GB2312" w:hAnsi="宋体" w:eastAsia="仿宋_GB2312"/>
                <w:b/>
                <w:bCs/>
                <w:sz w:val="24"/>
                <w:szCs w:val="24"/>
              </w:rPr>
              <w:t>分</w:t>
            </w:r>
          </w:p>
        </w:tc>
        <w:tc>
          <w:tcPr>
            <w:tcW w:w="1186" w:type="dxa"/>
            <w:gridSpan w:val="2"/>
            <w:vMerge w:val="restart"/>
            <w:tcBorders>
              <w:top w:val="single" w:color="auto" w:sz="4" w:space="0"/>
              <w:left w:val="nil"/>
              <w:right w:val="single" w:color="auto" w:sz="4" w:space="0"/>
            </w:tcBorders>
            <w:vAlign w:val="center"/>
          </w:tcPr>
          <w:p>
            <w:pPr>
              <w:spacing w:line="360" w:lineRule="auto"/>
              <w:ind w:firstLine="226" w:firstLineChars="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0" w:hRule="atLeast"/>
        </w:trPr>
        <w:tc>
          <w:tcPr>
            <w:tcW w:w="825" w:type="dxa"/>
            <w:tcBorders>
              <w:top w:val="nil"/>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231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评分因素</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权重</w:t>
            </w:r>
          </w:p>
        </w:tc>
        <w:tc>
          <w:tcPr>
            <w:tcW w:w="5123"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评分标准</w:t>
            </w:r>
          </w:p>
        </w:tc>
        <w:tc>
          <w:tcPr>
            <w:tcW w:w="1185" w:type="dxa"/>
            <w:vMerge w:val="continue"/>
            <w:tcBorders>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63" w:hRule="atLeast"/>
        </w:trPr>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一</w:t>
            </w:r>
            <w:r>
              <w:rPr>
                <w:rFonts w:hint="eastAsia" w:ascii="仿宋_GB2312" w:hAnsi="宋体" w:eastAsia="仿宋_GB2312"/>
                <w:sz w:val="24"/>
                <w:szCs w:val="24"/>
                <w:lang w:eastAsia="zh-CN"/>
              </w:rPr>
              <w:t>）</w:t>
            </w: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投标人同类项目业绩情况</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512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宋体" w:eastAsia="仿宋_GB2312"/>
                <w:color w:val="auto"/>
                <w:sz w:val="24"/>
                <w:szCs w:val="24"/>
              </w:rPr>
            </w:pPr>
            <w:r>
              <w:rPr>
                <w:rFonts w:hint="eastAsia" w:ascii="仿宋_GB2312" w:hAnsi="宋体" w:eastAsia="仿宋_GB2312"/>
                <w:sz w:val="24"/>
                <w:szCs w:val="24"/>
              </w:rPr>
              <w:t>1</w:t>
            </w:r>
            <w:r>
              <w:rPr>
                <w:rFonts w:hint="eastAsia" w:ascii="仿宋_GB2312" w:hAnsi="宋体" w:eastAsia="仿宋_GB2312"/>
                <w:sz w:val="24"/>
                <w:szCs w:val="24"/>
                <w:lang w:eastAsia="zh-CN"/>
              </w:rPr>
              <w:t>.</w:t>
            </w:r>
            <w:r>
              <w:rPr>
                <w:rFonts w:hint="eastAsia" w:ascii="仿宋_GB2312" w:hAnsi="宋体" w:eastAsia="仿宋_GB2312"/>
                <w:sz w:val="24"/>
                <w:szCs w:val="24"/>
              </w:rPr>
              <w:t>投标</w:t>
            </w:r>
            <w:r>
              <w:rPr>
                <w:rFonts w:hint="eastAsia" w:ascii="仿宋_GB2312" w:hAnsi="宋体" w:eastAsia="仿宋_GB2312"/>
                <w:color w:val="auto"/>
                <w:sz w:val="24"/>
                <w:szCs w:val="24"/>
              </w:rPr>
              <w:t>人近</w:t>
            </w:r>
            <w:r>
              <w:rPr>
                <w:rFonts w:hint="eastAsia" w:ascii="仿宋_GB2312" w:hAnsi="宋体" w:eastAsia="仿宋_GB2312"/>
                <w:color w:val="auto"/>
                <w:sz w:val="24"/>
                <w:szCs w:val="24"/>
                <w:lang w:val="en-US" w:eastAsia="zh-CN"/>
              </w:rPr>
              <w:t>三</w:t>
            </w:r>
            <w:r>
              <w:rPr>
                <w:rFonts w:hint="eastAsia" w:ascii="仿宋_GB2312" w:hAnsi="宋体" w:eastAsia="仿宋_GB2312"/>
                <w:color w:val="auto"/>
                <w:sz w:val="24"/>
                <w:szCs w:val="24"/>
              </w:rPr>
              <w:t>年（201</w:t>
            </w:r>
            <w:r>
              <w:rPr>
                <w:rFonts w:hint="eastAsia" w:ascii="仿宋_GB2312" w:hAnsi="宋体" w:eastAsia="仿宋_GB2312"/>
                <w:color w:val="auto"/>
                <w:sz w:val="24"/>
                <w:szCs w:val="24"/>
                <w:lang w:val="en-US" w:eastAsia="zh-CN"/>
              </w:rPr>
              <w:t>7</w:t>
            </w:r>
            <w:r>
              <w:rPr>
                <w:rFonts w:hint="eastAsia" w:ascii="仿宋_GB2312" w:hAnsi="宋体" w:eastAsia="仿宋_GB2312"/>
                <w:color w:val="auto"/>
                <w:sz w:val="24"/>
                <w:szCs w:val="24"/>
              </w:rPr>
              <w:t>年</w:t>
            </w:r>
            <w:r>
              <w:rPr>
                <w:rFonts w:hint="eastAsia" w:ascii="仿宋_GB2312" w:hAnsi="宋体" w:eastAsia="仿宋_GB2312"/>
                <w:color w:val="auto"/>
                <w:sz w:val="24"/>
                <w:szCs w:val="24"/>
                <w:lang w:val="en-US" w:eastAsia="zh-CN"/>
              </w:rPr>
              <w:t>6</w:t>
            </w:r>
            <w:r>
              <w:rPr>
                <w:rFonts w:hint="eastAsia" w:ascii="仿宋_GB2312" w:hAnsi="宋体" w:eastAsia="仿宋_GB2312"/>
                <w:color w:val="auto"/>
                <w:sz w:val="24"/>
                <w:szCs w:val="24"/>
              </w:rPr>
              <w:t>月1日至本项目招标公告发布之日）承担过</w:t>
            </w:r>
            <w:r>
              <w:rPr>
                <w:rFonts w:hint="eastAsia" w:ascii="仿宋_GB2312" w:hAnsi="宋体" w:eastAsia="仿宋_GB2312"/>
                <w:color w:val="auto"/>
                <w:sz w:val="24"/>
                <w:szCs w:val="24"/>
                <w:lang w:eastAsia="zh-CN"/>
              </w:rPr>
              <w:t>深圳市</w:t>
            </w:r>
            <w:r>
              <w:rPr>
                <w:rFonts w:hint="eastAsia" w:ascii="仿宋_GB2312" w:hAnsi="宋体" w:eastAsia="仿宋_GB2312"/>
                <w:color w:val="auto"/>
                <w:sz w:val="24"/>
                <w:szCs w:val="24"/>
              </w:rPr>
              <w:t>退役军人就业创业类似项目的，得10分；</w:t>
            </w:r>
          </w:p>
          <w:p>
            <w:pPr>
              <w:spacing w:line="360" w:lineRule="auto"/>
              <w:jc w:val="left"/>
              <w:rPr>
                <w:rFonts w:ascii="仿宋_GB2312" w:hAnsi="宋体" w:eastAsia="仿宋_GB2312"/>
                <w:color w:val="auto"/>
                <w:sz w:val="24"/>
                <w:szCs w:val="24"/>
              </w:rPr>
            </w:pPr>
            <w:r>
              <w:rPr>
                <w:rFonts w:hint="eastAsia" w:ascii="仿宋_GB2312" w:hAnsi="宋体" w:eastAsia="仿宋_GB2312"/>
                <w:color w:val="auto"/>
                <w:sz w:val="24"/>
                <w:szCs w:val="24"/>
              </w:rPr>
              <w:t>2</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rPr>
              <w:t>投标人近</w:t>
            </w:r>
            <w:r>
              <w:rPr>
                <w:rFonts w:hint="eastAsia" w:ascii="仿宋_GB2312" w:hAnsi="宋体" w:eastAsia="仿宋_GB2312"/>
                <w:color w:val="auto"/>
                <w:sz w:val="24"/>
                <w:szCs w:val="24"/>
                <w:lang w:val="en-US" w:eastAsia="zh-CN"/>
              </w:rPr>
              <w:t>三</w:t>
            </w:r>
            <w:r>
              <w:rPr>
                <w:rFonts w:hint="eastAsia" w:ascii="仿宋_GB2312" w:hAnsi="宋体" w:eastAsia="仿宋_GB2312"/>
                <w:color w:val="auto"/>
                <w:sz w:val="24"/>
                <w:szCs w:val="24"/>
              </w:rPr>
              <w:t>年（201</w:t>
            </w:r>
            <w:r>
              <w:rPr>
                <w:rFonts w:hint="eastAsia" w:ascii="仿宋_GB2312" w:hAnsi="宋体" w:eastAsia="仿宋_GB2312"/>
                <w:color w:val="auto"/>
                <w:sz w:val="24"/>
                <w:szCs w:val="24"/>
                <w:lang w:val="en-US" w:eastAsia="zh-CN"/>
              </w:rPr>
              <w:t>7</w:t>
            </w:r>
            <w:r>
              <w:rPr>
                <w:rFonts w:hint="eastAsia" w:ascii="仿宋_GB2312" w:hAnsi="宋体" w:eastAsia="仿宋_GB2312"/>
                <w:color w:val="auto"/>
                <w:sz w:val="24"/>
                <w:szCs w:val="24"/>
              </w:rPr>
              <w:t>年</w:t>
            </w:r>
            <w:r>
              <w:rPr>
                <w:rFonts w:hint="eastAsia" w:ascii="仿宋_GB2312" w:hAnsi="宋体" w:eastAsia="仿宋_GB2312"/>
                <w:color w:val="auto"/>
                <w:sz w:val="24"/>
                <w:szCs w:val="24"/>
                <w:lang w:val="en-US" w:eastAsia="zh-CN"/>
              </w:rPr>
              <w:t>6</w:t>
            </w:r>
            <w:r>
              <w:rPr>
                <w:rFonts w:hint="eastAsia" w:ascii="仿宋_GB2312" w:hAnsi="宋体" w:eastAsia="仿宋_GB2312"/>
                <w:color w:val="auto"/>
                <w:sz w:val="24"/>
                <w:szCs w:val="24"/>
              </w:rPr>
              <w:t>月1日至本项目招标公告发布之日）承担过深圳市</w:t>
            </w:r>
            <w:r>
              <w:rPr>
                <w:rFonts w:hint="eastAsia" w:ascii="仿宋_GB2312" w:hAnsi="宋体" w:eastAsia="仿宋_GB2312"/>
                <w:color w:val="auto"/>
                <w:sz w:val="24"/>
                <w:szCs w:val="24"/>
                <w:lang w:eastAsia="zh-CN"/>
              </w:rPr>
              <w:t>其他</w:t>
            </w:r>
            <w:r>
              <w:rPr>
                <w:rFonts w:hint="eastAsia" w:ascii="仿宋_GB2312" w:hAnsi="宋体" w:eastAsia="仿宋_GB2312"/>
                <w:color w:val="auto"/>
                <w:sz w:val="24"/>
                <w:szCs w:val="24"/>
                <w:lang w:val="en-US" w:eastAsia="zh-CN"/>
              </w:rPr>
              <w:t>就业创业</w:t>
            </w:r>
            <w:r>
              <w:rPr>
                <w:rFonts w:hint="eastAsia" w:ascii="仿宋_GB2312" w:hAnsi="宋体" w:eastAsia="仿宋_GB2312"/>
                <w:color w:val="auto"/>
                <w:sz w:val="24"/>
                <w:szCs w:val="24"/>
                <w:lang w:eastAsia="zh-CN"/>
              </w:rPr>
              <w:t>类似</w:t>
            </w:r>
            <w:r>
              <w:rPr>
                <w:rFonts w:hint="eastAsia" w:ascii="仿宋_GB2312" w:hAnsi="宋体" w:eastAsia="仿宋_GB2312"/>
                <w:color w:val="auto"/>
                <w:sz w:val="24"/>
                <w:szCs w:val="24"/>
              </w:rPr>
              <w:t>项目的，得5分；</w:t>
            </w:r>
          </w:p>
          <w:p>
            <w:pPr>
              <w:spacing w:line="360" w:lineRule="auto"/>
              <w:jc w:val="left"/>
              <w:rPr>
                <w:rFonts w:ascii="仿宋_GB2312" w:hAnsi="宋体" w:eastAsia="仿宋_GB2312"/>
                <w:sz w:val="24"/>
                <w:szCs w:val="24"/>
              </w:rPr>
            </w:pPr>
            <w:r>
              <w:rPr>
                <w:rFonts w:hint="eastAsia" w:ascii="仿宋_GB2312" w:hAnsi="宋体" w:eastAsia="仿宋_GB2312"/>
                <w:color w:val="auto"/>
                <w:sz w:val="24"/>
                <w:szCs w:val="24"/>
              </w:rPr>
              <w:t>3</w:t>
            </w:r>
            <w:r>
              <w:rPr>
                <w:rFonts w:hint="eastAsia" w:ascii="仿宋_GB2312" w:hAnsi="宋体" w:eastAsia="仿宋_GB2312"/>
                <w:color w:val="auto"/>
                <w:sz w:val="24"/>
                <w:szCs w:val="24"/>
                <w:lang w:eastAsia="zh-CN"/>
              </w:rPr>
              <w:t>.</w:t>
            </w:r>
            <w:r>
              <w:rPr>
                <w:rFonts w:hint="eastAsia" w:ascii="仿宋_GB2312" w:hAnsi="宋体" w:eastAsia="仿宋_GB2312" w:cs="Times New Roman"/>
                <w:color w:val="auto"/>
                <w:sz w:val="24"/>
                <w:szCs w:val="24"/>
              </w:rPr>
              <w:t>投标人未承办过任何</w:t>
            </w:r>
            <w:r>
              <w:rPr>
                <w:rFonts w:hint="eastAsia" w:ascii="仿宋_GB2312" w:hAnsi="宋体" w:eastAsia="仿宋_GB2312" w:cs="Times New Roman"/>
                <w:color w:val="auto"/>
                <w:sz w:val="24"/>
                <w:szCs w:val="24"/>
                <w:lang w:val="en-US" w:eastAsia="zh-CN"/>
              </w:rPr>
              <w:t>同类</w:t>
            </w:r>
            <w:r>
              <w:rPr>
                <w:rFonts w:hint="eastAsia" w:ascii="仿宋_GB2312" w:hAnsi="宋体" w:eastAsia="仿宋_GB2312"/>
                <w:color w:val="auto"/>
                <w:sz w:val="24"/>
                <w:szCs w:val="24"/>
              </w:rPr>
              <w:t>项目</w:t>
            </w:r>
            <w:r>
              <w:rPr>
                <w:rFonts w:hint="eastAsia" w:ascii="仿宋_GB2312" w:hAnsi="宋体" w:eastAsia="仿宋_GB2312" w:cs="Times New Roman"/>
                <w:color w:val="auto"/>
                <w:sz w:val="24"/>
                <w:szCs w:val="24"/>
              </w:rPr>
              <w:t>的，不得分</w:t>
            </w:r>
            <w:r>
              <w:rPr>
                <w:rFonts w:hint="eastAsia" w:ascii="仿宋_GB2312" w:hAnsi="宋体" w:eastAsia="仿宋_GB2312"/>
                <w:color w:val="auto"/>
                <w:sz w:val="24"/>
                <w:szCs w:val="24"/>
              </w:rPr>
              <w:t>。注：</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1</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rPr>
              <w:t>要求同时提供合同关键信息页（通过合同关键信息无法判断是否得分的，也可提供能证明得分的</w:t>
            </w:r>
            <w:r>
              <w:rPr>
                <w:rFonts w:hint="eastAsia" w:ascii="仿宋_GB2312" w:hAnsi="宋体" w:eastAsia="仿宋_GB2312"/>
                <w:sz w:val="24"/>
                <w:szCs w:val="24"/>
              </w:rPr>
              <w:t>其它证明资料，如中标通知书等）作为得分依据；上述资料均需提供扫描件或复印件（原件备查）。</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2</w:t>
            </w:r>
            <w:r>
              <w:rPr>
                <w:rFonts w:hint="eastAsia" w:ascii="仿宋_GB2312" w:hAnsi="宋体" w:eastAsia="仿宋_GB2312"/>
                <w:sz w:val="24"/>
                <w:szCs w:val="24"/>
                <w:lang w:eastAsia="zh-CN"/>
              </w:rPr>
              <w:t>）</w:t>
            </w:r>
            <w:r>
              <w:rPr>
                <w:rFonts w:hint="eastAsia" w:ascii="仿宋_GB2312" w:hAnsi="宋体" w:eastAsia="仿宋_GB2312"/>
                <w:sz w:val="24"/>
                <w:szCs w:val="24"/>
              </w:rPr>
              <w:t>评分中出现无证明资料或评委无法凭所提供资料判断是否得分的情况，一律作不得分处理。</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8" w:hRule="atLeast"/>
        </w:trPr>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p>
          <w:p>
            <w:pPr>
              <w:spacing w:line="360" w:lineRule="auto"/>
              <w:jc w:val="center"/>
              <w:rPr>
                <w:rFonts w:hint="eastAsia" w:ascii="仿宋_GB2312" w:hAnsi="宋体" w:eastAsia="仿宋_GB2312"/>
                <w:sz w:val="24"/>
                <w:szCs w:val="24"/>
                <w:lang w:eastAsia="zh-CN"/>
              </w:rPr>
            </w:pPr>
          </w:p>
          <w:p>
            <w:pPr>
              <w:spacing w:line="360" w:lineRule="auto"/>
              <w:jc w:val="center"/>
              <w:rPr>
                <w:rFonts w:hint="eastAsia" w:ascii="仿宋_GB2312" w:hAnsi="宋体" w:eastAsia="仿宋_GB2312"/>
                <w:sz w:val="24"/>
                <w:szCs w:val="24"/>
                <w:lang w:eastAsia="zh-CN"/>
              </w:rPr>
            </w:pPr>
          </w:p>
          <w:p>
            <w:pPr>
              <w:spacing w:line="360" w:lineRule="auto"/>
              <w:jc w:val="center"/>
              <w:rPr>
                <w:rFonts w:hint="eastAsia" w:ascii="仿宋_GB2312" w:hAnsi="宋体" w:eastAsia="仿宋_GB2312"/>
                <w:sz w:val="24"/>
                <w:szCs w:val="24"/>
                <w:lang w:eastAsia="zh-CN"/>
              </w:rPr>
            </w:pPr>
          </w:p>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二</w:t>
            </w:r>
            <w:r>
              <w:rPr>
                <w:rFonts w:hint="eastAsia" w:ascii="仿宋_GB2312" w:hAnsi="宋体" w:eastAsia="仿宋_GB2312"/>
                <w:sz w:val="24"/>
                <w:szCs w:val="24"/>
                <w:lang w:eastAsia="zh-CN"/>
              </w:rPr>
              <w:t>）</w:t>
            </w:r>
          </w:p>
        </w:tc>
        <w:tc>
          <w:tcPr>
            <w:tcW w:w="231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p>
            <w:pPr>
              <w:spacing w:line="360" w:lineRule="auto"/>
              <w:jc w:val="center"/>
              <w:rPr>
                <w:rFonts w:hint="eastAsia" w:ascii="仿宋_GB2312" w:hAnsi="宋体" w:eastAsia="仿宋_GB2312"/>
                <w:sz w:val="24"/>
                <w:szCs w:val="24"/>
              </w:rPr>
            </w:pPr>
          </w:p>
          <w:p>
            <w:pPr>
              <w:spacing w:line="360" w:lineRule="auto"/>
              <w:jc w:val="center"/>
              <w:rPr>
                <w:rFonts w:hint="eastAsia" w:ascii="仿宋_GB2312" w:hAnsi="宋体" w:eastAsia="仿宋_GB2312"/>
                <w:sz w:val="24"/>
                <w:szCs w:val="24"/>
              </w:rPr>
            </w:pPr>
          </w:p>
          <w:p>
            <w:pPr>
              <w:spacing w:line="360" w:lineRule="auto"/>
              <w:jc w:val="center"/>
              <w:rPr>
                <w:rFonts w:hint="eastAsia" w:ascii="仿宋_GB2312" w:hAnsi="宋体" w:eastAsia="仿宋_GB2312"/>
                <w:sz w:val="24"/>
                <w:szCs w:val="24"/>
              </w:rPr>
            </w:pPr>
          </w:p>
          <w:p>
            <w:pPr>
              <w:spacing w:line="360" w:lineRule="auto"/>
              <w:jc w:val="center"/>
              <w:rPr>
                <w:rFonts w:hint="eastAsia" w:ascii="仿宋_GB2312" w:hAnsi="宋体" w:eastAsia="仿宋_GB2312"/>
                <w:sz w:val="24"/>
                <w:szCs w:val="24"/>
              </w:rPr>
            </w:pP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拟安排的项目负责人情况</w:t>
            </w:r>
          </w:p>
        </w:tc>
        <w:tc>
          <w:tcPr>
            <w:tcW w:w="116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5123" w:type="dxa"/>
            <w:tcBorders>
              <w:top w:val="single" w:color="auto" w:sz="4" w:space="0"/>
              <w:left w:val="nil"/>
              <w:bottom w:val="single" w:color="auto" w:sz="4" w:space="0"/>
              <w:right w:val="single" w:color="auto" w:sz="4" w:space="0"/>
            </w:tcBorders>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1.项目负责人取得管理学、社会学或法学硕士及以上学位的得</w:t>
            </w:r>
            <w:r>
              <w:rPr>
                <w:rFonts w:hint="eastAsia" w:ascii="仿宋_GB2312" w:hAnsi="宋体" w:eastAsia="仿宋_GB2312"/>
                <w:sz w:val="24"/>
                <w:szCs w:val="24"/>
                <w:lang w:val="en-US" w:eastAsia="zh-CN"/>
              </w:rPr>
              <w:t>3</w:t>
            </w:r>
            <w:r>
              <w:rPr>
                <w:rFonts w:hint="eastAsia" w:ascii="仿宋_GB2312" w:hAnsi="宋体" w:eastAsia="仿宋_GB2312"/>
                <w:sz w:val="24"/>
                <w:szCs w:val="24"/>
              </w:rPr>
              <w:t>分，</w:t>
            </w:r>
            <w:r>
              <w:rPr>
                <w:rFonts w:hint="eastAsia" w:ascii="仿宋_GB2312" w:hAnsi="宋体" w:eastAsia="仿宋_GB2312"/>
                <w:sz w:val="24"/>
                <w:szCs w:val="24"/>
                <w:lang w:val="en-US" w:eastAsia="zh-CN"/>
              </w:rPr>
              <w:t>本科</w:t>
            </w:r>
            <w:r>
              <w:rPr>
                <w:rFonts w:hint="eastAsia" w:ascii="仿宋_GB2312" w:hAnsi="宋体" w:eastAsia="仿宋_GB2312"/>
                <w:sz w:val="24"/>
                <w:szCs w:val="24"/>
              </w:rPr>
              <w:t>学位者</w:t>
            </w:r>
            <w:r>
              <w:rPr>
                <w:rFonts w:hint="eastAsia" w:ascii="仿宋_GB2312" w:hAnsi="宋体" w:eastAsia="仿宋_GB2312"/>
                <w:sz w:val="24"/>
                <w:szCs w:val="24"/>
                <w:lang w:val="en-US" w:eastAsia="zh-CN"/>
              </w:rPr>
              <w:t>得2分，本科学位以下者不得</w:t>
            </w:r>
            <w:r>
              <w:rPr>
                <w:rFonts w:hint="eastAsia" w:ascii="仿宋_GB2312" w:hAnsi="宋体" w:eastAsia="仿宋_GB2312"/>
                <w:sz w:val="24"/>
                <w:szCs w:val="24"/>
              </w:rPr>
              <w:t>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2.至招标截止之日，项目负责人有担任深圳市退役军人就业创业类项目负责人情况的得</w:t>
            </w:r>
            <w:r>
              <w:rPr>
                <w:rFonts w:hint="eastAsia" w:ascii="仿宋_GB2312" w:hAnsi="宋体" w:eastAsia="仿宋_GB2312"/>
                <w:sz w:val="24"/>
                <w:szCs w:val="24"/>
                <w:lang w:val="en-US" w:eastAsia="zh-CN"/>
              </w:rPr>
              <w:t>7</w:t>
            </w:r>
            <w:r>
              <w:rPr>
                <w:rFonts w:hint="eastAsia" w:ascii="仿宋_GB2312" w:hAnsi="宋体" w:eastAsia="仿宋_GB2312"/>
                <w:sz w:val="24"/>
                <w:szCs w:val="24"/>
              </w:rPr>
              <w:t>分，有担任</w:t>
            </w:r>
            <w:r>
              <w:rPr>
                <w:rFonts w:hint="eastAsia" w:ascii="仿宋_GB2312" w:hAnsi="宋体" w:eastAsia="仿宋_GB2312"/>
                <w:color w:val="auto"/>
                <w:sz w:val="24"/>
                <w:szCs w:val="24"/>
              </w:rPr>
              <w:t>深圳市</w:t>
            </w:r>
            <w:r>
              <w:rPr>
                <w:rFonts w:hint="eastAsia" w:ascii="仿宋_GB2312" w:hAnsi="宋体" w:eastAsia="仿宋_GB2312"/>
                <w:color w:val="auto"/>
                <w:sz w:val="24"/>
                <w:szCs w:val="24"/>
                <w:lang w:val="en-US" w:eastAsia="zh-CN"/>
              </w:rPr>
              <w:t>就业创业</w:t>
            </w:r>
            <w:r>
              <w:rPr>
                <w:rFonts w:hint="eastAsia" w:ascii="仿宋_GB2312" w:hAnsi="宋体" w:eastAsia="仿宋_GB2312"/>
                <w:color w:val="auto"/>
                <w:sz w:val="24"/>
                <w:szCs w:val="24"/>
              </w:rPr>
              <w:t>政策研究、</w:t>
            </w:r>
            <w:r>
              <w:rPr>
                <w:rFonts w:hint="eastAsia" w:ascii="仿宋_GB2312" w:hAnsi="宋体" w:eastAsia="仿宋_GB2312"/>
                <w:color w:val="auto"/>
                <w:sz w:val="24"/>
                <w:szCs w:val="24"/>
                <w:lang w:val="en-US" w:eastAsia="zh-CN"/>
              </w:rPr>
              <w:t>就业创业政策辅助</w:t>
            </w:r>
            <w:r>
              <w:rPr>
                <w:rFonts w:hint="eastAsia" w:ascii="仿宋_GB2312" w:hAnsi="宋体" w:eastAsia="仿宋_GB2312"/>
                <w:color w:val="auto"/>
                <w:sz w:val="24"/>
                <w:szCs w:val="24"/>
              </w:rPr>
              <w:t>类项目</w:t>
            </w:r>
            <w:r>
              <w:rPr>
                <w:rFonts w:hint="eastAsia" w:ascii="仿宋_GB2312" w:hAnsi="宋体" w:eastAsia="仿宋_GB2312"/>
                <w:sz w:val="24"/>
                <w:szCs w:val="24"/>
              </w:rPr>
              <w:t>负责人情况的得</w:t>
            </w:r>
            <w:r>
              <w:rPr>
                <w:rFonts w:hint="eastAsia" w:ascii="仿宋_GB2312" w:hAnsi="宋体" w:eastAsia="仿宋_GB2312"/>
                <w:sz w:val="24"/>
                <w:szCs w:val="24"/>
                <w:lang w:val="en-US" w:eastAsia="zh-CN"/>
              </w:rPr>
              <w:t>4</w:t>
            </w:r>
            <w:r>
              <w:rPr>
                <w:rFonts w:hint="eastAsia" w:ascii="仿宋_GB2312" w:hAnsi="宋体" w:eastAsia="仿宋_GB2312"/>
                <w:sz w:val="24"/>
                <w:szCs w:val="24"/>
              </w:rPr>
              <w:t>分,未担任过项目负责人情况的，不得分。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注：</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1</w:t>
            </w:r>
            <w:r>
              <w:rPr>
                <w:rFonts w:hint="eastAsia" w:ascii="仿宋_GB2312" w:hAnsi="宋体" w:eastAsia="仿宋_GB2312"/>
                <w:sz w:val="24"/>
                <w:szCs w:val="24"/>
                <w:lang w:eastAsia="zh-CN"/>
              </w:rPr>
              <w:t>）</w:t>
            </w:r>
            <w:r>
              <w:rPr>
                <w:rFonts w:hint="eastAsia" w:ascii="仿宋_GB2312" w:hAnsi="宋体" w:eastAsia="仿宋_GB2312"/>
                <w:sz w:val="24"/>
                <w:szCs w:val="24"/>
              </w:rPr>
              <w:t>以上2项累加计分，要求提供项目负责人劳动合同、资格证明及其他证明材料（所有资料均要求扫描件，原件备查）。</w:t>
            </w:r>
          </w:p>
          <w:p>
            <w:pPr>
              <w:spacing w:line="360" w:lineRule="auto"/>
              <w:jc w:val="left"/>
              <w:rPr>
                <w:rFonts w:ascii="仿宋_GB2312" w:hAnsi="宋体" w:eastAsia="仿宋_GB2312"/>
                <w:sz w:val="24"/>
                <w:szCs w:val="24"/>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2</w:t>
            </w:r>
            <w:r>
              <w:rPr>
                <w:rFonts w:hint="eastAsia" w:ascii="仿宋_GB2312" w:hAnsi="宋体" w:eastAsia="仿宋_GB2312"/>
                <w:sz w:val="24"/>
                <w:szCs w:val="24"/>
                <w:lang w:eastAsia="zh-CN"/>
              </w:rPr>
              <w:t>）</w:t>
            </w:r>
            <w:r>
              <w:rPr>
                <w:rFonts w:hint="eastAsia" w:ascii="仿宋_GB2312" w:hAnsi="宋体" w:eastAsia="仿宋_GB2312"/>
                <w:sz w:val="24"/>
                <w:szCs w:val="24"/>
              </w:rPr>
              <w:t>评分中出现无证明资料或评委无法凭所提供资料判断是否得分的情况，一律作不得分处理。</w:t>
            </w:r>
          </w:p>
        </w:tc>
        <w:tc>
          <w:tcPr>
            <w:tcW w:w="1185"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8" w:hRule="atLeast"/>
        </w:trPr>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三</w:t>
            </w:r>
            <w:r>
              <w:rPr>
                <w:rFonts w:hint="eastAsia" w:ascii="仿宋_GB2312" w:hAnsi="宋体" w:eastAsia="仿宋_GB2312"/>
                <w:sz w:val="24"/>
                <w:szCs w:val="24"/>
                <w:lang w:eastAsia="zh-CN"/>
              </w:rPr>
              <w:t>）</w:t>
            </w: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团队</w:t>
            </w:r>
            <w:r>
              <w:rPr>
                <w:rFonts w:hint="eastAsia" w:ascii="仿宋_GB2312" w:hAnsi="宋体" w:eastAsia="仿宋_GB2312"/>
                <w:sz w:val="24"/>
                <w:szCs w:val="24"/>
                <w:lang w:eastAsia="zh-CN"/>
              </w:rPr>
              <w:t>实力</w:t>
            </w:r>
            <w:r>
              <w:rPr>
                <w:rFonts w:hint="eastAsia" w:ascii="仿宋_GB2312" w:hAnsi="宋体" w:eastAsia="仿宋_GB2312"/>
                <w:sz w:val="24"/>
                <w:szCs w:val="24"/>
              </w:rPr>
              <w:t>（项目负责人除外）</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10</w:t>
            </w:r>
          </w:p>
        </w:tc>
        <w:tc>
          <w:tcPr>
            <w:tcW w:w="512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宋体" w:eastAsia="仿宋_GB2312"/>
                <w:sz w:val="24"/>
                <w:szCs w:val="24"/>
              </w:rPr>
            </w:pPr>
            <w:r>
              <w:rPr>
                <w:rFonts w:hint="eastAsia" w:ascii="仿宋_GB2312" w:hAnsi="宋体" w:eastAsia="仿宋_GB2312"/>
                <w:sz w:val="24"/>
                <w:szCs w:val="24"/>
              </w:rPr>
              <w:t>项目团队成员人数不少于4人</w:t>
            </w:r>
            <w:r>
              <w:rPr>
                <w:rFonts w:hint="eastAsia" w:ascii="仿宋_GB2312" w:hAnsi="宋体" w:eastAsia="仿宋_GB2312"/>
                <w:b/>
                <w:bCs/>
                <w:sz w:val="24"/>
                <w:szCs w:val="24"/>
              </w:rPr>
              <w:t>，</w:t>
            </w:r>
            <w:r>
              <w:rPr>
                <w:rFonts w:hint="eastAsia" w:ascii="仿宋_GB2312" w:hAnsi="宋体" w:eastAsia="仿宋_GB2312"/>
                <w:sz w:val="24"/>
                <w:szCs w:val="24"/>
              </w:rPr>
              <w:t>3人以下本项不得分。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1.团队中有4名成员及以上参与过退役军人就业创业</w:t>
            </w:r>
            <w:r>
              <w:rPr>
                <w:rFonts w:hint="eastAsia" w:ascii="仿宋_GB2312" w:hAnsi="宋体" w:eastAsia="仿宋_GB2312"/>
                <w:sz w:val="24"/>
                <w:szCs w:val="24"/>
                <w:lang w:eastAsia="zh-CN"/>
              </w:rPr>
              <w:t>政策制定、研究</w:t>
            </w:r>
            <w:r>
              <w:rPr>
                <w:rFonts w:hint="eastAsia" w:ascii="仿宋_GB2312" w:hAnsi="宋体" w:eastAsia="仿宋_GB2312"/>
                <w:sz w:val="24"/>
                <w:szCs w:val="24"/>
              </w:rPr>
              <w:t>项目的，得6分，有3名成员的得4分，</w:t>
            </w:r>
            <w:r>
              <w:rPr>
                <w:rFonts w:hint="eastAsia" w:ascii="仿宋_GB2312" w:hAnsi="宋体" w:eastAsia="仿宋_GB2312"/>
                <w:sz w:val="24"/>
                <w:szCs w:val="24"/>
                <w:lang w:eastAsia="zh-CN"/>
              </w:rPr>
              <w:t>有</w:t>
            </w:r>
            <w:r>
              <w:rPr>
                <w:rFonts w:hint="eastAsia" w:ascii="仿宋_GB2312" w:hAnsi="宋体" w:eastAsia="仿宋_GB2312"/>
                <w:sz w:val="24"/>
                <w:szCs w:val="24"/>
                <w:lang w:val="en-US" w:eastAsia="zh-CN"/>
              </w:rPr>
              <w:t>2名成员的得3分，</w:t>
            </w:r>
            <w:r>
              <w:rPr>
                <w:rFonts w:hint="eastAsia" w:ascii="仿宋_GB2312" w:hAnsi="宋体" w:eastAsia="仿宋_GB2312"/>
                <w:sz w:val="24"/>
                <w:szCs w:val="24"/>
              </w:rPr>
              <w:t>有</w:t>
            </w:r>
            <w:r>
              <w:rPr>
                <w:rFonts w:hint="eastAsia" w:ascii="仿宋_GB2312" w:hAnsi="宋体" w:eastAsia="仿宋_GB2312"/>
                <w:sz w:val="24"/>
                <w:szCs w:val="24"/>
                <w:lang w:val="en-US" w:eastAsia="zh-CN"/>
              </w:rPr>
              <w:t>1</w:t>
            </w:r>
            <w:r>
              <w:rPr>
                <w:rFonts w:hint="eastAsia" w:ascii="仿宋_GB2312" w:hAnsi="宋体" w:eastAsia="仿宋_GB2312"/>
                <w:sz w:val="24"/>
                <w:szCs w:val="24"/>
              </w:rPr>
              <w:t>名成员的得2分，没有不得分。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2.团队中具备</w:t>
            </w:r>
            <w:r>
              <w:rPr>
                <w:rFonts w:hint="eastAsia" w:ascii="仿宋_GB2312" w:hAnsi="宋体" w:eastAsia="仿宋_GB2312"/>
                <w:sz w:val="24"/>
                <w:szCs w:val="24"/>
                <w:lang w:val="en-US" w:eastAsia="zh-CN"/>
              </w:rPr>
              <w:t>公共事务管理</w:t>
            </w:r>
            <w:r>
              <w:rPr>
                <w:rFonts w:hint="eastAsia" w:ascii="仿宋_GB2312" w:hAnsi="宋体" w:eastAsia="仿宋_GB2312"/>
                <w:sz w:val="24"/>
                <w:szCs w:val="24"/>
              </w:rPr>
              <w:t>类、</w:t>
            </w:r>
            <w:r>
              <w:rPr>
                <w:rFonts w:hint="eastAsia" w:ascii="仿宋_GB2312" w:hAnsi="宋体" w:eastAsia="仿宋_GB2312"/>
                <w:sz w:val="24"/>
                <w:szCs w:val="24"/>
                <w:lang w:val="en-US" w:eastAsia="zh-CN"/>
              </w:rPr>
              <w:t>经济学、</w:t>
            </w:r>
            <w:r>
              <w:rPr>
                <w:rFonts w:hint="eastAsia" w:ascii="仿宋_GB2312" w:hAnsi="宋体" w:eastAsia="仿宋_GB2312"/>
                <w:sz w:val="24"/>
                <w:szCs w:val="24"/>
              </w:rPr>
              <w:t>工商管理类、法学类、社会学等专业</w:t>
            </w:r>
            <w:r>
              <w:rPr>
                <w:rFonts w:hint="eastAsia" w:ascii="仿宋_GB2312" w:hAnsi="宋体" w:eastAsia="仿宋_GB2312"/>
                <w:sz w:val="24"/>
                <w:szCs w:val="24"/>
                <w:lang w:val="en-US" w:eastAsia="zh-CN"/>
              </w:rPr>
              <w:t>硕士</w:t>
            </w:r>
            <w:r>
              <w:rPr>
                <w:rFonts w:hint="eastAsia" w:ascii="仿宋_GB2312" w:hAnsi="宋体" w:eastAsia="仿宋_GB2312"/>
                <w:sz w:val="24"/>
                <w:szCs w:val="24"/>
              </w:rPr>
              <w:t>以上学历的，一人得</w:t>
            </w:r>
            <w:r>
              <w:rPr>
                <w:rFonts w:hint="eastAsia" w:ascii="仿宋_GB2312" w:hAnsi="宋体" w:eastAsia="仿宋_GB2312"/>
                <w:sz w:val="24"/>
                <w:szCs w:val="24"/>
                <w:lang w:val="en-US" w:eastAsia="zh-CN"/>
              </w:rPr>
              <w:t>2</w:t>
            </w:r>
            <w:r>
              <w:rPr>
                <w:rFonts w:hint="eastAsia" w:ascii="仿宋_GB2312" w:hAnsi="宋体" w:eastAsia="仿宋_GB2312"/>
                <w:sz w:val="24"/>
                <w:szCs w:val="24"/>
              </w:rPr>
              <w:t>分，最多得4分；</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注：</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1</w:t>
            </w:r>
            <w:r>
              <w:rPr>
                <w:rFonts w:hint="eastAsia" w:ascii="仿宋_GB2312" w:hAnsi="宋体" w:eastAsia="仿宋_GB2312"/>
                <w:sz w:val="24"/>
                <w:szCs w:val="24"/>
                <w:lang w:eastAsia="zh-CN"/>
              </w:rPr>
              <w:t>）</w:t>
            </w:r>
            <w:r>
              <w:rPr>
                <w:rFonts w:hint="eastAsia" w:ascii="仿宋_GB2312" w:hAnsi="宋体" w:eastAsia="仿宋_GB2312"/>
                <w:sz w:val="24"/>
                <w:szCs w:val="24"/>
              </w:rPr>
              <w:t>以上2项累加计分，要求提供团队成员劳动合同、资格证明及其他证明材料（所有资料均要求扫描件或复印件，原件备查）。</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2</w:t>
            </w:r>
            <w:r>
              <w:rPr>
                <w:rFonts w:hint="eastAsia" w:ascii="仿宋_GB2312" w:hAnsi="宋体" w:eastAsia="仿宋_GB2312"/>
                <w:sz w:val="24"/>
                <w:szCs w:val="24"/>
                <w:lang w:eastAsia="zh-CN"/>
              </w:rPr>
              <w:t>）</w:t>
            </w:r>
            <w:r>
              <w:rPr>
                <w:rFonts w:hint="eastAsia" w:ascii="仿宋_GB2312" w:hAnsi="宋体" w:eastAsia="仿宋_GB2312"/>
                <w:sz w:val="24"/>
                <w:szCs w:val="24"/>
              </w:rPr>
              <w:t>评分中出现无证明资料或评委无法凭所提供资料判断是否得分的情况，一律作不得分处理。</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000" w:hRule="atLeast"/>
        </w:trPr>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lang w:val="en-US" w:eastAsia="zh-CN"/>
              </w:rPr>
              <w:t>（四）</w:t>
            </w:r>
          </w:p>
        </w:tc>
        <w:tc>
          <w:tcPr>
            <w:tcW w:w="23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Times New Roman"/>
                <w:bCs w:val="0"/>
                <w:spacing w:val="0"/>
                <w:kern w:val="2"/>
                <w:sz w:val="24"/>
                <w:szCs w:val="24"/>
                <w:lang w:eastAsia="zh-CN"/>
              </w:rPr>
            </w:pPr>
            <w:r>
              <w:rPr>
                <w:rFonts w:hint="eastAsia" w:ascii="仿宋_GB2312" w:hAnsi="宋体" w:eastAsia="仿宋_GB2312"/>
                <w:sz w:val="24"/>
                <w:szCs w:val="24"/>
              </w:rPr>
              <w:t>诚信情况</w:t>
            </w:r>
            <w:r>
              <w:rPr>
                <w:rFonts w:hint="eastAsia" w:ascii="仿宋_GB2312" w:hAnsi="宋体" w:eastAsia="仿宋_GB2312"/>
                <w:sz w:val="24"/>
                <w:szCs w:val="24"/>
                <w:lang w:eastAsia="zh-CN"/>
              </w:rPr>
              <w:t>得分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lang w:val="en-US" w:eastAsia="zh-CN"/>
              </w:rPr>
              <w:t>5</w:t>
            </w:r>
          </w:p>
        </w:tc>
        <w:tc>
          <w:tcPr>
            <w:tcW w:w="512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lang w:eastAsia="zh-CN"/>
              </w:rPr>
            </w:pPr>
            <w:r>
              <w:rPr>
                <w:rFonts w:hint="eastAsia" w:ascii="仿宋_GB2312" w:hAnsi="宋体" w:eastAsia="仿宋_GB2312"/>
                <w:sz w:val="24"/>
                <w:szCs w:val="24"/>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w:t>
            </w:r>
            <w:r>
              <w:rPr>
                <w:rFonts w:hint="eastAsia" w:ascii="仿宋_GB2312" w:hAnsi="宋体" w:eastAsia="仿宋_GB2312"/>
                <w:sz w:val="24"/>
                <w:szCs w:val="24"/>
                <w:lang w:eastAsia="zh-CN"/>
              </w:rPr>
              <w:t>。（本项由投标单位</w:t>
            </w:r>
            <w:r>
              <w:rPr>
                <w:rFonts w:hint="eastAsia" w:ascii="仿宋_GB2312" w:hAnsi="宋体" w:eastAsia="仿宋_GB2312"/>
                <w:sz w:val="24"/>
                <w:szCs w:val="24"/>
              </w:rPr>
              <w:t>提供《诚信承诺函》，</w:t>
            </w:r>
            <w:r>
              <w:rPr>
                <w:rFonts w:hint="eastAsia" w:ascii="仿宋_GB2312" w:hAnsi="宋体" w:eastAsia="仿宋_GB2312"/>
                <w:sz w:val="24"/>
                <w:szCs w:val="24"/>
                <w:lang w:eastAsia="zh-CN"/>
              </w:rPr>
              <w:t>不提供不得分）</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9427" w:type="dxa"/>
            <w:gridSpan w:val="4"/>
            <w:tcBorders>
              <w:top w:val="nil"/>
              <w:left w:val="single" w:color="auto" w:sz="4" w:space="0"/>
              <w:bottom w:val="single" w:color="auto" w:sz="4" w:space="0"/>
              <w:right w:val="single" w:color="auto" w:sz="4" w:space="0"/>
            </w:tcBorders>
            <w:vAlign w:val="center"/>
          </w:tcPr>
          <w:p>
            <w:pPr>
              <w:spacing w:line="360" w:lineRule="auto"/>
              <w:ind w:firstLine="240" w:firstLineChars="100"/>
              <w:jc w:val="center"/>
              <w:rPr>
                <w:rFonts w:hint="eastAsia" w:ascii="仿宋_GB2312" w:hAnsi="宋体" w:eastAsia="仿宋_GB2312"/>
                <w:sz w:val="24"/>
                <w:szCs w:val="24"/>
              </w:rPr>
            </w:pPr>
            <w:r>
              <w:rPr>
                <w:rFonts w:hint="eastAsia" w:ascii="黑体" w:hAnsi="黑体" w:eastAsia="黑体" w:cs="黑体"/>
                <w:bCs w:val="0"/>
                <w:spacing w:val="0"/>
                <w:kern w:val="2"/>
                <w:sz w:val="24"/>
                <w:szCs w:val="24"/>
              </w:rPr>
              <w:t>评标总得分</w:t>
            </w:r>
            <w:r>
              <w:rPr>
                <w:rFonts w:hint="eastAsia" w:ascii="黑体" w:hAnsi="黑体" w:eastAsia="黑体" w:cs="黑体"/>
                <w:bCs w:val="0"/>
                <w:spacing w:val="0"/>
                <w:kern w:val="2"/>
                <w:sz w:val="24"/>
                <w:szCs w:val="24"/>
                <w:lang w:eastAsia="zh-CN"/>
              </w:rPr>
              <w:t>：</w:t>
            </w:r>
            <w:r>
              <w:rPr>
                <w:rFonts w:hint="eastAsia" w:ascii="黑体" w:hAnsi="黑体" w:eastAsia="黑体" w:cs="黑体"/>
                <w:bCs w:val="0"/>
                <w:spacing w:val="0"/>
                <w:kern w:val="2"/>
                <w:sz w:val="24"/>
                <w:szCs w:val="24"/>
                <w:lang w:val="en-US" w:eastAsia="zh-CN"/>
              </w:rPr>
              <w:t>价格部分＋技术部分＋商务部分</w:t>
            </w:r>
          </w:p>
        </w:tc>
        <w:tc>
          <w:tcPr>
            <w:tcW w:w="1186" w:type="dxa"/>
            <w:gridSpan w:val="2"/>
            <w:tcBorders>
              <w:top w:val="nil"/>
              <w:left w:val="single" w:color="auto" w:sz="4" w:space="0"/>
              <w:bottom w:val="single" w:color="auto" w:sz="4" w:space="0"/>
              <w:right w:val="single" w:color="auto" w:sz="4" w:space="0"/>
            </w:tcBorders>
            <w:vAlign w:val="center"/>
          </w:tcPr>
          <w:p>
            <w:pPr>
              <w:spacing w:line="360" w:lineRule="auto"/>
              <w:ind w:firstLine="240" w:firstLineChars="100"/>
              <w:jc w:val="center"/>
              <w:rPr>
                <w:rFonts w:hint="eastAsia" w:ascii="黑体" w:hAnsi="黑体" w:eastAsia="黑体" w:cs="黑体"/>
                <w:bCs w:val="0"/>
                <w:spacing w:val="0"/>
                <w:kern w:val="2"/>
                <w:sz w:val="24"/>
                <w:szCs w:val="24"/>
              </w:rPr>
            </w:pPr>
          </w:p>
        </w:tc>
      </w:tr>
    </w:tbl>
    <w:p>
      <w:pPr>
        <w:jc w:val="left"/>
        <w:rPr>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632FB5"/>
    <w:multiLevelType w:val="singleLevel"/>
    <w:tmpl w:val="C3632FB5"/>
    <w:lvl w:ilvl="0" w:tentative="0">
      <w:start w:val="1"/>
      <w:numFmt w:val="decimal"/>
      <w:lvlText w:val="%1."/>
      <w:lvlJc w:val="left"/>
      <w:pPr>
        <w:tabs>
          <w:tab w:val="left" w:pos="312"/>
        </w:tabs>
      </w:pPr>
    </w:lvl>
  </w:abstractNum>
  <w:abstractNum w:abstractNumId="1">
    <w:nsid w:val="3A389F0F"/>
    <w:multiLevelType w:val="singleLevel"/>
    <w:tmpl w:val="3A389F0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1FCC"/>
    <w:rsid w:val="000C62B9"/>
    <w:rsid w:val="00140783"/>
    <w:rsid w:val="00153591"/>
    <w:rsid w:val="0024441E"/>
    <w:rsid w:val="0029435F"/>
    <w:rsid w:val="003273ED"/>
    <w:rsid w:val="00375ACF"/>
    <w:rsid w:val="003C67D2"/>
    <w:rsid w:val="003E5418"/>
    <w:rsid w:val="00415D51"/>
    <w:rsid w:val="004C453B"/>
    <w:rsid w:val="004D3302"/>
    <w:rsid w:val="00524E22"/>
    <w:rsid w:val="00680D44"/>
    <w:rsid w:val="006C3A82"/>
    <w:rsid w:val="006E2B63"/>
    <w:rsid w:val="007D248D"/>
    <w:rsid w:val="007D7D91"/>
    <w:rsid w:val="007E20BE"/>
    <w:rsid w:val="008622E0"/>
    <w:rsid w:val="00971FCC"/>
    <w:rsid w:val="00B114DD"/>
    <w:rsid w:val="00B94206"/>
    <w:rsid w:val="00C343DB"/>
    <w:rsid w:val="017A7309"/>
    <w:rsid w:val="0186433B"/>
    <w:rsid w:val="01D73568"/>
    <w:rsid w:val="0459084D"/>
    <w:rsid w:val="069716B9"/>
    <w:rsid w:val="07263D8D"/>
    <w:rsid w:val="076B4E54"/>
    <w:rsid w:val="079D45BB"/>
    <w:rsid w:val="08095C10"/>
    <w:rsid w:val="09A0388B"/>
    <w:rsid w:val="09B24D46"/>
    <w:rsid w:val="0AB45B80"/>
    <w:rsid w:val="0B3A32F0"/>
    <w:rsid w:val="0B84421A"/>
    <w:rsid w:val="0D053B0B"/>
    <w:rsid w:val="0D4F18A9"/>
    <w:rsid w:val="0F09731F"/>
    <w:rsid w:val="0FD1406B"/>
    <w:rsid w:val="105A166D"/>
    <w:rsid w:val="107F45E0"/>
    <w:rsid w:val="11533244"/>
    <w:rsid w:val="11B13EB4"/>
    <w:rsid w:val="12EC4257"/>
    <w:rsid w:val="12FE0B3A"/>
    <w:rsid w:val="13D300DA"/>
    <w:rsid w:val="16E27C3C"/>
    <w:rsid w:val="19513F0F"/>
    <w:rsid w:val="1A5D4EA7"/>
    <w:rsid w:val="1A604808"/>
    <w:rsid w:val="1A716BDF"/>
    <w:rsid w:val="1A9A3F99"/>
    <w:rsid w:val="1ADB5A09"/>
    <w:rsid w:val="1B153EFB"/>
    <w:rsid w:val="1B1B5DB0"/>
    <w:rsid w:val="1BBD7008"/>
    <w:rsid w:val="1C8A6F9B"/>
    <w:rsid w:val="1DD73F39"/>
    <w:rsid w:val="1E3A51D3"/>
    <w:rsid w:val="1EDD0D1E"/>
    <w:rsid w:val="1EEA175D"/>
    <w:rsid w:val="1F844FF3"/>
    <w:rsid w:val="21BE7E53"/>
    <w:rsid w:val="230F4CFB"/>
    <w:rsid w:val="233C647E"/>
    <w:rsid w:val="240F4753"/>
    <w:rsid w:val="24446857"/>
    <w:rsid w:val="254A69E7"/>
    <w:rsid w:val="25B5573F"/>
    <w:rsid w:val="26D138E3"/>
    <w:rsid w:val="27075EC0"/>
    <w:rsid w:val="270B1845"/>
    <w:rsid w:val="27BE4C86"/>
    <w:rsid w:val="27F515AE"/>
    <w:rsid w:val="28051943"/>
    <w:rsid w:val="29824889"/>
    <w:rsid w:val="2A123913"/>
    <w:rsid w:val="2AB4036B"/>
    <w:rsid w:val="2AC4408F"/>
    <w:rsid w:val="2C1F2F6A"/>
    <w:rsid w:val="2D9976E2"/>
    <w:rsid w:val="2E005891"/>
    <w:rsid w:val="2EB97133"/>
    <w:rsid w:val="2F8545D4"/>
    <w:rsid w:val="2FEB77FB"/>
    <w:rsid w:val="309C667B"/>
    <w:rsid w:val="30A32E79"/>
    <w:rsid w:val="31AB0FFB"/>
    <w:rsid w:val="32856D51"/>
    <w:rsid w:val="32F6497A"/>
    <w:rsid w:val="33EC2528"/>
    <w:rsid w:val="350541AF"/>
    <w:rsid w:val="351C564B"/>
    <w:rsid w:val="3588614D"/>
    <w:rsid w:val="35B66F27"/>
    <w:rsid w:val="367A02B5"/>
    <w:rsid w:val="374C6A77"/>
    <w:rsid w:val="389E62C2"/>
    <w:rsid w:val="3948668C"/>
    <w:rsid w:val="395B04E6"/>
    <w:rsid w:val="3A071D5A"/>
    <w:rsid w:val="3A8859A9"/>
    <w:rsid w:val="3AC56B85"/>
    <w:rsid w:val="3C3E02B9"/>
    <w:rsid w:val="3CBD75D7"/>
    <w:rsid w:val="3D96363A"/>
    <w:rsid w:val="3DE82F9B"/>
    <w:rsid w:val="3E43352C"/>
    <w:rsid w:val="3E620950"/>
    <w:rsid w:val="3F4B228B"/>
    <w:rsid w:val="3FF94ECE"/>
    <w:rsid w:val="4019568E"/>
    <w:rsid w:val="41190E76"/>
    <w:rsid w:val="41EF70F6"/>
    <w:rsid w:val="42913EE4"/>
    <w:rsid w:val="42BF253E"/>
    <w:rsid w:val="42BF5A4B"/>
    <w:rsid w:val="438E4DE6"/>
    <w:rsid w:val="44130CB8"/>
    <w:rsid w:val="448B0807"/>
    <w:rsid w:val="455150CC"/>
    <w:rsid w:val="456A29D4"/>
    <w:rsid w:val="4629716D"/>
    <w:rsid w:val="46A374C6"/>
    <w:rsid w:val="46B308D4"/>
    <w:rsid w:val="476B5DFC"/>
    <w:rsid w:val="48EE3A7A"/>
    <w:rsid w:val="48EF73C1"/>
    <w:rsid w:val="490B7599"/>
    <w:rsid w:val="4B333099"/>
    <w:rsid w:val="4BC147C8"/>
    <w:rsid w:val="4C3D78A7"/>
    <w:rsid w:val="4CAA66E6"/>
    <w:rsid w:val="4CBA74DB"/>
    <w:rsid w:val="4DD1048F"/>
    <w:rsid w:val="4EF02666"/>
    <w:rsid w:val="4F405D09"/>
    <w:rsid w:val="4FC6605C"/>
    <w:rsid w:val="52257E4C"/>
    <w:rsid w:val="56982B39"/>
    <w:rsid w:val="57402BB1"/>
    <w:rsid w:val="5843123E"/>
    <w:rsid w:val="58A56F17"/>
    <w:rsid w:val="59607A28"/>
    <w:rsid w:val="59B464EC"/>
    <w:rsid w:val="59E256EC"/>
    <w:rsid w:val="5A1E65E2"/>
    <w:rsid w:val="5A6D7538"/>
    <w:rsid w:val="5B491A68"/>
    <w:rsid w:val="5BF50FAB"/>
    <w:rsid w:val="5C4568E2"/>
    <w:rsid w:val="5C6A0A78"/>
    <w:rsid w:val="5C781172"/>
    <w:rsid w:val="5CFC5885"/>
    <w:rsid w:val="605B1AED"/>
    <w:rsid w:val="614775DF"/>
    <w:rsid w:val="6323416D"/>
    <w:rsid w:val="644B01D2"/>
    <w:rsid w:val="64FF67D4"/>
    <w:rsid w:val="65707200"/>
    <w:rsid w:val="65F527D3"/>
    <w:rsid w:val="666F7267"/>
    <w:rsid w:val="67A50B6A"/>
    <w:rsid w:val="67B82945"/>
    <w:rsid w:val="67E94DD3"/>
    <w:rsid w:val="6A28137C"/>
    <w:rsid w:val="6A4D52EE"/>
    <w:rsid w:val="6AAB7791"/>
    <w:rsid w:val="6B290BCF"/>
    <w:rsid w:val="6C740E55"/>
    <w:rsid w:val="6DD97ACD"/>
    <w:rsid w:val="6F1C07E2"/>
    <w:rsid w:val="6F3015D7"/>
    <w:rsid w:val="6F365C3E"/>
    <w:rsid w:val="6FB12DB3"/>
    <w:rsid w:val="707E2C43"/>
    <w:rsid w:val="71B46F6D"/>
    <w:rsid w:val="71F00963"/>
    <w:rsid w:val="733B6A8D"/>
    <w:rsid w:val="73707310"/>
    <w:rsid w:val="751825A2"/>
    <w:rsid w:val="789E59D0"/>
    <w:rsid w:val="797B7A8E"/>
    <w:rsid w:val="7A373A41"/>
    <w:rsid w:val="7A5D0979"/>
    <w:rsid w:val="7BC50EEB"/>
    <w:rsid w:val="7BED041B"/>
    <w:rsid w:val="7D6B7A5D"/>
    <w:rsid w:val="7E0D7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rFonts w:asciiTheme="minorHAnsi" w:hAnsiTheme="minorHAnsi" w:eastAsiaTheme="minorEastAsia" w:cstheme="minorBidi"/>
      <w:kern w:val="2"/>
      <w:sz w:val="18"/>
      <w:szCs w:val="18"/>
    </w:rPr>
  </w:style>
  <w:style w:type="character" w:customStyle="1" w:styleId="11">
    <w:name w:val="页脚 Char"/>
    <w:basedOn w:val="8"/>
    <w:link w:val="4"/>
    <w:semiHidden/>
    <w:qFormat/>
    <w:uiPriority w:val="99"/>
    <w:rPr>
      <w:rFonts w:asciiTheme="minorHAnsi" w:hAnsiTheme="minorHAnsi" w:eastAsiaTheme="minorEastAsia" w:cstheme="minorBidi"/>
      <w:kern w:val="2"/>
      <w:sz w:val="18"/>
      <w:szCs w:val="18"/>
    </w:rPr>
  </w:style>
  <w:style w:type="character" w:customStyle="1" w:styleId="12">
    <w:name w:val="批注文字 Char"/>
    <w:basedOn w:val="8"/>
    <w:link w:val="2"/>
    <w:semiHidden/>
    <w:qFormat/>
    <w:uiPriority w:val="99"/>
    <w:rPr>
      <w:rFonts w:asciiTheme="minorHAnsi" w:hAnsiTheme="minorHAnsi" w:eastAsiaTheme="minorEastAsia" w:cstheme="minorBidi"/>
      <w:kern w:val="2"/>
      <w:sz w:val="21"/>
      <w:szCs w:val="22"/>
    </w:rPr>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285</Words>
  <Characters>1627</Characters>
  <Lines>13</Lines>
  <Paragraphs>3</Paragraphs>
  <TotalTime>30</TotalTime>
  <ScaleCrop>false</ScaleCrop>
  <LinksUpToDate>false</LinksUpToDate>
  <CharactersWithSpaces>1909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2020-04-21T07:00:00Z</dcterms:created>
  <dc:creator>杨宇虹</dc:creator>
  <cp:lastModifiedBy>飞</cp:lastModifiedBy>
  <cp:lastPrinted>2020-04-21T06:02:00Z</cp:lastPrinted>
  <dcterms:modified xsi:type="dcterms:W3CDTF">2020-06-23T02:45:16Z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