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textAlignment w:val="auto"/>
        <w:rPr>
          <w:rFonts w:hint="eastAsia" w:ascii="黑体" w:hAnsi="黑体" w:eastAsia="黑体" w:cs="黑体"/>
          <w:b w:val="0"/>
          <w:bCs/>
          <w:color w:val="auto"/>
          <w:spacing w:val="0"/>
          <w:sz w:val="32"/>
          <w:szCs w:val="32"/>
          <w:lang w:val="en-US" w:eastAsia="zh-CN"/>
        </w:rPr>
      </w:pPr>
      <w:r>
        <w:rPr>
          <w:rFonts w:hint="eastAsia" w:ascii="黑体" w:hAnsi="黑体" w:eastAsia="黑体" w:cs="黑体"/>
          <w:b w:val="0"/>
          <w:bCs/>
          <w:color w:val="auto"/>
          <w:spacing w:val="0"/>
          <w:sz w:val="32"/>
          <w:szCs w:val="32"/>
          <w:lang w:eastAsia="zh-CN"/>
        </w:rPr>
        <w:t>附件</w:t>
      </w:r>
      <w:r>
        <w:rPr>
          <w:rFonts w:hint="eastAsia" w:ascii="黑体" w:hAnsi="黑体" w:eastAsia="黑体" w:cs="黑体"/>
          <w:b w:val="0"/>
          <w:bCs/>
          <w:color w:val="auto"/>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劳务派遣服务项目评分表</w:t>
      </w:r>
    </w:p>
    <w:p>
      <w:pPr>
        <w:spacing w:line="560" w:lineRule="exact"/>
        <w:ind w:firstLine="640" w:firstLineChars="200"/>
        <w:jc w:val="both"/>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color w:val="000000"/>
          <w:spacing w:val="0"/>
          <w:sz w:val="32"/>
          <w:szCs w:val="32"/>
          <w:shd w:val="clear" w:color="auto" w:fill="FFFFFF"/>
        </w:rPr>
        <w:t>评标方法为综合评分法，具体评分标准和规则为：从</w:t>
      </w:r>
      <w:r>
        <w:rPr>
          <w:rFonts w:hint="eastAsia" w:ascii="仿宋_GB2312" w:hAnsi="仿宋_GB2312" w:eastAsia="仿宋_GB2312" w:cs="仿宋_GB2312"/>
          <w:color w:val="000000"/>
          <w:spacing w:val="0"/>
          <w:sz w:val="32"/>
          <w:szCs w:val="32"/>
          <w:shd w:val="clear" w:color="auto" w:fill="FFFFFF"/>
          <w:lang w:val="en-US" w:eastAsia="zh-CN"/>
        </w:rPr>
        <w:t>报价</w:t>
      </w:r>
      <w:r>
        <w:rPr>
          <w:rFonts w:hint="eastAsia" w:ascii="仿宋_GB2312" w:hAnsi="仿宋_GB2312" w:eastAsia="仿宋_GB2312" w:cs="仿宋_GB2312"/>
          <w:color w:val="000000"/>
          <w:spacing w:val="0"/>
          <w:sz w:val="32"/>
          <w:szCs w:val="32"/>
          <w:shd w:val="clear" w:color="auto" w:fill="FFFFFF"/>
        </w:rPr>
        <w:t>、技术</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000000"/>
          <w:spacing w:val="0"/>
          <w:sz w:val="32"/>
          <w:szCs w:val="32"/>
          <w:shd w:val="clear" w:color="auto" w:fill="FFFFFF"/>
          <w:lang w:val="en-US" w:eastAsia="zh-CN"/>
        </w:rPr>
        <w:t>商务</w:t>
      </w:r>
      <w:r>
        <w:rPr>
          <w:rFonts w:hint="eastAsia" w:ascii="仿宋_GB2312" w:hAnsi="仿宋_GB2312" w:cs="仿宋_GB2312"/>
          <w:color w:val="000000"/>
          <w:spacing w:val="0"/>
          <w:sz w:val="32"/>
          <w:szCs w:val="32"/>
          <w:shd w:val="clear" w:color="auto" w:fill="FFFFFF"/>
          <w:lang w:val="en-US" w:eastAsia="zh-CN"/>
        </w:rPr>
        <w:t>和疫情防控四</w:t>
      </w:r>
      <w:r>
        <w:rPr>
          <w:rFonts w:hint="eastAsia" w:ascii="仿宋_GB2312" w:hAnsi="仿宋_GB2312" w:eastAsia="仿宋_GB2312" w:cs="仿宋_GB2312"/>
          <w:color w:val="000000"/>
          <w:spacing w:val="0"/>
          <w:sz w:val="32"/>
          <w:szCs w:val="32"/>
          <w:shd w:val="clear" w:color="auto" w:fill="FFFFFF"/>
        </w:rPr>
        <w:t>个部分评分因素由评标小组进行综合评分</w:t>
      </w:r>
      <w:r>
        <w:rPr>
          <w:rFonts w:hint="eastAsia" w:ascii="仿宋_GB2312" w:hAnsi="仿宋_GB2312" w:eastAsia="仿宋_GB2312" w:cs="仿宋_GB2312"/>
          <w:spacing w:val="0"/>
          <w:kern w:val="0"/>
          <w:sz w:val="32"/>
          <w:szCs w:val="32"/>
        </w:rPr>
        <w:t>。</w:t>
      </w:r>
    </w:p>
    <w:tbl>
      <w:tblPr>
        <w:tblStyle w:val="3"/>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63"/>
        <w:gridCol w:w="1234"/>
        <w:gridCol w:w="619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738" w:type="dxa"/>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评分</w:t>
            </w:r>
          </w:p>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因素</w:t>
            </w:r>
          </w:p>
        </w:tc>
        <w:tc>
          <w:tcPr>
            <w:tcW w:w="563" w:type="dxa"/>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分值</w:t>
            </w:r>
          </w:p>
        </w:tc>
        <w:tc>
          <w:tcPr>
            <w:tcW w:w="1234" w:type="dxa"/>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评分内容</w:t>
            </w:r>
          </w:p>
        </w:tc>
        <w:tc>
          <w:tcPr>
            <w:tcW w:w="6194" w:type="dxa"/>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评分标准</w:t>
            </w:r>
          </w:p>
        </w:tc>
        <w:tc>
          <w:tcPr>
            <w:tcW w:w="672" w:type="dxa"/>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38" w:type="dxa"/>
            <w:noWrap w:val="0"/>
            <w:vAlign w:val="center"/>
          </w:tcPr>
          <w:p>
            <w:pPr>
              <w:jc w:val="center"/>
              <w:rPr>
                <w:rFonts w:hint="eastAsia" w:ascii="宋体" w:hAnsi="宋体" w:eastAsia="宋体" w:cs="宋体"/>
                <w:b/>
                <w:spacing w:val="0"/>
                <w:sz w:val="21"/>
                <w:szCs w:val="21"/>
                <w:lang w:eastAsia="zh-CN"/>
              </w:rPr>
            </w:pPr>
            <w:r>
              <w:rPr>
                <w:rFonts w:hint="eastAsia" w:ascii="宋体" w:hAnsi="宋体" w:eastAsia="宋体" w:cs="宋体"/>
                <w:b/>
                <w:spacing w:val="0"/>
                <w:sz w:val="21"/>
                <w:szCs w:val="21"/>
                <w:lang w:eastAsia="zh-CN"/>
              </w:rPr>
              <w:t>报价</w:t>
            </w:r>
          </w:p>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部分</w:t>
            </w:r>
          </w:p>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（A）</w:t>
            </w:r>
          </w:p>
        </w:tc>
        <w:tc>
          <w:tcPr>
            <w:tcW w:w="563" w:type="dxa"/>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lang w:val="en-US" w:eastAsia="zh-CN"/>
              </w:rPr>
              <w:t>20</w:t>
            </w:r>
            <w:r>
              <w:rPr>
                <w:rFonts w:hint="eastAsia" w:ascii="宋体" w:hAnsi="宋体" w:eastAsia="宋体" w:cs="宋体"/>
                <w:b/>
                <w:spacing w:val="0"/>
                <w:sz w:val="21"/>
                <w:szCs w:val="21"/>
              </w:rPr>
              <w:t>分</w:t>
            </w:r>
          </w:p>
        </w:tc>
        <w:tc>
          <w:tcPr>
            <w:tcW w:w="1234" w:type="dxa"/>
            <w:noWrap w:val="0"/>
            <w:vAlign w:val="center"/>
          </w:tcPr>
          <w:p>
            <w:pPr>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报价</w:t>
            </w:r>
          </w:p>
          <w:p>
            <w:pPr>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得分</w:t>
            </w:r>
          </w:p>
          <w:p>
            <w:pPr>
              <w:jc w:val="center"/>
              <w:rPr>
                <w:rFonts w:hint="eastAsia" w:ascii="宋体" w:hAnsi="宋体" w:eastAsia="宋体" w:cs="宋体"/>
                <w:spacing w:val="0"/>
                <w:sz w:val="21"/>
                <w:szCs w:val="21"/>
              </w:rPr>
            </w:pPr>
            <w:r>
              <w:rPr>
                <w:rFonts w:hint="eastAsia" w:ascii="仿宋_GB2312" w:hAnsi="仿宋_GB2312" w:eastAsia="仿宋_GB2312" w:cs="仿宋_GB2312"/>
                <w:spacing w:val="0"/>
                <w:sz w:val="24"/>
                <w:szCs w:val="24"/>
                <w:lang w:val="en-US" w:eastAsia="zh-CN"/>
              </w:rPr>
              <w:t>（20</w:t>
            </w:r>
            <w:r>
              <w:rPr>
                <w:rFonts w:hint="eastAsia" w:ascii="仿宋_GB2312" w:hAnsi="仿宋_GB2312" w:eastAsia="仿宋_GB2312" w:cs="仿宋_GB2312"/>
                <w:spacing w:val="0"/>
                <w:sz w:val="24"/>
                <w:szCs w:val="24"/>
              </w:rPr>
              <w:t>分）</w:t>
            </w:r>
          </w:p>
        </w:tc>
        <w:tc>
          <w:tcPr>
            <w:tcW w:w="619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Style w:val="5"/>
                <w:rFonts w:hint="eastAsia" w:ascii="仿宋_GB2312" w:hAnsi="仿宋_GB2312" w:eastAsia="仿宋_GB2312" w:cs="仿宋_GB2312"/>
                <w:b w:val="0"/>
                <w:color w:val="auto"/>
                <w:spacing w:val="0"/>
                <w:sz w:val="24"/>
                <w:szCs w:val="24"/>
                <w:highlight w:val="none"/>
              </w:rPr>
            </w:pPr>
            <w:r>
              <w:rPr>
                <w:rStyle w:val="5"/>
                <w:rFonts w:hint="eastAsia" w:ascii="仿宋_GB2312" w:hAnsi="仿宋_GB2312" w:eastAsia="仿宋_GB2312" w:cs="仿宋_GB2312"/>
                <w:b w:val="0"/>
                <w:color w:val="auto"/>
                <w:spacing w:val="0"/>
                <w:sz w:val="24"/>
                <w:szCs w:val="24"/>
                <w:highlight w:val="none"/>
              </w:rPr>
              <w:t>满足招标文件要求且投标价格最低的投标报价为评标价基准价，其价格分为满分。</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000000"/>
                <w:spacing w:val="0"/>
                <w:sz w:val="21"/>
                <w:szCs w:val="21"/>
              </w:rPr>
            </w:pPr>
            <w:r>
              <w:rPr>
                <w:rStyle w:val="5"/>
                <w:rFonts w:hint="eastAsia" w:ascii="仿宋_GB2312" w:hAnsi="仿宋_GB2312" w:eastAsia="仿宋_GB2312" w:cs="仿宋_GB2312"/>
                <w:b w:val="0"/>
                <w:color w:val="auto"/>
                <w:spacing w:val="0"/>
                <w:sz w:val="24"/>
                <w:szCs w:val="24"/>
                <w:highlight w:val="none"/>
              </w:rPr>
              <w:t>价格分计算公式：投标报价得分=(评标基准价/有效投标报价)×</w:t>
            </w:r>
            <w:r>
              <w:rPr>
                <w:rStyle w:val="5"/>
                <w:rFonts w:hint="eastAsia" w:ascii="仿宋_GB2312" w:hAnsi="仿宋_GB2312" w:eastAsia="仿宋_GB2312" w:cs="仿宋_GB2312"/>
                <w:b w:val="0"/>
                <w:color w:val="auto"/>
                <w:spacing w:val="0"/>
                <w:sz w:val="24"/>
                <w:szCs w:val="24"/>
                <w:highlight w:val="none"/>
                <w:lang w:val="en-US"/>
              </w:rPr>
              <w:t>20</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738" w:type="dxa"/>
            <w:vMerge w:val="restart"/>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技术部分</w:t>
            </w:r>
          </w:p>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（B）</w:t>
            </w:r>
          </w:p>
        </w:tc>
        <w:tc>
          <w:tcPr>
            <w:tcW w:w="563" w:type="dxa"/>
            <w:vMerge w:val="restart"/>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lang w:val="en-US" w:eastAsia="zh-CN"/>
              </w:rPr>
              <w:t>45</w:t>
            </w:r>
            <w:r>
              <w:rPr>
                <w:rFonts w:hint="eastAsia" w:ascii="宋体" w:hAnsi="宋体" w:eastAsia="宋体" w:cs="宋体"/>
                <w:b/>
                <w:spacing w:val="0"/>
                <w:sz w:val="21"/>
                <w:szCs w:val="21"/>
              </w:rPr>
              <w:t>分</w:t>
            </w:r>
          </w:p>
        </w:tc>
        <w:tc>
          <w:tcPr>
            <w:tcW w:w="1234" w:type="dxa"/>
            <w:noWrap w:val="0"/>
            <w:vAlign w:val="center"/>
          </w:tcPr>
          <w:p>
            <w:pPr>
              <w:jc w:val="both"/>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B1、项目实施方案，包括招聘计划和渠道。</w:t>
            </w:r>
          </w:p>
          <w:p>
            <w:pPr>
              <w:jc w:val="both"/>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w:t>
            </w:r>
            <w:r>
              <w:rPr>
                <w:rFonts w:hint="eastAsia" w:ascii="仿宋_GB2312" w:hAnsi="仿宋_GB2312" w:cs="仿宋_GB2312"/>
                <w:spacing w:val="0"/>
                <w:sz w:val="24"/>
                <w:szCs w:val="24"/>
                <w:lang w:val="en-US" w:eastAsia="zh-CN"/>
              </w:rPr>
              <w:t>15</w:t>
            </w:r>
            <w:r>
              <w:rPr>
                <w:rFonts w:hint="eastAsia" w:ascii="仿宋_GB2312" w:hAnsi="仿宋_GB2312" w:eastAsia="仿宋_GB2312" w:cs="仿宋_GB2312"/>
                <w:spacing w:val="0"/>
                <w:sz w:val="24"/>
                <w:szCs w:val="24"/>
              </w:rPr>
              <w:t>分）</w:t>
            </w:r>
          </w:p>
        </w:tc>
        <w:tc>
          <w:tcPr>
            <w:tcW w:w="6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在投标文件中详细说明对2021年深圳市军休服务管理中心劳务派遣服务项目的方案：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1.服务方案很全面具体、合理性很强、可实施性很强的为优，得</w:t>
            </w:r>
            <w:r>
              <w:rPr>
                <w:rFonts w:hint="eastAsia" w:ascii="仿宋_GB2312" w:hAnsi="仿宋_GB2312" w:cs="仿宋_GB2312"/>
                <w:color w:val="000000"/>
                <w:spacing w:val="0"/>
                <w:sz w:val="24"/>
                <w:szCs w:val="24"/>
                <w:lang w:val="en-US" w:eastAsia="zh-CN"/>
              </w:rPr>
              <w:t>15</w:t>
            </w:r>
            <w:r>
              <w:rPr>
                <w:rFonts w:hint="eastAsia" w:ascii="仿宋_GB2312" w:hAnsi="仿宋_GB2312" w:eastAsia="仿宋_GB2312" w:cs="仿宋_GB2312"/>
                <w:color w:val="000000"/>
                <w:spacing w:val="0"/>
                <w:sz w:val="24"/>
                <w:szCs w:val="24"/>
              </w:rPr>
              <w:t>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2.服务方案较全面具体、合理性较强、可实施性较强的为良，得</w:t>
            </w:r>
            <w:r>
              <w:rPr>
                <w:rFonts w:hint="eastAsia" w:ascii="仿宋_GB2312" w:hAnsi="仿宋_GB2312" w:cs="仿宋_GB2312"/>
                <w:color w:val="000000"/>
                <w:spacing w:val="0"/>
                <w:sz w:val="24"/>
                <w:szCs w:val="24"/>
                <w:lang w:val="en-US" w:eastAsia="zh-CN"/>
              </w:rPr>
              <w:t>10</w:t>
            </w:r>
            <w:r>
              <w:rPr>
                <w:rFonts w:hint="eastAsia" w:ascii="仿宋_GB2312" w:hAnsi="仿宋_GB2312" w:eastAsia="仿宋_GB2312" w:cs="仿宋_GB2312"/>
                <w:color w:val="000000"/>
                <w:spacing w:val="0"/>
                <w:sz w:val="24"/>
                <w:szCs w:val="24"/>
              </w:rPr>
              <w:t>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3.服务方案全面具体性一般、合理性一般、可实施性一般的为中，得</w:t>
            </w:r>
            <w:r>
              <w:rPr>
                <w:rFonts w:hint="eastAsia" w:ascii="仿宋_GB2312" w:hAnsi="仿宋_GB2312" w:cs="仿宋_GB2312"/>
                <w:color w:val="000000"/>
                <w:spacing w:val="0"/>
                <w:sz w:val="24"/>
                <w:szCs w:val="24"/>
                <w:lang w:val="en-US" w:eastAsia="zh-CN"/>
              </w:rPr>
              <w:t>6</w:t>
            </w:r>
            <w:r>
              <w:rPr>
                <w:rFonts w:hint="eastAsia" w:ascii="仿宋_GB2312" w:hAnsi="仿宋_GB2312" w:eastAsia="仿宋_GB2312" w:cs="仿宋_GB2312"/>
                <w:color w:val="000000"/>
                <w:spacing w:val="0"/>
                <w:sz w:val="24"/>
                <w:szCs w:val="24"/>
              </w:rPr>
              <w:t>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4.服务方案不全面、不具体、合理性差、可实施性差的得</w:t>
            </w:r>
            <w:r>
              <w:rPr>
                <w:rFonts w:hint="eastAsia" w:ascii="仿宋_GB2312" w:hAnsi="仿宋_GB2312" w:cs="仿宋_GB2312"/>
                <w:color w:val="000000"/>
                <w:spacing w:val="0"/>
                <w:sz w:val="24"/>
                <w:szCs w:val="24"/>
                <w:lang w:val="en-US" w:eastAsia="zh-CN"/>
              </w:rPr>
              <w:t>3</w:t>
            </w:r>
            <w:r>
              <w:rPr>
                <w:rFonts w:hint="eastAsia" w:ascii="仿宋_GB2312" w:hAnsi="仿宋_GB2312" w:eastAsia="仿宋_GB2312" w:cs="仿宋_GB2312"/>
                <w:color w:val="000000"/>
                <w:spacing w:val="0"/>
                <w:sz w:val="24"/>
                <w:szCs w:val="24"/>
              </w:rPr>
              <w:t>分，未提供的得0分。</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38" w:type="dxa"/>
            <w:vMerge w:val="continue"/>
            <w:noWrap w:val="0"/>
            <w:vAlign w:val="center"/>
          </w:tcPr>
          <w:p>
            <w:pPr>
              <w:jc w:val="both"/>
              <w:rPr>
                <w:rFonts w:hint="eastAsia" w:ascii="宋体" w:hAnsi="宋体" w:eastAsia="宋体" w:cs="宋体"/>
                <w:b/>
                <w:spacing w:val="0"/>
                <w:sz w:val="21"/>
                <w:szCs w:val="21"/>
              </w:rPr>
            </w:pPr>
          </w:p>
        </w:tc>
        <w:tc>
          <w:tcPr>
            <w:tcW w:w="563" w:type="dxa"/>
            <w:vMerge w:val="continue"/>
            <w:noWrap w:val="0"/>
            <w:vAlign w:val="center"/>
          </w:tcPr>
          <w:p>
            <w:pPr>
              <w:jc w:val="both"/>
              <w:rPr>
                <w:rFonts w:hint="eastAsia" w:ascii="宋体" w:hAnsi="宋体" w:eastAsia="宋体" w:cs="宋体"/>
                <w:b/>
                <w:spacing w:val="0"/>
                <w:sz w:val="21"/>
                <w:szCs w:val="21"/>
              </w:rPr>
            </w:pPr>
          </w:p>
        </w:tc>
        <w:tc>
          <w:tcPr>
            <w:tcW w:w="1234" w:type="dxa"/>
            <w:noWrap w:val="0"/>
            <w:vAlign w:val="center"/>
          </w:tcPr>
          <w:p>
            <w:pPr>
              <w:jc w:val="both"/>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rPr>
              <w:t>B2、项目重点难点分析、应对措施及相关的合理化建议</w:t>
            </w:r>
          </w:p>
          <w:p>
            <w:pPr>
              <w:jc w:val="both"/>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（10分）</w:t>
            </w:r>
          </w:p>
        </w:tc>
        <w:tc>
          <w:tcPr>
            <w:tcW w:w="6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项目重点分析、应对措施及相关合理化建议。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1.全面具体、合理性很强、可实施性很强的为优，得10分。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2.较全面具体、合理性较强、可实施性较强的为良，得6分。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3.全面具体性一般、合理性一般、可实施性一般的为中，得3分。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4.不全面、不具体、合理性差、可实施性差的得1分，未提供的得0分。</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738" w:type="dxa"/>
            <w:vMerge w:val="continue"/>
            <w:noWrap w:val="0"/>
            <w:vAlign w:val="center"/>
          </w:tcPr>
          <w:p>
            <w:pPr>
              <w:jc w:val="both"/>
              <w:rPr>
                <w:rFonts w:hint="eastAsia" w:ascii="宋体" w:hAnsi="宋体" w:eastAsia="宋体" w:cs="宋体"/>
                <w:b/>
                <w:spacing w:val="0"/>
                <w:sz w:val="21"/>
                <w:szCs w:val="21"/>
              </w:rPr>
            </w:pPr>
          </w:p>
        </w:tc>
        <w:tc>
          <w:tcPr>
            <w:tcW w:w="563" w:type="dxa"/>
            <w:vMerge w:val="continue"/>
            <w:noWrap w:val="0"/>
            <w:vAlign w:val="center"/>
          </w:tcPr>
          <w:p>
            <w:pPr>
              <w:jc w:val="both"/>
              <w:rPr>
                <w:rFonts w:hint="eastAsia" w:ascii="宋体" w:hAnsi="宋体" w:eastAsia="宋体" w:cs="宋体"/>
                <w:b/>
                <w:spacing w:val="0"/>
                <w:sz w:val="21"/>
                <w:szCs w:val="21"/>
              </w:rPr>
            </w:pP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spacing w:val="0"/>
                <w:sz w:val="24"/>
                <w:szCs w:val="24"/>
              </w:rPr>
              <w:t>B3、</w:t>
            </w:r>
            <w:r>
              <w:rPr>
                <w:rFonts w:hint="eastAsia" w:ascii="仿宋_GB2312" w:hAnsi="仿宋_GB2312" w:eastAsia="仿宋_GB2312" w:cs="仿宋_GB2312"/>
                <w:color w:val="auto"/>
                <w:spacing w:val="0"/>
                <w:sz w:val="24"/>
                <w:szCs w:val="24"/>
              </w:rPr>
              <w:t>质量保障措施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10</w:t>
            </w:r>
            <w:r>
              <w:rPr>
                <w:rFonts w:hint="eastAsia" w:ascii="仿宋_GB2312" w:hAnsi="仿宋_GB2312" w:eastAsia="仿宋_GB2312" w:cs="仿宋_GB2312"/>
                <w:spacing w:val="0"/>
                <w:sz w:val="24"/>
                <w:szCs w:val="24"/>
              </w:rPr>
              <w:t>分）</w:t>
            </w:r>
          </w:p>
        </w:tc>
        <w:tc>
          <w:tcPr>
            <w:tcW w:w="6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针对本项目提出详细并完善的服务质量保障措施。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评分标准：根据投标人所提供的服务质量保障措施的完整可行性情况进行打分：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1.全面具体、合理性很强、可实施性很强的为优，得10分。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2.较全面具体、合理性较强、可实施性较强的为良，得6分。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3.全面具体性一般、合理性一般、可实施性一般的为中，得3分。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4.不全面、不具体、合理性差、可实施性差的得1分，未提供的得0分。</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38" w:type="dxa"/>
            <w:vMerge w:val="continue"/>
            <w:noWrap w:val="0"/>
            <w:vAlign w:val="center"/>
          </w:tcPr>
          <w:p>
            <w:pPr>
              <w:jc w:val="both"/>
              <w:rPr>
                <w:rFonts w:hint="eastAsia" w:ascii="宋体" w:hAnsi="宋体" w:eastAsia="宋体" w:cs="宋体"/>
                <w:b/>
                <w:spacing w:val="0"/>
                <w:sz w:val="21"/>
                <w:szCs w:val="21"/>
              </w:rPr>
            </w:pPr>
          </w:p>
        </w:tc>
        <w:tc>
          <w:tcPr>
            <w:tcW w:w="563" w:type="dxa"/>
            <w:vMerge w:val="continue"/>
            <w:noWrap w:val="0"/>
            <w:vAlign w:val="center"/>
          </w:tcPr>
          <w:p>
            <w:pPr>
              <w:jc w:val="both"/>
              <w:rPr>
                <w:rFonts w:hint="eastAsia" w:ascii="宋体" w:hAnsi="宋体" w:eastAsia="宋体" w:cs="宋体"/>
                <w:b/>
                <w:spacing w:val="0"/>
                <w:sz w:val="21"/>
                <w:szCs w:val="21"/>
              </w:rPr>
            </w:pPr>
          </w:p>
        </w:tc>
        <w:tc>
          <w:tcPr>
            <w:tcW w:w="1234" w:type="dxa"/>
            <w:noWrap w:val="0"/>
            <w:vAlign w:val="center"/>
          </w:tcPr>
          <w:p>
            <w:pPr>
              <w:jc w:val="both"/>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B4、</w:t>
            </w:r>
            <w:r>
              <w:rPr>
                <w:rFonts w:hint="eastAsia" w:ascii="仿宋_GB2312" w:hAnsi="仿宋_GB2312" w:eastAsia="仿宋_GB2312" w:cs="仿宋_GB2312"/>
                <w:spacing w:val="0"/>
                <w:sz w:val="24"/>
                <w:szCs w:val="24"/>
              </w:rPr>
              <w:t>违约承诺</w:t>
            </w:r>
          </w:p>
          <w:p>
            <w:pPr>
              <w:jc w:val="both"/>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eastAsia="zh-CN"/>
              </w:rPr>
              <w:t>（</w:t>
            </w:r>
            <w:r>
              <w:rPr>
                <w:rFonts w:hint="eastAsia" w:ascii="仿宋_GB2312" w:hAnsi="仿宋_GB2312" w:cs="仿宋_GB2312"/>
                <w:spacing w:val="0"/>
                <w:sz w:val="24"/>
                <w:szCs w:val="24"/>
                <w:lang w:val="en-US" w:eastAsia="zh-CN"/>
              </w:rPr>
              <w:t>10</w:t>
            </w:r>
            <w:r>
              <w:rPr>
                <w:rFonts w:hint="eastAsia" w:ascii="仿宋_GB2312" w:hAnsi="仿宋_GB2312" w:eastAsia="仿宋_GB2312" w:cs="仿宋_GB2312"/>
                <w:spacing w:val="0"/>
                <w:sz w:val="24"/>
                <w:szCs w:val="24"/>
                <w:lang w:val="en-US" w:eastAsia="zh-CN"/>
              </w:rPr>
              <w:t>分）</w:t>
            </w:r>
          </w:p>
        </w:tc>
        <w:tc>
          <w:tcPr>
            <w:tcW w:w="6194" w:type="dxa"/>
            <w:noWrap w:val="0"/>
            <w:vAlign w:val="center"/>
          </w:tcPr>
          <w:p>
            <w:pPr>
              <w:numPr>
                <w:ilvl w:val="0"/>
                <w:numId w:val="0"/>
              </w:numPr>
              <w:jc w:val="both"/>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针对本项目提出违约承诺</w:t>
            </w:r>
            <w:r>
              <w:rPr>
                <w:rFonts w:hint="eastAsia" w:ascii="仿宋_GB2312" w:hAnsi="仿宋_GB2312" w:cs="仿宋_GB2312"/>
                <w:color w:val="000000"/>
                <w:spacing w:val="0"/>
                <w:sz w:val="24"/>
                <w:szCs w:val="24"/>
                <w:lang w:val="en-US" w:eastAsia="zh-CN"/>
              </w:rPr>
              <w:t>,提供违约承诺</w:t>
            </w:r>
            <w:r>
              <w:rPr>
                <w:rFonts w:hint="eastAsia" w:ascii="仿宋_GB2312" w:hAnsi="仿宋_GB2312" w:cs="仿宋_GB2312"/>
                <w:color w:val="000000"/>
                <w:spacing w:val="0"/>
                <w:sz w:val="24"/>
                <w:szCs w:val="24"/>
                <w:lang w:eastAsia="zh-CN"/>
              </w:rPr>
              <w:t>函得</w:t>
            </w:r>
            <w:r>
              <w:rPr>
                <w:rFonts w:hint="eastAsia" w:ascii="仿宋_GB2312" w:hAnsi="仿宋_GB2312" w:cs="仿宋_GB2312"/>
                <w:color w:val="000000"/>
                <w:spacing w:val="0"/>
                <w:sz w:val="24"/>
                <w:szCs w:val="24"/>
                <w:lang w:val="en-US" w:eastAsia="zh-CN"/>
              </w:rPr>
              <w:t>10分，未提供不得分</w:t>
            </w:r>
            <w:r>
              <w:rPr>
                <w:rFonts w:hint="eastAsia" w:ascii="仿宋_GB2312" w:hAnsi="仿宋_GB2312" w:eastAsia="仿宋_GB2312" w:cs="仿宋_GB2312"/>
                <w:color w:val="000000"/>
                <w:spacing w:val="0"/>
                <w:sz w:val="24"/>
                <w:szCs w:val="24"/>
              </w:rPr>
              <w:t>。</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8" w:type="dxa"/>
            <w:vMerge w:val="continue"/>
            <w:noWrap w:val="0"/>
            <w:vAlign w:val="center"/>
          </w:tcPr>
          <w:p>
            <w:pPr>
              <w:jc w:val="both"/>
              <w:rPr>
                <w:rFonts w:hint="eastAsia" w:ascii="宋体" w:hAnsi="宋体" w:eastAsia="宋体" w:cs="宋体"/>
                <w:b/>
                <w:spacing w:val="0"/>
                <w:sz w:val="21"/>
                <w:szCs w:val="21"/>
              </w:rPr>
            </w:pPr>
          </w:p>
        </w:tc>
        <w:tc>
          <w:tcPr>
            <w:tcW w:w="7991" w:type="dxa"/>
            <w:gridSpan w:val="3"/>
            <w:noWrap w:val="0"/>
            <w:vAlign w:val="center"/>
          </w:tcPr>
          <w:p>
            <w:pPr>
              <w:jc w:val="both"/>
              <w:rPr>
                <w:rFonts w:hint="default" w:ascii="宋体" w:hAnsi="宋体" w:eastAsia="宋体" w:cs="宋体"/>
                <w:color w:val="000000"/>
                <w:spacing w:val="0"/>
                <w:sz w:val="21"/>
                <w:szCs w:val="21"/>
                <w:lang w:val="en-US" w:eastAsia="zh-CN"/>
              </w:rPr>
            </w:pPr>
            <w:r>
              <w:rPr>
                <w:rFonts w:hint="eastAsia" w:ascii="仿宋_GB2312" w:hAnsi="仿宋_GB2312" w:eastAsia="仿宋_GB2312" w:cs="仿宋_GB2312"/>
                <w:color w:val="000000"/>
                <w:spacing w:val="0"/>
                <w:sz w:val="24"/>
                <w:szCs w:val="24"/>
              </w:rPr>
              <w:t>技术部分得分（B）</w:t>
            </w:r>
            <w:r>
              <w:rPr>
                <w:rFonts w:hint="eastAsia" w:ascii="仿宋_GB2312" w:hAnsi="仿宋_GB2312" w:cs="仿宋_GB2312"/>
                <w:color w:val="000000"/>
                <w:spacing w:val="0"/>
                <w:sz w:val="24"/>
                <w:szCs w:val="24"/>
                <w:lang w:val="en-US" w:eastAsia="zh-CN"/>
              </w:rPr>
              <w:t>=</w:t>
            </w:r>
            <w:r>
              <w:rPr>
                <w:rFonts w:hint="eastAsia" w:ascii="仿宋_GB2312" w:hAnsi="仿宋_GB2312" w:eastAsia="仿宋_GB2312" w:cs="仿宋_GB2312"/>
                <w:color w:val="000000"/>
                <w:spacing w:val="0"/>
                <w:sz w:val="24"/>
                <w:szCs w:val="24"/>
              </w:rPr>
              <w:t>B1+B2+B3</w:t>
            </w:r>
            <w:r>
              <w:rPr>
                <w:rFonts w:hint="eastAsia" w:ascii="仿宋_GB2312" w:hAnsi="仿宋_GB2312" w:eastAsia="仿宋_GB2312" w:cs="仿宋_GB2312"/>
                <w:color w:val="000000"/>
                <w:spacing w:val="0"/>
                <w:sz w:val="24"/>
                <w:szCs w:val="24"/>
                <w:lang w:val="en-US" w:eastAsia="zh-CN"/>
              </w:rPr>
              <w:t>+B4</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8" w:type="dxa"/>
            <w:vMerge w:val="restart"/>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商务部分（C）</w:t>
            </w:r>
          </w:p>
        </w:tc>
        <w:tc>
          <w:tcPr>
            <w:tcW w:w="563" w:type="dxa"/>
            <w:vMerge w:val="restart"/>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lang w:val="en-US" w:eastAsia="zh-CN"/>
              </w:rPr>
              <w:t>30</w:t>
            </w:r>
            <w:r>
              <w:rPr>
                <w:rFonts w:hint="eastAsia" w:ascii="宋体" w:hAnsi="宋体" w:eastAsia="宋体" w:cs="宋体"/>
                <w:b/>
                <w:spacing w:val="0"/>
                <w:sz w:val="21"/>
                <w:szCs w:val="21"/>
              </w:rPr>
              <w:t>分</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C1、同类项目业绩得分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w:t>
            </w:r>
            <w:r>
              <w:rPr>
                <w:rFonts w:hint="eastAsia" w:ascii="仿宋_GB2312" w:hAnsi="仿宋_GB2312" w:cs="仿宋_GB2312"/>
                <w:spacing w:val="0"/>
                <w:sz w:val="24"/>
                <w:szCs w:val="24"/>
                <w:lang w:val="en-US" w:eastAsia="zh-CN"/>
              </w:rPr>
              <w:t>20</w:t>
            </w:r>
            <w:r>
              <w:rPr>
                <w:rFonts w:hint="eastAsia" w:ascii="仿宋_GB2312" w:hAnsi="仿宋_GB2312" w:eastAsia="仿宋_GB2312" w:cs="仿宋_GB2312"/>
                <w:spacing w:val="0"/>
                <w:sz w:val="24"/>
                <w:szCs w:val="24"/>
              </w:rPr>
              <w:t>分）</w:t>
            </w:r>
          </w:p>
        </w:tc>
        <w:tc>
          <w:tcPr>
            <w:tcW w:w="6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投标人</w:t>
            </w:r>
            <w:r>
              <w:rPr>
                <w:rFonts w:hint="eastAsia" w:ascii="仿宋_GB2312" w:hAnsi="仿宋_GB2312" w:cs="仿宋_GB2312"/>
                <w:color w:val="000000"/>
                <w:spacing w:val="0"/>
                <w:sz w:val="24"/>
                <w:szCs w:val="24"/>
                <w:lang w:eastAsia="zh-CN"/>
              </w:rPr>
              <w:t>每</w:t>
            </w:r>
            <w:r>
              <w:rPr>
                <w:rFonts w:hint="eastAsia" w:ascii="仿宋_GB2312" w:hAnsi="仿宋_GB2312" w:eastAsia="仿宋_GB2312" w:cs="仿宋_GB2312"/>
                <w:color w:val="000000"/>
                <w:spacing w:val="0"/>
                <w:sz w:val="24"/>
                <w:szCs w:val="24"/>
              </w:rPr>
              <w:t>提供1个同类业绩的证明资料得5分（提供合同加盖投标法人公章）</w:t>
            </w:r>
            <w:r>
              <w:rPr>
                <w:rFonts w:hint="eastAsia" w:ascii="仿宋_GB2312" w:hAnsi="仿宋_GB2312" w:cs="仿宋_GB2312"/>
                <w:color w:val="000000"/>
                <w:spacing w:val="0"/>
                <w:sz w:val="24"/>
                <w:szCs w:val="24"/>
                <w:lang w:eastAsia="zh-CN"/>
              </w:rPr>
              <w:t>，满分</w:t>
            </w:r>
            <w:r>
              <w:rPr>
                <w:rFonts w:hint="eastAsia" w:ascii="仿宋_GB2312" w:hAnsi="仿宋_GB2312" w:cs="仿宋_GB2312"/>
                <w:color w:val="000000"/>
                <w:spacing w:val="0"/>
                <w:sz w:val="24"/>
                <w:szCs w:val="24"/>
                <w:lang w:val="en-US" w:eastAsia="zh-CN"/>
              </w:rPr>
              <w:t>20分</w:t>
            </w:r>
            <w:r>
              <w:rPr>
                <w:rFonts w:hint="eastAsia" w:ascii="仿宋_GB2312" w:hAnsi="仿宋_GB2312" w:eastAsia="仿宋_GB2312" w:cs="仿宋_GB2312"/>
                <w:color w:val="000000"/>
                <w:spacing w:val="0"/>
                <w:sz w:val="24"/>
                <w:szCs w:val="24"/>
              </w:rPr>
              <w:t>。</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38" w:type="dxa"/>
            <w:vMerge w:val="continue"/>
            <w:noWrap w:val="0"/>
            <w:vAlign w:val="center"/>
          </w:tcPr>
          <w:p>
            <w:pPr>
              <w:jc w:val="both"/>
              <w:rPr>
                <w:rFonts w:hint="eastAsia" w:ascii="宋体" w:hAnsi="宋体" w:eastAsia="宋体" w:cs="宋体"/>
                <w:b/>
                <w:spacing w:val="0"/>
                <w:sz w:val="21"/>
                <w:szCs w:val="21"/>
              </w:rPr>
            </w:pPr>
          </w:p>
        </w:tc>
        <w:tc>
          <w:tcPr>
            <w:tcW w:w="563" w:type="dxa"/>
            <w:vMerge w:val="continue"/>
            <w:noWrap w:val="0"/>
            <w:vAlign w:val="center"/>
          </w:tcPr>
          <w:p>
            <w:pPr>
              <w:jc w:val="both"/>
              <w:rPr>
                <w:rFonts w:hint="eastAsia" w:ascii="宋体" w:hAnsi="宋体" w:eastAsia="宋体" w:cs="宋体"/>
                <w:b/>
                <w:spacing w:val="0"/>
                <w:sz w:val="21"/>
                <w:szCs w:val="21"/>
              </w:rPr>
            </w:pP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rPr>
              <w:t>C2、</w:t>
            </w:r>
            <w:r>
              <w:rPr>
                <w:rFonts w:hint="eastAsia" w:ascii="仿宋_GB2312" w:hAnsi="仿宋_GB2312" w:cs="仿宋_GB2312"/>
                <w:spacing w:val="0"/>
                <w:sz w:val="24"/>
                <w:szCs w:val="24"/>
                <w:lang w:eastAsia="zh-CN"/>
              </w:rPr>
              <w:t>服务便捷性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（5分）</w:t>
            </w:r>
          </w:p>
        </w:tc>
        <w:tc>
          <w:tcPr>
            <w:tcW w:w="6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投标人在深圳设有</w:t>
            </w:r>
            <w:r>
              <w:rPr>
                <w:rFonts w:hint="eastAsia" w:ascii="仿宋_GB2312" w:hAnsi="仿宋_GB2312" w:cs="仿宋_GB2312"/>
                <w:color w:val="000000"/>
                <w:spacing w:val="0"/>
                <w:sz w:val="24"/>
                <w:szCs w:val="24"/>
                <w:lang w:eastAsia="zh-CN"/>
              </w:rPr>
              <w:t>服务场所或承诺中标后在深圳市设立服务点的（提供承诺函）得</w:t>
            </w:r>
            <w:r>
              <w:rPr>
                <w:rFonts w:hint="eastAsia" w:ascii="仿宋_GB2312" w:hAnsi="仿宋_GB2312" w:cs="仿宋_GB2312"/>
                <w:color w:val="000000"/>
                <w:spacing w:val="0"/>
                <w:sz w:val="24"/>
                <w:szCs w:val="24"/>
                <w:lang w:val="en-US" w:eastAsia="zh-CN"/>
              </w:rPr>
              <w:t>5分，未提供承诺函不得分</w:t>
            </w:r>
            <w:r>
              <w:rPr>
                <w:rFonts w:hint="eastAsia" w:ascii="仿宋_GB2312" w:hAnsi="仿宋_GB2312" w:eastAsia="仿宋_GB2312" w:cs="仿宋_GB2312"/>
                <w:color w:val="000000"/>
                <w:spacing w:val="0"/>
                <w:sz w:val="24"/>
                <w:szCs w:val="24"/>
              </w:rPr>
              <w:t>。</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38" w:type="dxa"/>
            <w:vMerge w:val="continue"/>
            <w:noWrap w:val="0"/>
            <w:vAlign w:val="center"/>
          </w:tcPr>
          <w:p>
            <w:pPr>
              <w:jc w:val="both"/>
              <w:rPr>
                <w:rFonts w:hint="eastAsia" w:ascii="宋体" w:hAnsi="宋体" w:eastAsia="宋体" w:cs="宋体"/>
                <w:b/>
                <w:spacing w:val="0"/>
                <w:sz w:val="21"/>
                <w:szCs w:val="21"/>
              </w:rPr>
            </w:pPr>
          </w:p>
        </w:tc>
        <w:tc>
          <w:tcPr>
            <w:tcW w:w="563" w:type="dxa"/>
            <w:vMerge w:val="continue"/>
            <w:noWrap w:val="0"/>
            <w:vAlign w:val="center"/>
          </w:tcPr>
          <w:p>
            <w:pPr>
              <w:jc w:val="both"/>
              <w:rPr>
                <w:rFonts w:hint="eastAsia" w:ascii="宋体" w:hAnsi="宋体" w:eastAsia="宋体" w:cs="宋体"/>
                <w:b/>
                <w:spacing w:val="0"/>
                <w:sz w:val="21"/>
                <w:szCs w:val="21"/>
              </w:rPr>
            </w:pP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spacing w:val="0"/>
                <w:sz w:val="24"/>
                <w:szCs w:val="24"/>
              </w:rPr>
              <w:t>C3、</w:t>
            </w:r>
            <w:r>
              <w:rPr>
                <w:rFonts w:hint="eastAsia" w:ascii="仿宋_GB2312" w:hAnsi="仿宋_GB2312" w:eastAsia="仿宋_GB2312" w:cs="仿宋_GB2312"/>
                <w:color w:val="auto"/>
                <w:spacing w:val="0"/>
                <w:sz w:val="24"/>
                <w:szCs w:val="24"/>
                <w:highlight w:val="none"/>
                <w:lang w:val="en-US" w:eastAsia="zh-CN"/>
              </w:rPr>
              <w:t>企业诚信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（5分）</w:t>
            </w:r>
          </w:p>
        </w:tc>
        <w:tc>
          <w:tcPr>
            <w:tcW w:w="6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根据《深圳市财政委员会关于加强招投标评审环节诚信管理的通知》（深财购[2013]27号）的要求，投标人在参与政府采购活动中存在诚信相关问题的，本项不得分，未出现相关诚信问题的得满分。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sz w:val="24"/>
                <w:szCs w:val="24"/>
              </w:rPr>
              <w:t>（投标人须按招标文件格式提供《诚信承诺函》原件加盖投标人公章进行说明，否则不得分。如若投标人承诺与实际情况不相符，将按照虚假投标的情况报相关主管部门处理。）</w:t>
            </w:r>
          </w:p>
        </w:tc>
        <w:tc>
          <w:tcPr>
            <w:tcW w:w="672" w:type="dxa"/>
            <w:noWrap w:val="0"/>
            <w:vAlign w:val="center"/>
          </w:tcPr>
          <w:p>
            <w:pPr>
              <w:jc w:val="both"/>
              <w:rPr>
                <w:rFonts w:hint="eastAsia" w:ascii="宋体" w:hAnsi="宋体" w:eastAsia="宋体" w:cs="宋体"/>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8" w:type="dxa"/>
            <w:vMerge w:val="continue"/>
            <w:noWrap w:val="0"/>
            <w:vAlign w:val="center"/>
          </w:tcPr>
          <w:p>
            <w:pPr>
              <w:jc w:val="both"/>
              <w:rPr>
                <w:rFonts w:hint="eastAsia" w:ascii="宋体" w:hAnsi="宋体" w:eastAsia="宋体" w:cs="宋体"/>
                <w:b/>
                <w:spacing w:val="0"/>
                <w:sz w:val="21"/>
                <w:szCs w:val="21"/>
              </w:rPr>
            </w:pPr>
          </w:p>
        </w:tc>
        <w:tc>
          <w:tcPr>
            <w:tcW w:w="563" w:type="dxa"/>
            <w:vMerge w:val="continue"/>
            <w:noWrap w:val="0"/>
            <w:vAlign w:val="center"/>
          </w:tcPr>
          <w:p>
            <w:pPr>
              <w:jc w:val="both"/>
              <w:rPr>
                <w:rFonts w:hint="eastAsia" w:ascii="宋体" w:hAnsi="宋体" w:eastAsia="宋体" w:cs="宋体"/>
                <w:b/>
                <w:spacing w:val="0"/>
                <w:sz w:val="21"/>
                <w:szCs w:val="21"/>
              </w:rPr>
            </w:pPr>
          </w:p>
        </w:tc>
        <w:tc>
          <w:tcPr>
            <w:tcW w:w="7428" w:type="dxa"/>
            <w:gridSpan w:val="2"/>
            <w:noWrap w:val="0"/>
            <w:vAlign w:val="center"/>
          </w:tcPr>
          <w:p>
            <w:pPr>
              <w:jc w:val="both"/>
              <w:rPr>
                <w:rFonts w:hint="eastAsia" w:ascii="宋体" w:hAnsi="宋体" w:eastAsia="宋体" w:cs="宋体"/>
                <w:spacing w:val="0"/>
                <w:sz w:val="21"/>
                <w:szCs w:val="21"/>
              </w:rPr>
            </w:pPr>
            <w:r>
              <w:rPr>
                <w:rFonts w:hint="eastAsia" w:ascii="仿宋_GB2312" w:hAnsi="仿宋_GB2312" w:eastAsia="仿宋_GB2312" w:cs="仿宋_GB2312"/>
                <w:color w:val="000000"/>
                <w:spacing w:val="0"/>
                <w:sz w:val="24"/>
                <w:szCs w:val="24"/>
              </w:rPr>
              <w:t>商务部分得分（C）=C1+C2+C3</w:t>
            </w:r>
          </w:p>
        </w:tc>
        <w:tc>
          <w:tcPr>
            <w:tcW w:w="672" w:type="dxa"/>
            <w:noWrap w:val="0"/>
            <w:vAlign w:val="center"/>
          </w:tcPr>
          <w:p>
            <w:pPr>
              <w:jc w:val="both"/>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738" w:type="dxa"/>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疫情防控</w:t>
            </w:r>
          </w:p>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（D）</w:t>
            </w:r>
          </w:p>
        </w:tc>
        <w:tc>
          <w:tcPr>
            <w:tcW w:w="563" w:type="dxa"/>
            <w:noWrap w:val="0"/>
            <w:vAlign w:val="center"/>
          </w:tcPr>
          <w:p>
            <w:pPr>
              <w:jc w:val="center"/>
              <w:rPr>
                <w:rFonts w:hint="eastAsia" w:ascii="宋体" w:hAnsi="宋体" w:eastAsia="宋体" w:cs="宋体"/>
                <w:b/>
                <w:spacing w:val="0"/>
                <w:sz w:val="21"/>
                <w:szCs w:val="21"/>
              </w:rPr>
            </w:pPr>
            <w:r>
              <w:rPr>
                <w:rFonts w:hint="eastAsia" w:ascii="宋体" w:hAnsi="宋体" w:eastAsia="宋体" w:cs="宋体"/>
                <w:b/>
                <w:spacing w:val="0"/>
                <w:sz w:val="21"/>
                <w:szCs w:val="21"/>
              </w:rPr>
              <w:t>5分</w:t>
            </w:r>
          </w:p>
        </w:tc>
        <w:tc>
          <w:tcPr>
            <w:tcW w:w="1234" w:type="dxa"/>
            <w:noWrap w:val="0"/>
            <w:vAlign w:val="center"/>
          </w:tcPr>
          <w:p>
            <w:pPr>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疫情</w:t>
            </w:r>
          </w:p>
          <w:p>
            <w:pPr>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防控</w:t>
            </w:r>
          </w:p>
          <w:p>
            <w:pPr>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（5分）</w:t>
            </w:r>
          </w:p>
        </w:tc>
        <w:tc>
          <w:tcPr>
            <w:tcW w:w="6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w:t>
            </w:r>
            <w:bookmarkStart w:id="0" w:name="_GoBack"/>
            <w:bookmarkEnd w:id="0"/>
            <w:r>
              <w:rPr>
                <w:rFonts w:hint="eastAsia" w:ascii="仿宋_GB2312" w:hAnsi="仿宋_GB2312" w:eastAsia="仿宋_GB2312" w:cs="仿宋_GB2312"/>
                <w:spacing w:val="0"/>
                <w:sz w:val="24"/>
                <w:szCs w:val="24"/>
              </w:rPr>
              <w:t>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672" w:type="dxa"/>
            <w:noWrap w:val="0"/>
            <w:vAlign w:val="center"/>
          </w:tcPr>
          <w:p>
            <w:pPr>
              <w:jc w:val="both"/>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729" w:type="dxa"/>
            <w:gridSpan w:val="4"/>
            <w:noWrap w:val="0"/>
            <w:vAlign w:val="center"/>
          </w:tcPr>
          <w:p>
            <w:pPr>
              <w:jc w:val="both"/>
              <w:rPr>
                <w:rFonts w:hint="eastAsia" w:ascii="宋体" w:hAnsi="宋体" w:eastAsia="宋体" w:cs="宋体"/>
                <w:b/>
                <w:spacing w:val="0"/>
                <w:sz w:val="21"/>
                <w:szCs w:val="21"/>
              </w:rPr>
            </w:pPr>
            <w:r>
              <w:rPr>
                <w:rFonts w:hint="eastAsia" w:ascii="宋体" w:hAnsi="宋体" w:eastAsia="宋体" w:cs="宋体"/>
                <w:b/>
                <w:spacing w:val="0"/>
                <w:sz w:val="21"/>
                <w:szCs w:val="21"/>
              </w:rPr>
              <w:t>评标总得分 Z = A + B + C+ D</w:t>
            </w:r>
          </w:p>
        </w:tc>
        <w:tc>
          <w:tcPr>
            <w:tcW w:w="672" w:type="dxa"/>
            <w:noWrap w:val="0"/>
            <w:vAlign w:val="center"/>
          </w:tcPr>
          <w:p>
            <w:pPr>
              <w:jc w:val="both"/>
              <w:rPr>
                <w:rFonts w:hint="eastAsia" w:ascii="宋体" w:hAnsi="宋体" w:eastAsia="宋体" w:cs="宋体"/>
                <w:b/>
                <w:spacing w:val="0"/>
                <w:sz w:val="21"/>
                <w:szCs w:val="21"/>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textAlignment w:val="auto"/>
        <w:rPr>
          <w:rFonts w:hint="eastAsia"/>
          <w:lang w:val="en-US"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402C2"/>
    <w:rsid w:val="1B1174B9"/>
    <w:rsid w:val="1B1C4307"/>
    <w:rsid w:val="1E492A47"/>
    <w:rsid w:val="1E783E8D"/>
    <w:rsid w:val="20334B23"/>
    <w:rsid w:val="225458CA"/>
    <w:rsid w:val="2A224C89"/>
    <w:rsid w:val="331B54F9"/>
    <w:rsid w:val="35431FE0"/>
    <w:rsid w:val="38E142B7"/>
    <w:rsid w:val="47DF7647"/>
    <w:rsid w:val="49B97D1A"/>
    <w:rsid w:val="4B1D646A"/>
    <w:rsid w:val="541D7F53"/>
    <w:rsid w:val="5A2A2E9E"/>
    <w:rsid w:val="5A2C74DB"/>
    <w:rsid w:val="5C3C3EEE"/>
    <w:rsid w:val="607C0463"/>
    <w:rsid w:val="69A47A00"/>
    <w:rsid w:val="72D66A68"/>
    <w:rsid w:val="75620EB3"/>
    <w:rsid w:val="7947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paragraph" w:styleId="2">
    <w:name w:val="heading 1"/>
    <w:basedOn w:val="1"/>
    <w:next w:val="1"/>
    <w:link w:val="5"/>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2"/>
    <w:link w:val="2"/>
    <w:qFormat/>
    <w:uiPriority w:val="0"/>
    <w:rPr>
      <w:rFonts w:hint="eastAsia" w:ascii="宋体" w:hAnsi="宋体" w:eastAsia="宋体" w:cs="宋体"/>
      <w:b/>
      <w:kern w:val="44"/>
      <w:sz w:val="48"/>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2020-08-28T07:35:00Z</dcterms:created>
  <dc:creator>Administrator</dc:creator>
  <cp:lastModifiedBy>小彬</cp:lastModifiedBy>
  <dcterms:modified xsi:type="dcterms:W3CDTF">2020-12-01T10:32:25Z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