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黑体" w:hAnsi="黑体" w:eastAsia="黑体"/>
          <w:b/>
          <w:sz w:val="32"/>
          <w:szCs w:val="32"/>
        </w:rPr>
      </w:pPr>
      <w:r>
        <w:rPr>
          <w:rFonts w:hint="eastAsia" w:ascii="黑体" w:hAnsi="黑体" w:eastAsia="黑体"/>
          <w:b/>
          <w:sz w:val="32"/>
          <w:szCs w:val="32"/>
        </w:rPr>
        <w:t>附件1</w:t>
      </w: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采购档案软件项目综合评分表</w:t>
      </w:r>
      <w:bookmarkStart w:id="0" w:name="_GoBack"/>
      <w:bookmarkEnd w:id="0"/>
    </w:p>
    <w:p>
      <w:pPr>
        <w:spacing w:line="560" w:lineRule="exact"/>
        <w:ind w:firstLine="420" w:firstLineChars="200"/>
        <w:rPr>
          <w:rFonts w:ascii="仿宋_GB2312" w:hAnsi="仿宋_GB2312" w:cs="仿宋_GB2312"/>
          <w:kern w:val="0"/>
          <w:szCs w:val="32"/>
        </w:rPr>
      </w:pPr>
    </w:p>
    <w:p>
      <w:pPr>
        <w:spacing w:line="560" w:lineRule="exact"/>
        <w:ind w:firstLine="560" w:firstLineChars="200"/>
        <w:rPr>
          <w:rFonts w:cs="仿宋_GB2312" w:asciiTheme="minorEastAsia" w:hAnsiTheme="minorEastAsia"/>
          <w:kern w:val="0"/>
          <w:sz w:val="28"/>
          <w:szCs w:val="28"/>
        </w:rPr>
      </w:pPr>
      <w:r>
        <w:rPr>
          <w:rFonts w:hint="eastAsia" w:cs="仿宋_GB2312" w:asciiTheme="minorEastAsia" w:hAnsiTheme="minorEastAsia"/>
          <w:color w:val="000000"/>
          <w:sz w:val="28"/>
          <w:szCs w:val="28"/>
          <w:shd w:val="clear" w:color="auto" w:fill="FFFFFF"/>
        </w:rPr>
        <w:t>评标方法为综合评分法，具体评分标准和规则为：从商务、技术、价格和疫情防控四个部分评分因素由评标小组进行综合评分</w:t>
      </w:r>
      <w:r>
        <w:rPr>
          <w:rFonts w:hint="eastAsia" w:cs="仿宋_GB2312" w:asciiTheme="minorEastAsia" w:hAnsiTheme="minorEastAsia"/>
          <w:kern w:val="0"/>
          <w:sz w:val="28"/>
          <w:szCs w:val="28"/>
        </w:rPr>
        <w:t>。</w:t>
      </w:r>
    </w:p>
    <w:p>
      <w:pPr>
        <w:tabs>
          <w:tab w:val="left" w:pos="1570"/>
        </w:tabs>
        <w:spacing w:line="400" w:lineRule="atLeast"/>
        <w:ind w:firstLine="560" w:firstLineChars="200"/>
        <w:rPr>
          <w:rFonts w:asciiTheme="minorEastAsia" w:hAnsiTheme="minorEastAsia"/>
          <w:sz w:val="28"/>
          <w:szCs w:val="28"/>
        </w:rPr>
      </w:pPr>
      <w:r>
        <w:rPr>
          <w:rFonts w:hint="eastAsia" w:asciiTheme="minorEastAsia" w:hAnsiTheme="minorEastAsia"/>
          <w:bCs/>
          <w:sz w:val="28"/>
          <w:szCs w:val="28"/>
        </w:rPr>
        <w:t>一、评分因素及分值</w:t>
      </w:r>
    </w:p>
    <w:tbl>
      <w:tblPr>
        <w:tblStyle w:val="7"/>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Theme="minorEastAsia" w:hAnsiTheme="minorEastAsia"/>
                <w:b/>
                <w:sz w:val="28"/>
                <w:szCs w:val="28"/>
              </w:rPr>
            </w:pPr>
            <w:r>
              <w:rPr>
                <w:rFonts w:hint="eastAsia" w:asciiTheme="minorEastAsia" w:hAnsiTheme="minorEastAsia"/>
                <w:b/>
                <w:sz w:val="28"/>
                <w:szCs w:val="28"/>
              </w:rPr>
              <w:t>评分因素</w:t>
            </w:r>
          </w:p>
        </w:tc>
        <w:tc>
          <w:tcPr>
            <w:tcW w:w="4151" w:type="dxa"/>
            <w:vAlign w:val="center"/>
          </w:tcPr>
          <w:p>
            <w:pPr>
              <w:spacing w:line="400" w:lineRule="atLeast"/>
              <w:jc w:val="center"/>
              <w:rPr>
                <w:rFonts w:asciiTheme="minorEastAsia" w:hAnsiTheme="minorEastAsia"/>
                <w:b/>
                <w:sz w:val="28"/>
                <w:szCs w:val="28"/>
              </w:rPr>
            </w:pPr>
            <w:r>
              <w:rPr>
                <w:rFonts w:hint="eastAsia" w:asciiTheme="minorEastAsia" w:hAnsiTheme="minorEastAsia"/>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1、商务</w:t>
            </w:r>
          </w:p>
        </w:tc>
        <w:tc>
          <w:tcPr>
            <w:tcW w:w="4151"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32分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2、技术</w:t>
            </w:r>
          </w:p>
        </w:tc>
        <w:tc>
          <w:tcPr>
            <w:tcW w:w="4151"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43分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3、价格</w:t>
            </w:r>
          </w:p>
        </w:tc>
        <w:tc>
          <w:tcPr>
            <w:tcW w:w="4151"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 xml:space="preserve">    4、疫情防控</w:t>
            </w:r>
          </w:p>
        </w:tc>
        <w:tc>
          <w:tcPr>
            <w:tcW w:w="4151" w:type="dxa"/>
            <w:vAlign w:val="center"/>
          </w:tcPr>
          <w:p>
            <w:pPr>
              <w:spacing w:line="400" w:lineRule="atLeast"/>
              <w:jc w:val="center"/>
              <w:rPr>
                <w:rFonts w:asciiTheme="minorEastAsia" w:hAnsiTheme="minorEastAsia"/>
                <w:sz w:val="28"/>
                <w:szCs w:val="28"/>
              </w:rPr>
            </w:pPr>
            <w:r>
              <w:rPr>
                <w:rFonts w:hint="eastAsia" w:asciiTheme="minorEastAsia" w:hAnsiTheme="minorEastAsia"/>
                <w:sz w:val="28"/>
                <w:szCs w:val="28"/>
              </w:rPr>
              <w:t>5分</w:t>
            </w:r>
          </w:p>
        </w:tc>
      </w:tr>
    </w:tbl>
    <w:p>
      <w:pPr>
        <w:tabs>
          <w:tab w:val="left" w:pos="1570"/>
        </w:tabs>
        <w:spacing w:line="0" w:lineRule="atLeast"/>
        <w:ind w:firstLine="560" w:firstLineChars="200"/>
        <w:rPr>
          <w:rFonts w:asciiTheme="minorEastAsia" w:hAnsiTheme="minorEastAsia"/>
          <w:bCs/>
          <w:sz w:val="28"/>
          <w:szCs w:val="28"/>
        </w:rPr>
      </w:pPr>
    </w:p>
    <w:p>
      <w:pPr>
        <w:tabs>
          <w:tab w:val="left" w:pos="1570"/>
        </w:tabs>
        <w:spacing w:line="0" w:lineRule="atLeast"/>
        <w:ind w:firstLine="560" w:firstLineChars="200"/>
        <w:rPr>
          <w:rFonts w:asciiTheme="minorEastAsia" w:hAnsiTheme="minorEastAsia"/>
          <w:bCs/>
          <w:sz w:val="28"/>
          <w:szCs w:val="28"/>
        </w:rPr>
      </w:pPr>
      <w:r>
        <w:rPr>
          <w:rFonts w:hint="eastAsia" w:asciiTheme="minorEastAsia" w:hAnsiTheme="minorEastAsia"/>
          <w:bCs/>
          <w:sz w:val="28"/>
          <w:szCs w:val="28"/>
        </w:rPr>
        <w:t>二、评分因素分值的具体</w:t>
      </w:r>
    </w:p>
    <w:tbl>
      <w:tblPr>
        <w:tblStyle w:val="7"/>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42"/>
        <w:gridCol w:w="77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rPr>
            </w:pPr>
            <w:r>
              <w:rPr>
                <w:rFonts w:hint="eastAsia" w:asciiTheme="minorEastAsia" w:hAnsiTheme="minorEastAsia"/>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rPr>
            </w:pPr>
            <w:r>
              <w:rPr>
                <w:rFonts w:hint="eastAsia" w:asciiTheme="minorEastAsia" w:hAnsiTheme="minorEastAsia"/>
                <w:sz w:val="28"/>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同类项目业绩</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8</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cs="宋体" w:asciiTheme="minorEastAsia" w:hAnsiTheme="minorEastAsia"/>
                <w:szCs w:val="21"/>
              </w:rPr>
              <w:t>近三年</w:t>
            </w:r>
            <w:r>
              <w:rPr>
                <w:rFonts w:hint="eastAsia" w:asciiTheme="minorEastAsia" w:hAnsiTheme="minorEastAsia"/>
                <w:szCs w:val="21"/>
              </w:rPr>
              <w:t>投标人曾经承担过的各级行政机关、事业单位、企业的类似服务项目，每提供一项得2分，最高不超过8分。</w:t>
            </w:r>
          </w:p>
          <w:p>
            <w:pPr>
              <w:jc w:val="left"/>
              <w:rPr>
                <w:rFonts w:cs="宋体" w:asciiTheme="minorEastAsia" w:hAnsiTheme="minorEastAsia"/>
                <w:szCs w:val="21"/>
              </w:rPr>
            </w:pPr>
            <w:r>
              <w:rPr>
                <w:rFonts w:hint="eastAsia" w:cs="宋体" w:asciiTheme="minorEastAsia" w:hAnsiTheme="minorEastAsia"/>
                <w:szCs w:val="21"/>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cs="仿宋" w:asciiTheme="minorEastAsia" w:hAnsiTheme="minorEastAsia"/>
                <w:szCs w:val="21"/>
              </w:rPr>
              <w:t>团队能力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szCs w:val="21"/>
              </w:rPr>
            </w:pPr>
            <w:r>
              <w:rPr>
                <w:rFonts w:hint="eastAsia" w:cs="仿宋" w:asciiTheme="minorEastAsia" w:hAnsiTheme="minorEastAsia"/>
                <w:szCs w:val="21"/>
              </w:rPr>
              <w:t>评审内容：投标人参与过政府机关事业单位档案管理系统开发工作经验。(提供证明文件扫描件,原件备查）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cs="仿宋" w:asciiTheme="minorEastAsia" w:hAnsiTheme="minorEastAsia"/>
                <w:szCs w:val="21"/>
              </w:rPr>
              <w:t>本地化服务</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cs="仿宋" w:asciiTheme="minorEastAsia" w:hAnsiTheme="minorEastAsia"/>
                <w:szCs w:val="21"/>
              </w:rPr>
              <w:t>投标人注册地为深圳市或注册地在其他市但承诺中标后在深圳市设立服务点的得4分，否则不得分。</w:t>
            </w:r>
            <w:r>
              <w:rPr>
                <w:rFonts w:hint="eastAsia" w:cs="仿宋" w:asciiTheme="minorEastAsia" w:hAnsiTheme="minorEastAsia"/>
                <w:szCs w:val="21"/>
              </w:rPr>
              <w:br w:type="textWrapping"/>
            </w:r>
            <w:r>
              <w:rPr>
                <w:rFonts w:hint="eastAsia" w:cs="仿宋" w:asciiTheme="minorEastAsia" w:hAnsiTheme="minorEastAsia"/>
                <w:szCs w:val="21"/>
              </w:rPr>
              <w:t>提供证明文件扫描件（原件备查）或承诺函原件加盖公章。</w:t>
            </w:r>
          </w:p>
        </w:tc>
        <w:tc>
          <w:tcPr>
            <w:tcW w:w="929"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cs="仿宋" w:asciiTheme="minorEastAsia" w:hAnsiTheme="minorEastAsia"/>
                <w:szCs w:val="21"/>
              </w:rPr>
              <w:t>诚信情况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cs="仿宋" w:asciiTheme="minorEastAsia" w:hAnsiTheme="minorEastAsia"/>
                <w:szCs w:val="21"/>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详见附件）</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专业资质</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通过ISO9001质量管理体系认证（2分）、ISO27001 信息安全管理体系认证（2分）、取得文档类软件著作权证书（每个2分，最多6分），共10分。提供证书复印件，加盖投标单位公章，不提供不得分。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rPr>
            </w:pPr>
            <w:r>
              <w:rPr>
                <w:rFonts w:hint="eastAsia" w:asciiTheme="minorEastAsia" w:hAnsiTheme="minorEastAsia"/>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8"/>
              </w:rPr>
            </w:pPr>
            <w:r>
              <w:rPr>
                <w:rFonts w:hint="eastAsia" w:asciiTheme="minorEastAsia" w:hAnsiTheme="minorEastAsia"/>
                <w:sz w:val="28"/>
              </w:rPr>
              <w:t>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技术规格偏离情况</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43</w:t>
            </w:r>
          </w:p>
        </w:tc>
        <w:tc>
          <w:tcPr>
            <w:tcW w:w="46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Cs w:val="21"/>
              </w:rPr>
            </w:pPr>
            <w:r>
              <w:rPr>
                <w:rFonts w:hint="eastAsia" w:ascii="宋体" w:hAnsi="宋体" w:eastAsia="宋体" w:cs="Times New Roman"/>
                <w:szCs w:val="21"/>
              </w:rPr>
              <w:t>投标人应如实填写《技术要求偏离表》，</w:t>
            </w:r>
            <w:r>
              <w:rPr>
                <w:rFonts w:ascii="宋体" w:hAnsi="宋体" w:eastAsia="宋体" w:cs="Times New Roman"/>
                <w:szCs w:val="21"/>
              </w:rPr>
              <w:t xml:space="preserve"> </w:t>
            </w:r>
            <w:r>
              <w:rPr>
                <w:rFonts w:hint="eastAsia" w:ascii="宋体" w:hAnsi="宋体" w:eastAsia="宋体" w:cs="Times New Roman"/>
                <w:szCs w:val="21"/>
              </w:rPr>
              <w:t>评审委员会根据技术要求响应情况进行打分，各项技术参数指标及要求全部满足的得满分，标注</w:t>
            </w:r>
            <w:r>
              <w:rPr>
                <w:rFonts w:hint="eastAsia" w:asciiTheme="minorEastAsia" w:hAnsiTheme="minorEastAsia"/>
                <w:szCs w:val="21"/>
              </w:rPr>
              <w:t>▲项参数，</w:t>
            </w:r>
            <w:r>
              <w:rPr>
                <w:rFonts w:hint="eastAsia" w:ascii="宋体" w:hAnsi="宋体" w:eastAsia="宋体" w:cs="Times New Roman"/>
                <w:szCs w:val="21"/>
              </w:rPr>
              <w:t>每负偏离一项扣10%分，一般参数每负偏离一项扣5%分。</w:t>
            </w:r>
          </w:p>
          <w:p>
            <w:pPr>
              <w:jc w:val="left"/>
              <w:rPr>
                <w:rFonts w:asciiTheme="minorEastAsia" w:hAnsiTheme="minorEastAsia"/>
                <w:szCs w:val="21"/>
              </w:rPr>
            </w:pPr>
            <w:r>
              <w:rPr>
                <w:rFonts w:hint="eastAsia" w:ascii="宋体" w:hAnsi="宋体" w:eastAsia="宋体" w:cs="Times New Roman"/>
                <w:szCs w:val="21"/>
              </w:rPr>
              <w:t>证明文件：提供《技术要求偏离表》，未按要求提供或提供的技术要求响应情况与偏离情况填写不一致的，按负偏离处理。</w:t>
            </w:r>
          </w:p>
        </w:tc>
        <w:tc>
          <w:tcPr>
            <w:tcW w:w="929"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0"/>
                <w:szCs w:val="20"/>
              </w:rPr>
            </w:pPr>
            <w:r>
              <w:rPr>
                <w:rFonts w:hint="eastAsia" w:asciiTheme="minorEastAsia" w:hAnsiTheme="minorEastAsia"/>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8"/>
              </w:rPr>
            </w:pPr>
            <w:r>
              <w:rPr>
                <w:rFonts w:hint="eastAsia" w:asciiTheme="minorEastAsia" w:hAnsiTheme="minorEastAsia"/>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报价得分</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szCs w:val="21"/>
              </w:rPr>
            </w:pPr>
            <w:r>
              <w:rPr>
                <w:rFonts w:hint="eastAsia" w:asciiTheme="minorEastAsia" w:hAnsiTheme="minorEastAsia"/>
                <w:szCs w:val="21"/>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0"/>
                <w:szCs w:val="20"/>
              </w:rPr>
            </w:pPr>
            <w:r>
              <w:rPr>
                <w:rFonts w:hint="eastAsia" w:asciiTheme="minorEastAsia" w:hAnsiTheme="minorEastAsia"/>
                <w:sz w:val="28"/>
              </w:rPr>
              <w:t>（四）疫情防控</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8"/>
              </w:rPr>
            </w:pPr>
            <w:r>
              <w:rPr>
                <w:rFonts w:hint="eastAsia" w:asciiTheme="minorEastAsia" w:hAnsiTheme="minorEastAsia"/>
                <w:sz w:val="28"/>
              </w:rPr>
              <w:t>5分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序号</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评分项目</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1</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疫情防控重点保障企业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3</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szCs w:val="21"/>
              </w:rPr>
            </w:pPr>
            <w:r>
              <w:rPr>
                <w:rFonts w:hint="eastAsia" w:asciiTheme="minorEastAsia" w:hAnsiTheme="minorEastAsia"/>
                <w:szCs w:val="21"/>
              </w:rPr>
              <w:t xml:space="preserve">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2</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 xml:space="preserve"> 稳岗企业</w:t>
            </w:r>
          </w:p>
        </w:tc>
        <w:tc>
          <w:tcPr>
            <w:tcW w:w="7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asciiTheme="minorEastAsia" w:hAnsiTheme="minorEastAsia"/>
                <w:szCs w:val="21"/>
              </w:rPr>
              <w:t>2</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szCs w:val="21"/>
              </w:rPr>
            </w:pPr>
            <w:r>
              <w:rPr>
                <w:rFonts w:hint="eastAsia" w:asciiTheme="minorEastAsia" w:hAnsiTheme="minorEastAsia"/>
                <w:szCs w:val="21"/>
              </w:rPr>
              <w:t xml:space="preserve">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80%（含）的企业，视为稳岗企业，提供自身符合稳岗企业条件的承诺函即可获得评审得分。投标人提供虚假承诺的，将做无效投标处理，涉嫌存在违法违规行为的，依法报主管部门处理处罚。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Cs w:val="21"/>
              </w:rPr>
            </w:pPr>
            <w:r>
              <w:rPr>
                <w:rFonts w:hint="eastAsia" w:cs="宋体" w:asciiTheme="minorEastAsia" w:hAnsiTheme="minor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sz w:val="28"/>
              </w:rPr>
            </w:pPr>
            <w:r>
              <w:rPr>
                <w:rFonts w:hint="eastAsia" w:cs="华文仿宋" w:asciiTheme="minorEastAsia" w:hAnsiTheme="minorEastAsia"/>
                <w:b/>
                <w:spacing w:val="-11"/>
                <w:kern w:val="16"/>
                <w:szCs w:val="21"/>
              </w:rPr>
              <w:t>评标总得分：商务部分＋技术部分＋价格部分＋疫情防控</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黑体" w:asciiTheme="minorEastAsia" w:hAnsiTheme="minorEastAsia"/>
                <w:sz w:val="28"/>
              </w:rPr>
            </w:pPr>
          </w:p>
        </w:tc>
      </w:tr>
    </w:tbl>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CE"/>
    <w:rsid w:val="00343374"/>
    <w:rsid w:val="0053360E"/>
    <w:rsid w:val="005475C4"/>
    <w:rsid w:val="00630BC6"/>
    <w:rsid w:val="008C061B"/>
    <w:rsid w:val="008C71A0"/>
    <w:rsid w:val="009309F3"/>
    <w:rsid w:val="00955298"/>
    <w:rsid w:val="00BD06F6"/>
    <w:rsid w:val="00CC6A11"/>
    <w:rsid w:val="00D62115"/>
    <w:rsid w:val="00D83BBE"/>
    <w:rsid w:val="00E413CE"/>
    <w:rsid w:val="27D8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link w:val="14"/>
    <w:qFormat/>
    <w:uiPriority w:val="9"/>
    <w:pPr>
      <w:spacing w:before="260" w:after="260" w:line="240" w:lineRule="auto"/>
      <w:outlineLvl w:val="2"/>
    </w:pPr>
    <w:rPr>
      <w:rFonts w:ascii="宋体" w:hAnsi="宋体" w:eastAsia="宋体" w:cs="Times New Roman"/>
      <w:kern w:val="0"/>
      <w:szCs w:val="32"/>
    </w:rPr>
  </w:style>
  <w:style w:type="paragraph" w:styleId="4">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before="100" w:beforeAutospacing="1" w:after="120"/>
    </w:pPr>
    <w:rPr>
      <w:rFonts w:ascii="Times New Roman" w:hAnsi="Times New Roman" w:eastAsia="宋体" w:cs="Times New Roman"/>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正文文本 Char"/>
    <w:basedOn w:val="8"/>
    <w:link w:val="2"/>
    <w:uiPriority w:val="0"/>
    <w:rPr>
      <w:rFonts w:ascii="Times New Roman" w:hAnsi="Times New Roman" w:eastAsia="宋体" w:cs="Times New Roman"/>
      <w:szCs w:val="24"/>
    </w:rPr>
  </w:style>
  <w:style w:type="paragraph" w:customStyle="1" w:styleId="12">
    <w:name w:val="BodyText"/>
    <w:basedOn w:val="1"/>
    <w:qFormat/>
    <w:uiPriority w:val="0"/>
    <w:pPr>
      <w:spacing w:before="100" w:beforeAutospacing="1" w:after="120"/>
      <w:textAlignment w:val="baseline"/>
    </w:pPr>
    <w:rPr>
      <w:rFonts w:ascii="Calibri" w:hAnsi="Calibri" w:eastAsia="宋体" w:cs="Times New Roman"/>
      <w:sz w:val="20"/>
      <w:szCs w:val="20"/>
    </w:rPr>
  </w:style>
  <w:style w:type="character" w:customStyle="1" w:styleId="13">
    <w:name w:val="标题 3 Char"/>
    <w:basedOn w:val="8"/>
    <w:link w:val="3"/>
    <w:semiHidden/>
    <w:uiPriority w:val="9"/>
    <w:rPr>
      <w:b/>
      <w:bCs/>
      <w:sz w:val="32"/>
      <w:szCs w:val="32"/>
    </w:rPr>
  </w:style>
  <w:style w:type="character" w:customStyle="1" w:styleId="14">
    <w:name w:val="标题 3 字符"/>
    <w:link w:val="3"/>
    <w:qFormat/>
    <w:uiPriority w:val="9"/>
    <w:rPr>
      <w:rFonts w:ascii="宋体" w:hAnsi="宋体" w:eastAsia="宋体" w:cs="Times New Roman"/>
      <w:b/>
      <w:bCs/>
      <w:kern w:val="0"/>
      <w:sz w:val="28"/>
      <w:szCs w:val="32"/>
    </w:rPr>
  </w:style>
  <w:style w:type="character" w:customStyle="1" w:styleId="15">
    <w:name w:val="标题 4 Char"/>
    <w:basedOn w:val="8"/>
    <w:link w:val="4"/>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508</Words>
  <Characters>2899</Characters>
  <Lines>24</Lines>
  <Paragraphs>6</Paragraphs>
  <TotalTime>18</TotalTime>
  <ScaleCrop>false</ScaleCrop>
  <LinksUpToDate>false</LinksUpToDate>
  <CharactersWithSpaces>3401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2020-12-03T04:00:00Z</dcterms:created>
  <dc:creator>林丹娜</dc:creator>
  <cp:lastModifiedBy>Darcya</cp:lastModifiedBy>
  <dcterms:modified xsi:type="dcterms:W3CDTF">2020-12-03T06:47:41Z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