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color w:val="000000" w:themeColor="text1"/>
          <w:sz w:val="28"/>
          <w:szCs w:val="28"/>
          <w14:textFill>
            <w14:solidFill>
              <w14:schemeClr w14:val="tx1"/>
            </w14:solidFill>
          </w14:textFill>
        </w:rPr>
      </w:pPr>
      <w:bookmarkStart w:id="0" w:name="_Toc26454"/>
      <w:r>
        <w:rPr>
          <w:rFonts w:hint="eastAsia" w:ascii="黑体" w:eastAsia="黑体"/>
          <w:color w:val="000000" w:themeColor="text1"/>
          <w:sz w:val="28"/>
          <w:szCs w:val="28"/>
          <w14:textFill>
            <w14:solidFill>
              <w14:schemeClr w14:val="tx1"/>
            </w14:solidFill>
          </w14:textFill>
        </w:rPr>
        <w:t>评标信息</w:t>
      </w:r>
      <w:bookmarkEnd w:id="0"/>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本次评标采用</w:t>
      </w:r>
      <w:r>
        <w:rPr>
          <w:rFonts w:hint="eastAsia" w:ascii="宋体" w:hAnsi="宋体"/>
          <w:b/>
          <w:color w:val="000000" w:themeColor="text1"/>
          <w:szCs w:val="21"/>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，按照招标文件中规定的各项因素进行量化打分，以评标总得分最高的投标人为中标人。</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确定中标供应商按评审后得分由高到低顺序排列。得分相同的，按投标报价由低到高顺序排列。得分且投标报价相同的，按技术指标或服务方案优劣顺序排列。</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评审委员会对每个通过资格性检查和符合性检查且报价不超过预算控制金额的投标供应商进行评审、打分，然后汇总每个投标供应商每项评分因素的评分。</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评委会在评标时，按照以下量化的评审因素，对进入该阶段评审的各投标文件进行分析和比较：</w:t>
      </w:r>
    </w:p>
    <w:p>
      <w:pPr>
        <w:spacing w:beforeLines="50" w:afterLines="50"/>
        <w:ind w:firstLine="413" w:firstLineChars="196"/>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评分细则表</w:t>
      </w:r>
    </w:p>
    <w:tbl>
      <w:tblPr>
        <w:tblStyle w:val="3"/>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609"/>
        <w:gridCol w:w="4927"/>
        <w:gridCol w:w="14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851" w:type="dxa"/>
            <w:gridSpan w:val="4"/>
            <w:vAlign w:val="center"/>
          </w:tcPr>
          <w:p>
            <w:pPr>
              <w:autoSpaceDE w:val="0"/>
              <w:autoSpaceDN w:val="0"/>
              <w:adjustRightInd w:val="0"/>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评分项及评分规则</w:t>
            </w:r>
          </w:p>
        </w:tc>
        <w:tc>
          <w:tcPr>
            <w:tcW w:w="1414" w:type="dxa"/>
            <w:vAlign w:val="center"/>
          </w:tcPr>
          <w:p>
            <w:pPr>
              <w:autoSpaceDE w:val="0"/>
              <w:autoSpaceDN w:val="0"/>
              <w:adjustRightInd w:val="0"/>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851" w:type="dxa"/>
            <w:gridSpan w:val="4"/>
            <w:vAlign w:val="center"/>
          </w:tcPr>
          <w:p>
            <w:pPr>
              <w:autoSpaceDE w:val="0"/>
              <w:autoSpaceDN w:val="0"/>
              <w:adjustRightInd w:val="0"/>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一、价格部分</w:t>
            </w:r>
          </w:p>
        </w:tc>
        <w:tc>
          <w:tcPr>
            <w:tcW w:w="1414"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7851" w:type="dxa"/>
            <w:gridSpan w:val="4"/>
            <w:vAlign w:val="center"/>
          </w:tcPr>
          <w:p>
            <w:pPr>
              <w:autoSpaceDE w:val="0"/>
              <w:autoSpaceDN w:val="0"/>
              <w:adjustRightInd w:val="0"/>
              <w:ind w:firstLine="420" w:firstLineChars="200"/>
              <w:jc w:val="left"/>
              <w:rPr>
                <w:rFonts w:ascii="宋体" w:hAnsi="宋体"/>
                <w:szCs w:val="21"/>
              </w:rPr>
            </w:pPr>
            <w:r>
              <w:rPr>
                <w:rFonts w:hint="eastAsia" w:ascii="宋体" w:hAnsi="宋体"/>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100</w:t>
            </w:r>
          </w:p>
          <w:p>
            <w:pPr>
              <w:ind w:firstLine="420" w:firstLineChars="200"/>
              <w:rPr>
                <w:rFonts w:ascii="宋体" w:hAnsi="宋体"/>
                <w:szCs w:val="21"/>
              </w:rPr>
            </w:pPr>
            <w:r>
              <w:rPr>
                <w:rFonts w:hint="eastAsia" w:ascii="宋体" w:hAnsi="宋体"/>
                <w:szCs w:val="21"/>
              </w:rPr>
              <w:t>根据中华人民共和国财政部令第87号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有权利将其作为无效投标处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评分方式</w:t>
            </w:r>
          </w:p>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851" w:type="dxa"/>
            <w:gridSpan w:val="4"/>
            <w:vAlign w:val="center"/>
          </w:tcPr>
          <w:p>
            <w:pPr>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二、技术部分</w:t>
            </w:r>
          </w:p>
        </w:tc>
        <w:tc>
          <w:tcPr>
            <w:tcW w:w="1414" w:type="dxa"/>
            <w:vAlign w:val="center"/>
          </w:tcPr>
          <w:p>
            <w:pPr>
              <w:autoSpaceDE w:val="0"/>
              <w:autoSpaceDN w:val="0"/>
              <w:adjustRightIn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olor w:val="000000" w:themeColor="text1"/>
                <w:szCs w:val="21"/>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序号</w:t>
            </w:r>
          </w:p>
        </w:tc>
        <w:tc>
          <w:tcPr>
            <w:tcW w:w="1704"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内容</w:t>
            </w:r>
          </w:p>
        </w:tc>
        <w:tc>
          <w:tcPr>
            <w:tcW w:w="609"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权重</w:t>
            </w:r>
          </w:p>
        </w:tc>
        <w:tc>
          <w:tcPr>
            <w:tcW w:w="4927"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评分规则</w:t>
            </w:r>
          </w:p>
        </w:tc>
        <w:tc>
          <w:tcPr>
            <w:tcW w:w="1414"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w:t>
            </w:r>
          </w:p>
        </w:tc>
        <w:tc>
          <w:tcPr>
            <w:tcW w:w="1704" w:type="dxa"/>
            <w:vAlign w:val="center"/>
          </w:tcPr>
          <w:p>
            <w:pPr>
              <w:spacing w:after="78"/>
              <w:jc w:val="center"/>
              <w:rPr>
                <w:rFonts w:asciiTheme="minorEastAsia" w:hAnsiTheme="minorEastAsia" w:eastAsiaTheme="minorEastAsia"/>
                <w:color w:val="0D0D0D"/>
                <w:szCs w:val="21"/>
              </w:rPr>
            </w:pPr>
            <w:r>
              <w:rPr>
                <w:rFonts w:hint="eastAsia" w:ascii="宋体" w:hAnsi="宋体" w:cs="宋体"/>
                <w:kern w:val="0"/>
                <w:szCs w:val="21"/>
              </w:rPr>
              <w:t>技术规格偏离情况</w:t>
            </w:r>
          </w:p>
        </w:tc>
        <w:tc>
          <w:tcPr>
            <w:tcW w:w="609" w:type="dxa"/>
            <w:vAlign w:val="center"/>
          </w:tcPr>
          <w:p>
            <w:pPr>
              <w:spacing w:after="78"/>
              <w:jc w:val="center"/>
              <w:rPr>
                <w:rFonts w:hint="eastAsia" w:asciiTheme="minorEastAsia" w:hAnsiTheme="minorEastAsia" w:eastAsiaTheme="minorEastAsia"/>
                <w:color w:val="0D0D0D"/>
                <w:szCs w:val="21"/>
                <w:lang w:val="en-US" w:eastAsia="zh-CN"/>
              </w:rPr>
            </w:pPr>
            <w:r>
              <w:rPr>
                <w:rFonts w:hint="eastAsia" w:asciiTheme="minorEastAsia" w:hAnsiTheme="minorEastAsia" w:eastAsiaTheme="minorEastAsia"/>
                <w:color w:val="0D0D0D"/>
                <w:szCs w:val="21"/>
              </w:rPr>
              <w:t>5</w:t>
            </w:r>
            <w:r>
              <w:rPr>
                <w:rFonts w:hint="eastAsia" w:asciiTheme="minorEastAsia" w:hAnsiTheme="minorEastAsia" w:eastAsiaTheme="minorEastAsia"/>
                <w:color w:val="0D0D0D"/>
                <w:szCs w:val="21"/>
                <w:lang w:val="en-US" w:eastAsia="zh-CN"/>
              </w:rPr>
              <w:t>0</w:t>
            </w:r>
          </w:p>
        </w:tc>
        <w:tc>
          <w:tcPr>
            <w:tcW w:w="4927" w:type="dxa"/>
          </w:tcPr>
          <w:p>
            <w:pPr>
              <w:spacing w:after="78"/>
              <w:rPr>
                <w:rFonts w:asciiTheme="minorEastAsia" w:hAnsiTheme="minorEastAsia" w:eastAsiaTheme="minorEastAsia"/>
                <w:color w:val="0D0D0D"/>
                <w:szCs w:val="21"/>
              </w:rPr>
            </w:pPr>
            <w:r>
              <w:rPr>
                <w:rFonts w:hint="eastAsia" w:cs="宋体" w:asciiTheme="minorEastAsia" w:hAnsiTheme="minorEastAsia" w:eastAsiaTheme="minorEastAsia"/>
                <w:szCs w:val="21"/>
              </w:rPr>
              <w:t>投标人应如实填写《技术规格偏离表》，评审委员会根据技术需求参数响应情况进行打分，各项技术参数指标及要求全部满足的得</w:t>
            </w:r>
            <w:r>
              <w:rPr>
                <w:rFonts w:hint="eastAsia" w:asciiTheme="minorEastAsia" w:hAnsiTheme="minorEastAsia" w:eastAsiaTheme="minorEastAsia"/>
                <w:szCs w:val="21"/>
              </w:rPr>
              <w:t>满</w:t>
            </w:r>
            <w:r>
              <w:rPr>
                <w:rFonts w:hint="eastAsia" w:cs="宋体" w:asciiTheme="minorEastAsia" w:hAnsiTheme="minorEastAsia" w:eastAsiaTheme="minorEastAsia"/>
                <w:szCs w:val="21"/>
              </w:rPr>
              <w:t>分，</w:t>
            </w:r>
            <w:r>
              <w:rPr>
                <w:rFonts w:asciiTheme="minorEastAsia" w:hAnsiTheme="minorEastAsia" w:eastAsiaTheme="minorEastAsia"/>
                <w:szCs w:val="21"/>
              </w:rPr>
              <w:t>标注▲项参数，每负偏离一项扣</w:t>
            </w:r>
            <w:r>
              <w:rPr>
                <w:rFonts w:hint="eastAsia" w:asciiTheme="minorEastAsia" w:hAnsiTheme="minorEastAsia" w:eastAsiaTheme="minorEastAsia"/>
                <w:szCs w:val="21"/>
              </w:rPr>
              <w:t>10%分，</w:t>
            </w:r>
            <w:r>
              <w:rPr>
                <w:rFonts w:asciiTheme="minorEastAsia" w:hAnsiTheme="minorEastAsia" w:eastAsiaTheme="minorEastAsia"/>
                <w:szCs w:val="21"/>
              </w:rPr>
              <w:t>一般参数每负偏离一项扣</w:t>
            </w:r>
            <w:r>
              <w:rPr>
                <w:rFonts w:hint="eastAsia" w:cs="宋体" w:asciiTheme="minorEastAsia" w:hAnsiTheme="minorEastAsia" w:eastAsiaTheme="minorEastAsia"/>
                <w:szCs w:val="21"/>
              </w:rPr>
              <w:t>5%分。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851" w:type="dxa"/>
            <w:gridSpan w:val="4"/>
            <w:vAlign w:val="center"/>
          </w:tcPr>
          <w:p>
            <w:pPr>
              <w:autoSpaceDE w:val="0"/>
              <w:autoSpaceDN w:val="0"/>
              <w:adjustRightInd w:val="0"/>
              <w:jc w:val="center"/>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lang w:val="zh-CN"/>
                <w14:textFill>
                  <w14:solidFill>
                    <w14:schemeClr w14:val="tx1"/>
                  </w14:solidFill>
                </w14:textFill>
              </w:rPr>
              <w:t>三、商务部分</w:t>
            </w:r>
          </w:p>
        </w:tc>
        <w:tc>
          <w:tcPr>
            <w:tcW w:w="1414" w:type="dxa"/>
            <w:vAlign w:val="center"/>
          </w:tcPr>
          <w:p>
            <w:pPr>
              <w:autoSpaceDE w:val="0"/>
              <w:autoSpaceDN w:val="0"/>
              <w:adjustRightIn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序号</w:t>
            </w:r>
          </w:p>
        </w:tc>
        <w:tc>
          <w:tcPr>
            <w:tcW w:w="1704"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内容</w:t>
            </w:r>
          </w:p>
        </w:tc>
        <w:tc>
          <w:tcPr>
            <w:tcW w:w="609"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权重</w:t>
            </w:r>
          </w:p>
        </w:tc>
        <w:tc>
          <w:tcPr>
            <w:tcW w:w="4927"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评分规则</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1704" w:type="dxa"/>
            <w:vAlign w:val="center"/>
          </w:tcPr>
          <w:p>
            <w:pPr>
              <w:jc w:val="center"/>
              <w:rPr>
                <w:rFonts w:asciiTheme="minorEastAsia" w:hAnsiTheme="minorEastAsia" w:eastAsiaTheme="minorEastAsia"/>
              </w:rPr>
            </w:pPr>
            <w:r>
              <w:rPr>
                <w:rFonts w:hint="eastAsia" w:asciiTheme="minorEastAsia" w:hAnsiTheme="minorEastAsia" w:eastAsiaTheme="minorEastAsia"/>
              </w:rPr>
              <w:t>免费保修期内售后服务条款偏离情况</w:t>
            </w:r>
          </w:p>
        </w:tc>
        <w:tc>
          <w:tcPr>
            <w:tcW w:w="609"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5</w:t>
            </w:r>
          </w:p>
        </w:tc>
        <w:tc>
          <w:tcPr>
            <w:tcW w:w="4927" w:type="dxa"/>
          </w:tcPr>
          <w:p>
            <w:pPr>
              <w:rPr>
                <w:rFonts w:asciiTheme="minorEastAsia" w:hAnsiTheme="minorEastAsia" w:eastAsiaTheme="minorEastAsia"/>
              </w:rPr>
            </w:pPr>
            <w:r>
              <w:rPr>
                <w:rFonts w:hint="eastAsia" w:asciiTheme="minorEastAsia" w:hAnsiTheme="minorEastAsia" w:eastAsiaTheme="minorEastAsia"/>
              </w:rPr>
              <w:t>投标人应如实填写《免费保修期内售后服务条款偏离表》，评审委员会根据响应情况进行打分，全部满足要求的得满分，每负偏离一项扣50%分。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704" w:type="dxa"/>
            <w:vAlign w:val="center"/>
          </w:tcPr>
          <w:p>
            <w:pPr>
              <w:jc w:val="center"/>
              <w:rPr>
                <w:rFonts w:asciiTheme="minorEastAsia" w:hAnsiTheme="minorEastAsia" w:eastAsiaTheme="minorEastAsia"/>
              </w:rPr>
            </w:pPr>
            <w:r>
              <w:rPr>
                <w:rFonts w:hint="eastAsia" w:asciiTheme="minorEastAsia" w:hAnsiTheme="minorEastAsia" w:eastAsiaTheme="minorEastAsia"/>
              </w:rPr>
              <w:t>免费保修期外售后服务条款偏离情况</w:t>
            </w:r>
          </w:p>
        </w:tc>
        <w:tc>
          <w:tcPr>
            <w:tcW w:w="609"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4927" w:type="dxa"/>
          </w:tcPr>
          <w:p>
            <w:pPr>
              <w:rPr>
                <w:rFonts w:asciiTheme="minorEastAsia" w:hAnsiTheme="minorEastAsia" w:eastAsiaTheme="minorEastAsia"/>
              </w:rPr>
            </w:pPr>
            <w:r>
              <w:rPr>
                <w:rFonts w:hint="eastAsia" w:asciiTheme="minorEastAsia" w:hAnsiTheme="minorEastAsia" w:eastAsiaTheme="minorEastAsia"/>
              </w:rPr>
              <w:t>投标人应如实填写《免费保修期外售后服务条款偏离表》，评审委员会根据响应情况进行打分，全部满足要求的得满分，否则不得分。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704" w:type="dxa"/>
            <w:vAlign w:val="center"/>
          </w:tcPr>
          <w:p>
            <w:pPr>
              <w:jc w:val="center"/>
              <w:rPr>
                <w:rFonts w:asciiTheme="minorEastAsia" w:hAnsiTheme="minorEastAsia" w:eastAsiaTheme="minorEastAsia"/>
              </w:rPr>
            </w:pPr>
            <w:r>
              <w:rPr>
                <w:rFonts w:hint="eastAsia" w:asciiTheme="minorEastAsia" w:hAnsiTheme="minorEastAsia" w:eastAsiaTheme="minorEastAsia"/>
              </w:rPr>
              <w:t>其他商务条款偏离情况</w:t>
            </w:r>
          </w:p>
        </w:tc>
        <w:tc>
          <w:tcPr>
            <w:tcW w:w="609"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w:t>
            </w:r>
          </w:p>
        </w:tc>
        <w:tc>
          <w:tcPr>
            <w:tcW w:w="4927" w:type="dxa"/>
          </w:tcPr>
          <w:p>
            <w:pPr>
              <w:rPr>
                <w:rFonts w:asciiTheme="minorEastAsia" w:hAnsiTheme="minorEastAsia" w:eastAsiaTheme="minorEastAsia"/>
              </w:rPr>
            </w:pPr>
            <w:r>
              <w:rPr>
                <w:rFonts w:hint="eastAsia" w:asciiTheme="minorEastAsia" w:hAnsiTheme="minorEastAsia" w:eastAsiaTheme="minorEastAsia"/>
              </w:rPr>
              <w:t>投标人应如实填写《其他商务条款偏离表》，评审委员会根据响应情况进行打分，全部满足要求的得满分，每负偏离一项扣50%分。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704" w:type="dxa"/>
            <w:vAlign w:val="center"/>
          </w:tcPr>
          <w:p>
            <w:pPr>
              <w:jc w:val="center"/>
              <w:rPr>
                <w:rFonts w:asciiTheme="minorEastAsia" w:hAnsiTheme="minorEastAsia" w:eastAsiaTheme="minorEastAsia"/>
              </w:rPr>
            </w:pPr>
            <w:r>
              <w:rPr>
                <w:rFonts w:hint="eastAsia" w:asciiTheme="minorEastAsia" w:hAnsiTheme="minorEastAsia" w:eastAsiaTheme="minorEastAsia"/>
              </w:rPr>
              <w:t>投标人近三年同类业绩</w:t>
            </w:r>
          </w:p>
        </w:tc>
        <w:tc>
          <w:tcPr>
            <w:tcW w:w="609" w:type="dxa"/>
            <w:vAlign w:val="center"/>
          </w:tcPr>
          <w:p>
            <w:pPr>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w:t>
            </w:r>
          </w:p>
        </w:tc>
        <w:tc>
          <w:tcPr>
            <w:tcW w:w="4927" w:type="dxa"/>
            <w:vAlign w:val="center"/>
          </w:tcPr>
          <w:p>
            <w:pPr>
              <w:rPr>
                <w:rFonts w:asciiTheme="minorEastAsia" w:hAnsiTheme="minorEastAsia" w:eastAsiaTheme="minorEastAsia"/>
              </w:rPr>
            </w:pPr>
            <w:r>
              <w:rPr>
                <w:rFonts w:hint="eastAsia" w:asciiTheme="minorEastAsia" w:hAnsiTheme="minorEastAsia" w:eastAsiaTheme="minorEastAsia"/>
              </w:rPr>
              <w:t>考察投标人近三年（2016年1月1日至本项目招标公告发布之日，以合同签订时间为准）已履约验收合格的同类项目（含数字会议系统或会议集中控制系统或LED大屏显示系统）业绩情况：2个（或以上）得100%分，1个得50%分，未提供的不得分。</w:t>
            </w:r>
          </w:p>
          <w:p>
            <w:pPr>
              <w:rPr>
                <w:rFonts w:asciiTheme="minorEastAsia" w:hAnsiTheme="minorEastAsia" w:eastAsiaTheme="minorEastAsia"/>
              </w:rPr>
            </w:pPr>
            <w:r>
              <w:rPr>
                <w:rFonts w:hint="eastAsia" w:asciiTheme="minorEastAsia" w:hAnsiTheme="minorEastAsia" w:eastAsiaTheme="minorEastAsia"/>
              </w:rPr>
              <w:t>要求同时提供合同关键信息（通过合同关键信息无法判断是否得分的，也可以提供能证明得分的其</w:t>
            </w:r>
            <w:r>
              <w:rPr>
                <w:rFonts w:hint="eastAsia" w:asciiTheme="minorEastAsia" w:hAnsiTheme="minorEastAsia" w:eastAsiaTheme="minorEastAsia"/>
                <w:lang w:val="en-US" w:eastAsia="zh-CN"/>
              </w:rPr>
              <w:t>他</w:t>
            </w:r>
            <w:bookmarkStart w:id="1" w:name="_GoBack"/>
            <w:bookmarkEnd w:id="1"/>
            <w:r>
              <w:rPr>
                <w:rFonts w:hint="eastAsia" w:asciiTheme="minorEastAsia" w:hAnsiTheme="minorEastAsia" w:eastAsiaTheme="minorEastAsia"/>
              </w:rPr>
              <w:t>证明资料，如合同甲方出具的证明文件等）及验收报告（均要求提供扫描件，原件备查）作为得分依据。上述证明材料需加盖投标人公章。</w:t>
            </w:r>
          </w:p>
          <w:p>
            <w:pPr>
              <w:rPr>
                <w:rFonts w:asciiTheme="minorEastAsia" w:hAnsiTheme="minorEastAsia" w:eastAsiaTheme="minorEastAsia"/>
              </w:rPr>
            </w:pPr>
            <w:r>
              <w:rPr>
                <w:rFonts w:hint="eastAsia" w:asciiTheme="minorEastAsia" w:hAnsiTheme="minorEastAsia" w:eastAsiaTheme="minorEastAsia"/>
              </w:rPr>
              <w:t>评分中出现无证明资料或专家无法凭所提供资料判断是否得分的情况，一律作不得分处理。</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704" w:type="dxa"/>
            <w:vAlign w:val="center"/>
          </w:tcPr>
          <w:p>
            <w:pPr>
              <w:jc w:val="center"/>
              <w:rPr>
                <w:rFonts w:asciiTheme="minorEastAsia" w:hAnsiTheme="minorEastAsia" w:eastAsiaTheme="minorEastAsia"/>
              </w:rPr>
            </w:pPr>
            <w:r>
              <w:rPr>
                <w:rFonts w:hint="eastAsia" w:asciiTheme="minorEastAsia" w:hAnsiTheme="minorEastAsia" w:eastAsiaTheme="minorEastAsia"/>
              </w:rPr>
              <w:t>诚信</w:t>
            </w:r>
          </w:p>
        </w:tc>
        <w:tc>
          <w:tcPr>
            <w:tcW w:w="609"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927" w:type="dxa"/>
          </w:tcPr>
          <w:p>
            <w:pPr>
              <w:rPr>
                <w:rFonts w:asciiTheme="minorEastAsia" w:hAnsiTheme="minorEastAsia" w:eastAsiaTheme="minorEastAsia"/>
              </w:rPr>
            </w:pPr>
            <w:r>
              <w:rPr>
                <w:rFonts w:hint="eastAsia" w:asciiTheme="minorEastAsia" w:hAnsiTheme="minorEastAsia" w:eastAsiaTheme="minorEastAsia"/>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c>
          <w:tcPr>
            <w:tcW w:w="1414"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专家打分</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1.每一项的得分均不能超过该项最高分值。</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缺项则该项为0分或不合格为0分。</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价格、技术、商务部分为针对项目具体情况设置项目，累加满分为100分。</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 综合以上</w:t>
      </w:r>
      <w:r>
        <w:rPr>
          <w:rFonts w:hint="eastAsia"/>
          <w:snapToGrid w:val="0"/>
          <w:color w:val="000000" w:themeColor="text1"/>
          <w:kern w:val="0"/>
          <w14:textFill>
            <w14:solidFill>
              <w14:schemeClr w14:val="tx1"/>
            </w14:solidFill>
          </w14:textFill>
        </w:rPr>
        <w:t>分析比较，评委会将对各投标文件进行书面的量化评定，得分</w:t>
      </w:r>
      <w:r>
        <w:rPr>
          <w:rFonts w:ascii="Arial" w:hAnsi="Arial" w:cs="Arial"/>
          <w:snapToGrid w:val="0"/>
          <w:color w:val="000000" w:themeColor="text1"/>
          <w:kern w:val="0"/>
          <w:szCs w:val="18"/>
          <w14:textFill>
            <w14:solidFill>
              <w14:schemeClr w14:val="tx1"/>
            </w14:solidFill>
          </w14:textFill>
        </w:rPr>
        <w:t>精确到小数点后一位</w:t>
      </w:r>
      <w:r>
        <w:rPr>
          <w:rFonts w:hint="eastAsia" w:ascii="Arial" w:hAnsi="Arial" w:cs="Arial"/>
          <w:snapToGrid w:val="0"/>
          <w:color w:val="000000" w:themeColor="text1"/>
          <w:kern w:val="0"/>
          <w:szCs w:val="18"/>
          <w14:textFill>
            <w14:solidFill>
              <w14:schemeClr w14:val="tx1"/>
            </w14:solidFill>
          </w14:textFill>
        </w:rPr>
        <w:t>。</w:t>
      </w:r>
    </w:p>
    <w:p>
      <w:pPr>
        <w:rPr>
          <w:color w:val="000000" w:themeColor="text1"/>
          <w14:textFill>
            <w14:solidFill>
              <w14:schemeClr w14:val="tx1"/>
            </w14:solidFill>
          </w14:textFil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92887"/>
    <w:rsid w:val="1E692887"/>
    <w:rsid w:val="43017900"/>
    <w:rsid w:val="6D535020"/>
    <w:rsid w:val="7092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2019-11-27T12:46:00Z</dcterms:created>
  <dc:creator>余盈利</dc:creator>
  <cp:lastModifiedBy>Darcya</cp:lastModifiedBy>
  <dcterms:modified xsi:type="dcterms:W3CDTF">2021-02-22T09:00:11Z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