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《深圳市推进社会化拥军工作行动方案（2022-2024年）（征求意见稿）》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听证简要导引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 w:bidi="zh-TW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习近平总书记深刻指出，双拥运动是我党我军我国人民特有的优良传统和政治优势；坚如磐石的军政军民团结，永远是我们战胜一切艰难险阻、不断从胜利走向胜利的重要法宝；新形势下，双拥工作只能加强、不能削弱。当前,世界百年未有之大变局加速演进，加快推动新时代双拥工作高质量发展，对于促进国防和军队现代化建设，助力大国博弈、率先破局具有重要意义。新时代经济发展催生大量市场主体和社会组织，社会化成为新时期双拥工作高质量发展必然趋势。“深圳奇迹”为深圳双拥工作高质量发展奠定了坚实的经济基础，营造了开放包容的文化氛围，积累了改革创新的先发优势。尤其是各级退役军人事务部门成立以来，大力弘扬敢闯敢试、敢为人先、埋头苦干的特区精神，广泛运用智慧城市建设成果，信息化综合服务系统加快建设，“鹏军百宝箱”等定制化服务反响热烈，为社会化拥军探索了宝贵经验。为深入贯彻落实习近平总书记重要指示精神，顺应新时代双拥工作发展趋势，加快推动我市双拥工作高质量发展，结合深圳实际，起草了本行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 w:bidi="zh-TW"/>
        </w:rPr>
        <w:t>二、主要内容</w:t>
      </w:r>
    </w:p>
    <w:p>
      <w:pPr>
        <w:widowControl w:val="0"/>
        <w:spacing w:line="58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方案共分为3个部分。</w:t>
      </w:r>
    </w:p>
    <w:p>
      <w:pPr>
        <w:widowControl w:val="0"/>
        <w:spacing w:line="580" w:lineRule="exact"/>
        <w:ind w:firstLine="643" w:firstLineChars="200"/>
        <w:outlineLvl w:val="1"/>
        <w:rPr>
          <w:rFonts w:ascii="仿宋_GB2312" w:hAnsi="Calibri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楷体_GB2312" w:hAnsi="Calibri" w:eastAsia="楷体_GB2312" w:cs="Times New Roman"/>
          <w:b/>
          <w:sz w:val="32"/>
          <w:szCs w:val="32"/>
        </w:rPr>
        <w:t>第一部分是总体要求。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明确了指导思想，</w:t>
      </w:r>
      <w:r>
        <w:rPr>
          <w:rFonts w:hint="eastAsia" w:ascii="仿宋_GB2312" w:hAnsi="Calibri" w:eastAsia="仿宋_GB2312" w:cs="Times New Roman"/>
          <w:sz w:val="32"/>
          <w:szCs w:val="32"/>
        </w:rPr>
        <w:t>提出以习近平新时代中国特色社会主义思想为指导，立足新发展阶段，贯彻新发展理念，构建新发展格局，聚焦服务党和国家工作大局、国防和军队建设全局，围绕高质量发展主题，大力深化改革创新，建立健全社会化拥军组织管理体系、工作运行体系、政策制度体系。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设定了行动目标，</w:t>
      </w:r>
      <w:r>
        <w:rPr>
          <w:rFonts w:hint="eastAsia" w:ascii="仿宋_GB2312" w:hAnsi="Calibri" w:eastAsia="仿宋_GB2312" w:cs="Times New Roman"/>
          <w:sz w:val="32"/>
          <w:szCs w:val="32"/>
        </w:rPr>
        <w:t>提出“一个中心引领辐射、五批成果巩固提升”的总体思路，并聚焦退役军人事务高质量发展示范区和全国双拥模范城“八连冠”创建，明确了到2024年，实现市退役军人事务局拥军优抚中心作用效能突出，搭建一批社会化拥军服务平台、壮大一批社会化拥军中坚力量、推出一批社会化拥军服务项目、办好一批社会化拥军共建实事、培育一批社会化拥军先进典型的行动目标。</w:t>
      </w:r>
    </w:p>
    <w:p>
      <w:pPr>
        <w:widowControl w:val="0"/>
        <w:spacing w:line="580" w:lineRule="exact"/>
        <w:ind w:firstLine="643" w:firstLineChars="200"/>
        <w:outlineLvl w:val="1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b/>
          <w:sz w:val="32"/>
          <w:szCs w:val="32"/>
        </w:rPr>
        <w:t>第二部分是主要任务。</w:t>
      </w:r>
      <w:r>
        <w:rPr>
          <w:rFonts w:hint="eastAsia" w:ascii="仿宋_GB2312" w:hAnsi="Calibri" w:eastAsia="仿宋_GB2312" w:cs="Times New Roman"/>
          <w:sz w:val="32"/>
          <w:szCs w:val="32"/>
        </w:rPr>
        <w:t>聚焦新台阶、新格局、新模式、新格局、新水平、新实践、新风尚等“六新”目标，围绕“1+5”共6个主题展开，部署40项具体举措。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一是</w:t>
      </w:r>
      <w:r>
        <w:rPr>
          <w:rFonts w:hint="eastAsia" w:ascii="仿宋_GB2312" w:hAnsi="Calibri" w:eastAsia="仿宋_GB2312" w:cs="Times New Roman"/>
          <w:sz w:val="32"/>
          <w:szCs w:val="32"/>
        </w:rPr>
        <w:t>发挥拥军优抚中心引领辐射作用。持续强化拥军优抚中心“主阵地”“主引擎”功能，整合各类拥军优抚资源，统筹协调、以点带面，促进社会化拥军工作再上新台阶。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二是</w:t>
      </w:r>
      <w:r>
        <w:rPr>
          <w:rFonts w:hint="eastAsia" w:ascii="仿宋_GB2312" w:hAnsi="Calibri" w:eastAsia="仿宋_GB2312" w:cs="Times New Roman"/>
          <w:sz w:val="32"/>
          <w:szCs w:val="32"/>
        </w:rPr>
        <w:t>搭建一批社会化拥军服务平台。以全市推进“一网统管”三年行动为契机，依托“i深圳”、鹏城老兵APP等载体，进一步深化智慧城市建设成果运用，积极探索线上线下相融互促的社会化拥军新模式。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三是</w:t>
      </w:r>
      <w:r>
        <w:rPr>
          <w:rFonts w:hint="eastAsia" w:ascii="仿宋_GB2312" w:hAnsi="Calibri" w:eastAsia="仿宋_GB2312" w:cs="Times New Roman"/>
          <w:sz w:val="32"/>
          <w:szCs w:val="32"/>
        </w:rPr>
        <w:t>壮大一批社会化拥军中坚力量。充分发挥拥军社会组织和爱国拥军企业示范带动作用，吸引凝聚社会各方力量广泛支持、踊跃参与，不断开创“共建共享、双拥双赢”社会化拥军新格局。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四是</w:t>
      </w:r>
      <w:r>
        <w:rPr>
          <w:rFonts w:hint="eastAsia" w:ascii="仿宋_GB2312" w:hAnsi="Calibri" w:eastAsia="仿宋_GB2312" w:cs="Times New Roman"/>
          <w:sz w:val="32"/>
          <w:szCs w:val="32"/>
        </w:rPr>
        <w:t>推出一批社会化拥军服务项目。深化拥军服务供给侧改革，强化需求侧引导，推出一批社会化拥军服务项目，进一步拓展领域、丰富内容、优化流程，推动服务保障工作再上新水平。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五是</w:t>
      </w:r>
      <w:r>
        <w:rPr>
          <w:rFonts w:hint="eastAsia" w:ascii="仿宋_GB2312" w:hAnsi="Calibri" w:eastAsia="仿宋_GB2312" w:cs="Times New Roman"/>
          <w:sz w:val="32"/>
          <w:szCs w:val="32"/>
        </w:rPr>
        <w:t>办好一批社会化拥军共建实事。持续开展军地互办实事活动，大力实施拥军实事工程，尽地方所能协调各方资源，为驻深部队及现役军人提供更多支持和援助，不断拓展社会化拥军新实践。</w:t>
      </w:r>
      <w:r>
        <w:rPr>
          <w:rFonts w:hint="eastAsia" w:ascii="仿宋_GB2312" w:hAnsi="Calibri" w:eastAsia="仿宋_GB2312" w:cs="Times New Roman"/>
          <w:b/>
          <w:sz w:val="32"/>
          <w:szCs w:val="32"/>
        </w:rPr>
        <w:t>六是</w:t>
      </w:r>
      <w:r>
        <w:rPr>
          <w:rFonts w:hint="eastAsia" w:ascii="仿宋_GB2312" w:hAnsi="Calibri" w:eastAsia="仿宋_GB2312" w:cs="Times New Roman"/>
          <w:sz w:val="32"/>
          <w:szCs w:val="32"/>
        </w:rPr>
        <w:t>培育一批社会化拥军先进典型。以深圳建设退役军人工作高质量发展先行示范区为契机，内外宣联动开展全媒体宣传，充分发挥先进典型示范引领作用，加快塑造社会拥军新风尚。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楷体_GB2312" w:hAnsi="Calibri" w:eastAsia="楷体_GB2312" w:cs="Times New Roman"/>
          <w:b/>
          <w:sz w:val="32"/>
          <w:szCs w:val="32"/>
        </w:rPr>
        <w:t>第三部分是保障措施。</w:t>
      </w:r>
      <w:r>
        <w:rPr>
          <w:rFonts w:hint="eastAsia" w:ascii="仿宋_GB2312" w:hAnsi="Calibri" w:eastAsia="仿宋_GB2312" w:cs="Times New Roman"/>
          <w:sz w:val="32"/>
          <w:szCs w:val="32"/>
        </w:rPr>
        <w:t>从加强党的领导、压实工作责任、强化督导检查等3个方面提出具体要求，明确要求各级以推进社会化拥军为主要抓手，切实履行服务国防和军队现代化建设政治责任；进一步发挥各级双拥办作用，推动将双拥工作列入党政主要领导议事日程；制定推进计划，层层传导压力，确保责任落实到人、工作落实到位；加强沟通协调，密切协作配合，形成工作合力。同时，由市双拥办牵头建立跟踪督办机制，强化督导考核，确保圆满完成工作任务、实现行动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 w:bidi="zh-TW"/>
        </w:rPr>
        <w:t>特此说明。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footerReference r:id="rId3" w:type="default"/>
      <w:pgSz w:w="11906" w:h="16838"/>
      <w:pgMar w:top="2098" w:right="1587" w:bottom="153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047C2"/>
    <w:rsid w:val="2180746C"/>
    <w:rsid w:val="276E3274"/>
    <w:rsid w:val="41DF62DC"/>
    <w:rsid w:val="62401AF8"/>
    <w:rsid w:val="636C4F4B"/>
    <w:rsid w:val="76782DBB"/>
    <w:rsid w:val="79C0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2020-05-26T03:05:00Z</dcterms:created>
  <dc:creator>君莫笑</dc:creator>
  <cp:lastModifiedBy>关欣</cp:lastModifiedBy>
  <dcterms:modified xsi:type="dcterms:W3CDTF">2021-10-29T03:18:28Z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9ED50B0E2F4442DA97491885FD8B97D9</vt:lpwstr>
  </property>
</Properties>
</file>