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line="420" w:lineRule="exact"/>
        <w:jc w:val="both"/>
        <w:rPr>
          <w:rFonts w:hint="eastAsia" w:ascii="方正小标宋简体" w:eastAsia="方正小标宋简体"/>
          <w:b w:val="0"/>
          <w:sz w:val="44"/>
        </w:rPr>
      </w:pPr>
    </w:p>
    <w:p>
      <w:pPr>
        <w:pStyle w:val="4"/>
        <w:spacing w:line="420" w:lineRule="exact"/>
        <w:rPr>
          <w:rFonts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</w:rPr>
        <w:t>市司法局“直通车”式安置</w:t>
      </w:r>
      <w:r>
        <w:rPr>
          <w:rFonts w:hint="eastAsia" w:ascii="方正小标宋简体" w:eastAsia="方正小标宋简体"/>
          <w:b w:val="0"/>
          <w:sz w:val="44"/>
          <w:lang w:eastAsia="zh-CN"/>
        </w:rPr>
        <w:t>岗位计划</w:t>
      </w: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widowControl/>
        <w:spacing w:line="55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“直通车”式安置岗位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安置岗位均为市局直属监狱警员（执法勤务职级）。其中，安置到深圳监狱10名，包括副团/技术9级和正团不满3年/技术8级不满4年的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3名，正营（技术10级）以下的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7名。具体岗位见附件《深圳市司法局2021年度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安置岗位设置表》。</w:t>
      </w:r>
    </w:p>
    <w:p>
      <w:pPr>
        <w:spacing w:line="550" w:lineRule="exact"/>
        <w:ind w:firstLine="63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（一）岗位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要求</w:t>
      </w:r>
    </w:p>
    <w:p>
      <w:pPr>
        <w:spacing w:line="550" w:lineRule="exact"/>
        <w:ind w:firstLine="63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思想政治素质好，遵纪守法，具有良好的品行；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2.具有国家承认的大学专科以上学历；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3.身体条件和奖惩情况等需同时符合警察录用的有关要求（详见《广东省公安机关接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安置军队转业干部资格审核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办法》及《公务员（含警察）录用体检特殊标准（试行）》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等文件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）；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4.符合军队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安置相关条件；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《深圳市司法局2021年度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安置岗位设置表》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相关要求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； 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6.符合任职回避规定；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7.法律、法规规定的其他条件。</w:t>
      </w:r>
    </w:p>
    <w:p>
      <w:pPr>
        <w:spacing w:line="550" w:lineRule="exact"/>
        <w:ind w:firstLine="63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（二）不予安置情形</w:t>
      </w:r>
    </w:p>
    <w:p>
      <w:pPr>
        <w:widowControl/>
        <w:spacing w:line="55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1.涉嫌违纪违法正在接受有关机关审查尚未作出结论的；</w:t>
      </w:r>
    </w:p>
    <w:p>
      <w:pPr>
        <w:widowControl/>
        <w:spacing w:line="55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2.在受处分期间或处分影响期限未满的；</w:t>
      </w:r>
    </w:p>
    <w:p>
      <w:pPr>
        <w:widowControl/>
        <w:spacing w:line="55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3.身体条件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符合警察录用有关要求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；</w:t>
      </w:r>
    </w:p>
    <w:p>
      <w:pPr>
        <w:widowControl/>
        <w:spacing w:line="55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4.法律、法规规定的其他不适宜接收的情形。</w:t>
      </w:r>
    </w:p>
    <w:p>
      <w:pPr>
        <w:widowControl/>
        <w:spacing w:line="550" w:lineRule="exact"/>
        <w:ind w:firstLine="640" w:firstLineChars="200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岗位入围办法</w:t>
      </w:r>
    </w:p>
    <w:p>
      <w:pPr>
        <w:widowControl/>
        <w:spacing w:line="55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深圳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市司法局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“直通车”岗位入围工作坚持“公平、公正、公开”的原则，按照德才兼备、以德为先的标准，在市局党委领导下，由局政治部牵头组织实施。成立军转干部岗位安置工作小组（以下简称“工作小组”）负责具体工作，成员由局政治部分管领导、监狱政治处分管领导、纪检部门工作人员以及相关单位岗位业务工作人员组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采用资格审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、面试、考察形式确定入围人选。</w:t>
      </w:r>
    </w:p>
    <w:p>
      <w:pPr>
        <w:spacing w:line="550" w:lineRule="exact"/>
        <w:ind w:firstLine="63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）资格审查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1.工作小组根据市退役军人局反馈的报名人员名单，初步核对报名人员是否符合报考岗位的资格条件要求，审查报考人员提供的个人证明材料和体检情况报告，出具审查意见报局政治部审定。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2.工作小组通知通过资格审查的报考人员参加面试。</w:t>
      </w:r>
    </w:p>
    <w:p>
      <w:pPr>
        <w:widowControl/>
        <w:spacing w:line="55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华文楷体" w:eastAsia="仿宋_GB2312"/>
          <w:sz w:val="32"/>
          <w:szCs w:val="32"/>
        </w:rPr>
        <w:t>资格审查后，工作小组可对入围面试的报考人员开展面谈，了解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华文楷体" w:eastAsia="仿宋_GB2312"/>
          <w:sz w:val="32"/>
          <w:szCs w:val="32"/>
        </w:rPr>
        <w:t>政治思想、道德品质、遵纪守法、工作经历、职位匹配等情况以及在军队期间表现。</w:t>
      </w:r>
    </w:p>
    <w:p>
      <w:pPr>
        <w:spacing w:line="550" w:lineRule="exact"/>
        <w:ind w:firstLine="63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）面试</w:t>
      </w:r>
    </w:p>
    <w:p>
      <w:pPr>
        <w:spacing w:line="550" w:lineRule="exact"/>
        <w:ind w:firstLine="640" w:firstLineChars="200"/>
        <w:rPr>
          <w:rFonts w:ascii="仿宋_GB2312" w:eastAsia="仿宋_GB2312"/>
          <w:b w:val="0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1.方式。采用结构化方式进行。所有岗位采用同一套面试题，测试计分采取百分制，成绩四舍五入保留至小数点后2位,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</w:rPr>
        <w:t>面试成绩低于合格线的不能作为入围人选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</w:rPr>
        <w:t>面试成绩合格线由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</w:rPr>
        <w:t>市司法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</w:rPr>
        <w:t>局政治部划定。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2.时间和地点。面试于2021年11月在天平大厦进行。</w:t>
      </w:r>
    </w:p>
    <w:p>
      <w:pPr>
        <w:spacing w:line="550" w:lineRule="exact"/>
        <w:ind w:firstLine="640" w:firstLineChars="200"/>
        <w:rPr>
          <w:rFonts w:eastAsia="仿宋_GB2312"/>
          <w:snapToGrid w:val="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3.考官。设1个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</w:rPr>
        <w:t>工作组，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由5名考官（含主考官1名）和1名监督员、1名计分员组成。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4.考生。符合参加面试的考生进行现场抽签，按照抽签顺序逐个进入面试考场。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5.面试结束后，成绩当场向面试人员本人公布。</w:t>
      </w:r>
    </w:p>
    <w:p>
      <w:pPr>
        <w:spacing w:line="550" w:lineRule="exact"/>
        <w:ind w:firstLine="63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）考察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1.征求意见。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人选原工作单位出具该</w:t>
      </w:r>
      <w:r>
        <w:rPr>
          <w:rFonts w:hint="eastAsia" w:ascii="仿宋_GB2312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eastAsia="仿宋_GB2312"/>
          <w:sz w:val="32"/>
          <w:szCs w:val="32"/>
        </w:rPr>
        <w:t>的表现鉴定意见，鉴定意见包括人选政治品质和道德品行、组织纪律性、工作实绩、作风表现、奖惩、廉政等方面的情况。入围人选提供计划生育情况材料。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widowControl/>
        <w:spacing w:line="55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经考察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合格的报考人员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确定为本次“直通车”式安置的入围人员，由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局政治部将入围人选名单报市退役军人局。</w:t>
      </w:r>
    </w:p>
    <w:p>
      <w:pPr>
        <w:widowControl/>
        <w:spacing w:line="550" w:lineRule="exact"/>
        <w:ind w:firstLine="640" w:firstLineChars="200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联系人：成茜；联系电话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83055232。</w:t>
      </w:r>
    </w:p>
    <w:p>
      <w:pPr>
        <w:spacing w:line="550" w:lineRule="exact"/>
        <w:rPr>
          <w:rFonts w:ascii="仿宋_GB2312"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1-1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深圳市司法局2021年度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安置岗位设置表</w:t>
      </w:r>
    </w:p>
    <w:p>
      <w:pPr>
        <w:spacing w:line="55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1-1</w:t>
      </w:r>
    </w:p>
    <w:tbl>
      <w:tblPr>
        <w:tblStyle w:val="5"/>
        <w:tblW w:w="14586" w:type="dxa"/>
        <w:tblInd w:w="-8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 w:hAnsiTheme="minorEastAsia"/>
                <w:bCs/>
                <w:kern w:val="0"/>
                <w:sz w:val="44"/>
                <w:szCs w:val="32"/>
              </w:rPr>
            </w:pPr>
            <w:r>
              <w:rPr>
                <w:rFonts w:hint="eastAsia" w:ascii="方正小标宋简体" w:eastAsia="方正小标宋简体" w:cs="宋体" w:hAnsiTheme="minorEastAsia"/>
                <w:bCs/>
                <w:kern w:val="0"/>
                <w:sz w:val="44"/>
                <w:szCs w:val="32"/>
              </w:rPr>
              <w:t>深圳市司法局2021年度转业军官安置岗位设置表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tbl>
            <w:tblPr>
              <w:tblStyle w:val="5"/>
              <w:tblW w:w="145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"/>
              <w:gridCol w:w="1053"/>
              <w:gridCol w:w="1184"/>
              <w:gridCol w:w="1208"/>
              <w:gridCol w:w="1623"/>
              <w:gridCol w:w="661"/>
              <w:gridCol w:w="621"/>
              <w:gridCol w:w="682"/>
              <w:gridCol w:w="652"/>
              <w:gridCol w:w="1748"/>
              <w:gridCol w:w="1516"/>
              <w:gridCol w:w="1527"/>
              <w:gridCol w:w="14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编号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职位类型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主管部门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职位简述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名额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研究生专业要求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本科专业要求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大专专业要求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其它条件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监狱警员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（执法勤务职级）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司法局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广东省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深圳监狱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从事男子监狱的医务工作及一线值班备勤工作。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临床医学（A1003）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临床医学（B1003）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具有执业医师资格证书。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监狱警员（执法勤务职级）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司法局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广东省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深圳监狱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从事男子监狱综合业务及一线值班备勤工作。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大专及以上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法学（A0301）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法学（B0301）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法律实务（C0301）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具有办公室等综合岗位以及部队带兵训练经验。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监狱警员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（执法勤务职级）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司法局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广东省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深圳监狱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从事男子监狱信息化建设、网络信息安全及一线值班备勤工作。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计算机科学与技术（A0812），软件工程（A0835）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电子信息类（B0807），计算机类（B0809）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具有信息化、网络安全、软件开发等相关工作经验。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监狱警员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（执法勤务职级）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司法局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广东省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深圳监狱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从事男子监狱基建及一线值班备勤工作。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大专及以上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土木工程（A0814）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工程造价（B120105），土木工程（B081101）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工程造价（C081702）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具有部队保障部门建设工作经验。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监狱警员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（执法勤务职级）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深圳市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司法局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广东省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深圳监狱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从事男子监狱特警及一线值班备勤工作。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大专及以上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具有特种部队相关经历。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</w:trPr>
              <w:tc>
                <w:tcPr>
                  <w:tcW w:w="642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53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监狱警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员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（执法勤务职级）</w:t>
                  </w:r>
                </w:p>
              </w:tc>
              <w:tc>
                <w:tcPr>
                  <w:tcW w:w="1184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深圳市司法局</w:t>
                  </w:r>
                </w:p>
              </w:tc>
              <w:tc>
                <w:tcPr>
                  <w:tcW w:w="1208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广东省深圳监狱</w:t>
                  </w:r>
                </w:p>
              </w:tc>
              <w:tc>
                <w:tcPr>
                  <w:tcW w:w="1623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从事男子监狱综合行政工作</w:t>
                  </w:r>
                </w:p>
              </w:tc>
              <w:tc>
                <w:tcPr>
                  <w:tcW w:w="661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82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652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748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1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27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477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具有部队相关机关工作经验</w:t>
                  </w:r>
                </w:p>
              </w:tc>
            </w:tr>
          </w:tbl>
          <w:p>
            <w:pPr>
              <w:widowControl/>
              <w:rPr>
                <w:rFonts w:ascii="华文中宋" w:hAnsi="宋体" w:eastAsia="华文中宋" w:cs="宋体"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18" w:right="2098" w:bottom="1474" w:left="1985" w:header="851" w:footer="992" w:gutter="0"/>
          <w:pgNumType w:fmt="numberInDash"/>
          <w:cols w:space="425" w:num="1"/>
          <w:docGrid w:linePitch="435" w:charSpace="0"/>
        </w:sectPr>
      </w:pPr>
    </w:p>
    <w:p/>
    <w:sectPr>
      <w:pgSz w:w="11906" w:h="16838"/>
      <w:pgMar w:top="1843" w:right="1474" w:bottom="1560" w:left="1588" w:header="851" w:footer="992" w:gutter="0"/>
      <w:pgNumType w:fmt="numberIn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Style w:val="7"/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336C5"/>
    <w:rsid w:val="000E5097"/>
    <w:rsid w:val="001009AB"/>
    <w:rsid w:val="0011621B"/>
    <w:rsid w:val="00147848"/>
    <w:rsid w:val="001C5146"/>
    <w:rsid w:val="0023756A"/>
    <w:rsid w:val="00254BD3"/>
    <w:rsid w:val="0043669A"/>
    <w:rsid w:val="004C4332"/>
    <w:rsid w:val="005165FE"/>
    <w:rsid w:val="0056578F"/>
    <w:rsid w:val="005856B9"/>
    <w:rsid w:val="00696C52"/>
    <w:rsid w:val="007246EF"/>
    <w:rsid w:val="00743CFA"/>
    <w:rsid w:val="007B7B7C"/>
    <w:rsid w:val="008103F9"/>
    <w:rsid w:val="009001C2"/>
    <w:rsid w:val="009226D3"/>
    <w:rsid w:val="009D5681"/>
    <w:rsid w:val="00A11F83"/>
    <w:rsid w:val="00A13E2C"/>
    <w:rsid w:val="00AA1399"/>
    <w:rsid w:val="00BA48B6"/>
    <w:rsid w:val="00C336C5"/>
    <w:rsid w:val="00CE4586"/>
    <w:rsid w:val="00D31626"/>
    <w:rsid w:val="00D558B8"/>
    <w:rsid w:val="00F43CAE"/>
    <w:rsid w:val="00F54FDD"/>
    <w:rsid w:val="00F55CA6"/>
    <w:rsid w:val="00F94835"/>
    <w:rsid w:val="00F96753"/>
    <w:rsid w:val="00F975E1"/>
    <w:rsid w:val="135E1FAA"/>
    <w:rsid w:val="244B26DC"/>
    <w:rsid w:val="24851057"/>
    <w:rsid w:val="30CD7724"/>
    <w:rsid w:val="380658AA"/>
    <w:rsid w:val="409B616E"/>
    <w:rsid w:val="59093DD7"/>
    <w:rsid w:val="6F2A0F8B"/>
    <w:rsid w:val="771747CE"/>
    <w:rsid w:val="77C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B9FB1-42E8-4536-AA2B-CFBECE367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367</Words>
  <Characters>2096</Characters>
  <Lines>17</Lines>
  <Paragraphs>4</Paragraphs>
  <TotalTime>67</TotalTime>
  <ScaleCrop>false</ScaleCrop>
  <LinksUpToDate>false</LinksUpToDate>
  <CharactersWithSpaces>2459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2021-10-29T06:26:00Z</dcterms:created>
  <dc:creator>٤_x0001_5</dc:creator>
  <cp:lastModifiedBy>飞</cp:lastModifiedBy>
  <cp:lastPrinted>2021-11-04T02:03:21Z</cp:lastPrinted>
  <dcterms:modified xsi:type="dcterms:W3CDTF">2021-11-04T03:02:58Z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33945DB6C6884072A3E4B56938F50005</vt:lpwstr>
  </property>
</Properties>
</file>