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hint="eastAsia" w:eastAsia="黑体"/>
          <w:lang w:eastAsia="zh-CN"/>
        </w:rPr>
      </w:pPr>
      <w:r>
        <w:rPr>
          <w:rFonts w:hint="eastAsia" w:ascii="黑体" w:hAnsi="宋体" w:eastAsia="黑体" w:cs="黑体"/>
          <w:szCs w:val="32"/>
        </w:rPr>
        <w:t>附件</w:t>
      </w:r>
      <w:r>
        <w:rPr>
          <w:rFonts w:hint="eastAsia" w:ascii="黑体" w:hAnsi="宋体" w:eastAsia="黑体" w:cs="黑体"/>
          <w:szCs w:val="32"/>
          <w:lang w:val="en-US" w:eastAsia="zh-CN"/>
        </w:rPr>
        <w:t>1</w:t>
      </w:r>
    </w:p>
    <w:p>
      <w:pPr>
        <w:spacing w:line="720" w:lineRule="exact"/>
        <w:ind w:firstLine="920" w:firstLineChars="2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深圳市退役军人服务中心2022年法律服务项目综合评分表</w:t>
      </w:r>
    </w:p>
    <w:p>
      <w:pPr>
        <w:spacing w:line="560" w:lineRule="exact"/>
        <w:ind w:firstLine="680" w:firstLineChars="200"/>
        <w:rPr>
          <w:rFonts w:ascii="仿宋_GB2312" w:hAnsi="仿宋_GB2312" w:cs="仿宋_GB2312"/>
          <w:kern w:val="0"/>
        </w:rPr>
      </w:pPr>
    </w:p>
    <w:p>
      <w:pPr>
        <w:spacing w:line="400" w:lineRule="exact"/>
        <w:ind w:firstLine="600" w:firstLineChars="200"/>
        <w:rPr>
          <w:rFonts w:ascii="仿宋_GB2312" w:hAnsi="仿宋_GB2312" w:cs="仿宋_GB2312"/>
          <w:kern w:val="0"/>
          <w:sz w:val="28"/>
          <w:szCs w:val="28"/>
        </w:rPr>
      </w:pPr>
      <w:r>
        <w:rPr>
          <w:rFonts w:hint="eastAsia" w:ascii="仿宋_GB2312" w:hAnsi="仿宋_GB2312" w:cs="仿宋_GB2312"/>
          <w:color w:val="000000"/>
          <w:sz w:val="28"/>
          <w:szCs w:val="28"/>
          <w:shd w:val="clear" w:color="auto" w:fill="FFFFFF"/>
        </w:rPr>
        <w:t>评标方法为综合评分法，具体评分标准和规则为：从价格、技术和商务三个评分因素由评标小组进行综合评分</w:t>
      </w:r>
      <w:r>
        <w:rPr>
          <w:rFonts w:hint="eastAsia" w:ascii="仿宋_GB2312" w:hAnsi="仿宋_GB2312" w:cs="仿宋_GB2312"/>
          <w:kern w:val="0"/>
          <w:sz w:val="28"/>
          <w:szCs w:val="28"/>
        </w:rPr>
        <w:t xml:space="preserve">。 </w:t>
      </w:r>
    </w:p>
    <w:p>
      <w:pPr>
        <w:spacing w:line="400" w:lineRule="exact"/>
        <w:ind w:firstLine="600" w:firstLineChars="200"/>
        <w:rPr>
          <w:rFonts w:ascii="仿宋_GB2312" w:hAnsi="仿宋_GB2312" w:cs="仿宋_GB2312"/>
          <w:sz w:val="28"/>
          <w:szCs w:val="28"/>
        </w:rPr>
      </w:pPr>
    </w:p>
    <w:p>
      <w:pPr>
        <w:tabs>
          <w:tab w:val="left" w:pos="1570"/>
        </w:tabs>
        <w:spacing w:line="400" w:lineRule="exact"/>
        <w:ind w:firstLine="600" w:firstLineChars="200"/>
        <w:rPr>
          <w:rFonts w:ascii="仿宋_GB2312" w:hAnsi="仿宋_GB2312" w:cs="仿宋_GB2312"/>
          <w:bCs/>
          <w:sz w:val="28"/>
          <w:szCs w:val="28"/>
        </w:rPr>
      </w:pPr>
      <w:r>
        <w:rPr>
          <w:rFonts w:hint="eastAsia" w:ascii="仿宋_GB2312" w:hAnsi="仿宋_GB2312" w:cs="仿宋_GB2312"/>
          <w:bCs/>
          <w:sz w:val="28"/>
          <w:szCs w:val="28"/>
        </w:rPr>
        <w:t>一、评分因素及分值</w:t>
      </w:r>
    </w:p>
    <w:tbl>
      <w:tblPr>
        <w:tblStyle w:val="7"/>
        <w:tblW w:w="92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评分因素</w:t>
            </w:r>
          </w:p>
        </w:tc>
        <w:tc>
          <w:tcPr>
            <w:tcW w:w="4620" w:type="dxa"/>
            <w:vAlign w:val="center"/>
          </w:tcPr>
          <w:p>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exact"/>
              <w:jc w:val="center"/>
              <w:rPr>
                <w:rFonts w:ascii="仿宋_GB2312" w:hAnsi="仿宋_GB2312" w:cs="仿宋_GB2312"/>
                <w:sz w:val="28"/>
                <w:szCs w:val="28"/>
              </w:rPr>
            </w:pPr>
            <w:r>
              <w:rPr>
                <w:rFonts w:hint="eastAsia" w:ascii="仿宋_GB2312" w:hAnsi="仿宋_GB2312" w:cs="仿宋_GB2312"/>
                <w:sz w:val="28"/>
                <w:szCs w:val="28"/>
              </w:rPr>
              <w:t>1、商务</w:t>
            </w:r>
          </w:p>
        </w:tc>
        <w:tc>
          <w:tcPr>
            <w:tcW w:w="4620" w:type="dxa"/>
            <w:vAlign w:val="center"/>
          </w:tcPr>
          <w:p>
            <w:pPr>
              <w:spacing w:line="400" w:lineRule="exact"/>
              <w:jc w:val="center"/>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eastAsia="zh-CN"/>
              </w:rPr>
              <w:t>5</w:t>
            </w:r>
            <w:r>
              <w:rPr>
                <w:rFonts w:hint="eastAsia" w:ascii="仿宋_GB2312" w:hAnsi="仿宋_GB2312" w:cs="仿宋_GB2312"/>
                <w:sz w:val="28"/>
                <w:szCs w:val="2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exact"/>
              <w:jc w:val="center"/>
              <w:rPr>
                <w:rFonts w:ascii="仿宋_GB2312" w:hAnsi="仿宋_GB2312" w:cs="仿宋_GB2312"/>
                <w:sz w:val="28"/>
                <w:szCs w:val="28"/>
              </w:rPr>
            </w:pPr>
            <w:r>
              <w:rPr>
                <w:rFonts w:hint="eastAsia" w:ascii="仿宋_GB2312" w:hAnsi="仿宋_GB2312" w:cs="仿宋_GB2312"/>
                <w:sz w:val="28"/>
                <w:szCs w:val="28"/>
              </w:rPr>
              <w:t>2、技术</w:t>
            </w:r>
          </w:p>
        </w:tc>
        <w:tc>
          <w:tcPr>
            <w:tcW w:w="4620" w:type="dxa"/>
            <w:vAlign w:val="center"/>
          </w:tcPr>
          <w:p>
            <w:pPr>
              <w:spacing w:line="400" w:lineRule="exact"/>
              <w:jc w:val="center"/>
              <w:rPr>
                <w:rFonts w:ascii="仿宋_GB2312" w:hAnsi="仿宋_GB2312" w:cs="仿宋_GB2312"/>
                <w:sz w:val="28"/>
                <w:szCs w:val="28"/>
              </w:rPr>
            </w:pPr>
            <w:r>
              <w:rPr>
                <w:rFonts w:hint="eastAsia" w:ascii="仿宋_GB2312" w:hAnsi="仿宋_GB2312" w:cs="仿宋_GB2312"/>
                <w:sz w:val="28"/>
                <w:szCs w:val="28"/>
                <w:lang w:val="en-US" w:eastAsia="zh-CN"/>
              </w:rPr>
              <w:t>40</w:t>
            </w:r>
            <w:r>
              <w:rPr>
                <w:rFonts w:hint="eastAsia" w:ascii="仿宋_GB2312" w:hAnsi="仿宋_GB2312" w:cs="仿宋_GB2312"/>
                <w:sz w:val="28"/>
                <w:szCs w:val="2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exact"/>
              <w:jc w:val="center"/>
              <w:rPr>
                <w:rFonts w:ascii="仿宋_GB2312" w:hAnsi="仿宋_GB2312" w:cs="仿宋_GB2312"/>
                <w:sz w:val="28"/>
                <w:szCs w:val="28"/>
              </w:rPr>
            </w:pPr>
            <w:r>
              <w:rPr>
                <w:rFonts w:hint="eastAsia" w:ascii="仿宋_GB2312" w:hAnsi="仿宋_GB2312" w:cs="仿宋_GB2312"/>
                <w:sz w:val="28"/>
                <w:szCs w:val="28"/>
              </w:rPr>
              <w:t>3、价格</w:t>
            </w:r>
          </w:p>
        </w:tc>
        <w:tc>
          <w:tcPr>
            <w:tcW w:w="4620" w:type="dxa"/>
            <w:vAlign w:val="center"/>
          </w:tcPr>
          <w:p>
            <w:pPr>
              <w:spacing w:line="400" w:lineRule="exact"/>
              <w:jc w:val="center"/>
              <w:rPr>
                <w:rFonts w:ascii="仿宋_GB2312" w:hAnsi="仿宋_GB2312" w:cs="仿宋_GB2312"/>
                <w:sz w:val="28"/>
                <w:szCs w:val="28"/>
              </w:rPr>
            </w:pPr>
            <w:r>
              <w:rPr>
                <w:rFonts w:hint="eastAsia" w:ascii="仿宋_GB2312" w:hAnsi="仿宋_GB2312" w:cs="仿宋_GB2312"/>
                <w:sz w:val="28"/>
                <w:szCs w:val="28"/>
                <w:lang w:val="en-US" w:eastAsia="zh-CN"/>
              </w:rPr>
              <w:t>35</w:t>
            </w:r>
            <w:r>
              <w:rPr>
                <w:rFonts w:hint="eastAsia" w:ascii="仿宋_GB2312" w:hAnsi="仿宋_GB2312" w:cs="仿宋_GB2312"/>
                <w:sz w:val="28"/>
                <w:szCs w:val="28"/>
              </w:rPr>
              <w:t>分</w:t>
            </w:r>
          </w:p>
        </w:tc>
      </w:tr>
    </w:tbl>
    <w:p>
      <w:pPr>
        <w:tabs>
          <w:tab w:val="left" w:pos="1570"/>
        </w:tabs>
        <w:spacing w:line="400" w:lineRule="exact"/>
        <w:ind w:firstLine="600" w:firstLineChars="200"/>
        <w:rPr>
          <w:rFonts w:ascii="仿宋_GB2312" w:hAnsi="仿宋_GB2312" w:cs="仿宋_GB2312"/>
          <w:bCs/>
          <w:sz w:val="28"/>
          <w:szCs w:val="28"/>
        </w:rPr>
      </w:pPr>
    </w:p>
    <w:p>
      <w:pPr>
        <w:tabs>
          <w:tab w:val="left" w:pos="1570"/>
        </w:tabs>
        <w:spacing w:line="400" w:lineRule="exact"/>
        <w:ind w:firstLine="600" w:firstLineChars="200"/>
        <w:rPr>
          <w:rFonts w:ascii="仿宋_GB2312" w:hAnsi="仿宋_GB2312" w:cs="仿宋_GB2312"/>
          <w:bCs/>
          <w:sz w:val="28"/>
          <w:szCs w:val="28"/>
        </w:rPr>
      </w:pPr>
      <w:r>
        <w:rPr>
          <w:rFonts w:hint="eastAsia" w:ascii="仿宋_GB2312" w:hAnsi="仿宋_GB2312" w:cs="仿宋_GB2312"/>
          <w:bCs/>
          <w:sz w:val="28"/>
          <w:szCs w:val="28"/>
        </w:rPr>
        <w:t>二、评分因素分值的具体分配</w:t>
      </w:r>
    </w:p>
    <w:tbl>
      <w:tblPr>
        <w:tblStyle w:val="7"/>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
        <w:gridCol w:w="1467"/>
        <w:gridCol w:w="13"/>
        <w:gridCol w:w="842"/>
        <w:gridCol w:w="3"/>
        <w:gridCol w:w="1482"/>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5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评分因素</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
                <w:sz w:val="28"/>
                <w:szCs w:val="28"/>
              </w:rPr>
            </w:pPr>
            <w:r>
              <w:rPr>
                <w:rFonts w:hint="eastAsia" w:ascii="仿宋_GB2312" w:hAnsi="仿宋_GB2312" w:cs="仿宋_GB2312"/>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5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（一）商务</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eastAsia="zh-CN"/>
              </w:rPr>
              <w:t>5</w:t>
            </w:r>
            <w:r>
              <w:rPr>
                <w:rFonts w:hint="eastAsia" w:ascii="仿宋_GB2312" w:hAnsi="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评分项目</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评分方式</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团队实力</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本项目负责人</w:t>
            </w:r>
            <w:r>
              <w:rPr>
                <w:rFonts w:hint="eastAsia" w:ascii="仿宋_GB2312" w:hAnsi="仿宋_GB2312" w:eastAsia="仿宋_GB2312" w:cs="仿宋_GB2312"/>
                <w:sz w:val="28"/>
                <w:szCs w:val="28"/>
                <w:lang w:eastAsia="zh-CN"/>
              </w:rPr>
              <w:t>具有</w:t>
            </w:r>
            <w:r>
              <w:rPr>
                <w:rFonts w:hint="eastAsia" w:ascii="仿宋_GB2312" w:hAnsi="仿宋_GB2312" w:eastAsia="仿宋_GB2312" w:cs="仿宋_GB2312"/>
                <w:sz w:val="28"/>
                <w:szCs w:val="28"/>
              </w:rPr>
              <w:t>各级</w:t>
            </w:r>
            <w:r>
              <w:rPr>
                <w:rFonts w:hint="default" w:ascii="仿宋_GB2312" w:hAnsi="仿宋_GB2312" w:eastAsia="仿宋_GB2312" w:cs="仿宋_GB2312"/>
                <w:sz w:val="28"/>
                <w:szCs w:val="28"/>
                <w:lang w:val="en-US" w:eastAsia="zh-CN"/>
              </w:rPr>
              <w:t>行政机关、事业单位</w:t>
            </w:r>
            <w:r>
              <w:rPr>
                <w:rFonts w:hint="eastAsia" w:ascii="仿宋_GB2312" w:hAnsi="仿宋_GB2312" w:cs="仿宋_GB2312"/>
                <w:sz w:val="28"/>
                <w:szCs w:val="28"/>
                <w:lang w:val="en-US" w:eastAsia="zh-CN"/>
              </w:rPr>
              <w:t>或</w:t>
            </w:r>
            <w:r>
              <w:rPr>
                <w:rFonts w:hint="eastAsia" w:ascii="仿宋_GB2312" w:hAnsi="仿宋_GB2312" w:eastAsia="仿宋_GB2312" w:cs="仿宋_GB2312"/>
                <w:sz w:val="28"/>
                <w:szCs w:val="28"/>
                <w:lang w:val="en-US" w:eastAsia="zh-CN"/>
              </w:rPr>
              <w:t>大型企业</w:t>
            </w:r>
            <w:r>
              <w:rPr>
                <w:rFonts w:hint="eastAsia" w:ascii="仿宋_GB2312" w:hAnsi="仿宋_GB2312" w:eastAsia="仿宋_GB2312" w:cs="仿宋_GB2312"/>
                <w:sz w:val="28"/>
                <w:szCs w:val="28"/>
              </w:rPr>
              <w:t>法律服务项目管理经验</w:t>
            </w:r>
            <w:r>
              <w:rPr>
                <w:rFonts w:hint="default" w:ascii="仿宋_GB2312" w:hAnsi="仿宋_GB2312" w:eastAsia="仿宋_GB2312" w:cs="仿宋_GB2312"/>
                <w:sz w:val="28"/>
                <w:szCs w:val="28"/>
                <w:lang w:val="en-US" w:eastAsia="zh-CN"/>
              </w:rPr>
              <w:t>10年</w:t>
            </w:r>
            <w:r>
              <w:rPr>
                <w:rFonts w:hint="eastAsia" w:ascii="仿宋_GB2312" w:hAnsi="仿宋_GB2312" w:eastAsia="仿宋_GB2312" w:cs="仿宋_GB2312"/>
                <w:sz w:val="28"/>
                <w:szCs w:val="28"/>
                <w:lang w:val="en-US" w:eastAsia="zh-CN"/>
              </w:rPr>
              <w:t>（含）</w:t>
            </w:r>
            <w:r>
              <w:rPr>
                <w:rFonts w:hint="default" w:ascii="仿宋_GB2312" w:hAnsi="仿宋_GB2312" w:eastAsia="仿宋_GB2312" w:cs="仿宋_GB2312"/>
                <w:sz w:val="28"/>
                <w:szCs w:val="28"/>
                <w:lang w:val="en-US" w:eastAsia="zh-CN"/>
              </w:rPr>
              <w:t>以上得10分；5年</w:t>
            </w:r>
            <w:r>
              <w:rPr>
                <w:rFonts w:hint="eastAsia" w:ascii="仿宋_GB2312" w:hAnsi="仿宋_GB2312" w:eastAsia="仿宋_GB2312" w:cs="仿宋_GB2312"/>
                <w:sz w:val="28"/>
                <w:szCs w:val="28"/>
                <w:lang w:val="en-US" w:eastAsia="zh-CN"/>
              </w:rPr>
              <w:t>（含）</w:t>
            </w:r>
            <w:r>
              <w:rPr>
                <w:rFonts w:hint="default" w:ascii="仿宋_GB2312" w:hAnsi="仿宋_GB2312" w:eastAsia="仿宋_GB2312" w:cs="仿宋_GB2312"/>
                <w:sz w:val="28"/>
                <w:szCs w:val="28"/>
                <w:lang w:val="en-US" w:eastAsia="zh-CN"/>
              </w:rPr>
              <w:t>以上</w:t>
            </w:r>
            <w:r>
              <w:rPr>
                <w:rFonts w:hint="eastAsia" w:ascii="仿宋_GB2312" w:hAnsi="仿宋_GB2312" w:eastAsia="仿宋_GB2312" w:cs="仿宋_GB2312"/>
                <w:sz w:val="28"/>
                <w:szCs w:val="28"/>
                <w:lang w:val="en-US" w:eastAsia="zh-CN"/>
              </w:rPr>
              <w:t>10年以下</w:t>
            </w:r>
            <w:r>
              <w:rPr>
                <w:rFonts w:hint="default" w:ascii="仿宋_GB2312" w:hAnsi="仿宋_GB2312" w:eastAsia="仿宋_GB2312" w:cs="仿宋_GB2312"/>
                <w:sz w:val="28"/>
                <w:szCs w:val="28"/>
                <w:lang w:val="en-US" w:eastAsia="zh-CN"/>
              </w:rPr>
              <w:t>得5分</w:t>
            </w:r>
            <w:r>
              <w:rPr>
                <w:rFonts w:hint="eastAsia" w:ascii="仿宋_GB2312" w:hAnsi="仿宋_GB2312" w:eastAsia="仿宋_GB2312" w:cs="仿宋_GB2312"/>
                <w:sz w:val="28"/>
                <w:szCs w:val="28"/>
              </w:rPr>
              <w:t>；其他情况不得分。证明文件：投标人须提供相关有效业绩的合同关键页（证明文件中须清晰体现项目签订时间、项目金额、项目内容等）复印件加盖投标人公章，未提供不得分。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同类项目业绩</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近三年投标单位曾经承担过的各级行政机关、事业单位</w:t>
            </w:r>
            <w:r>
              <w:rPr>
                <w:rFonts w:hint="eastAsia" w:ascii="仿宋" w:hAnsi="仿宋" w:eastAsia="仿宋"/>
                <w:sz w:val="28"/>
                <w:szCs w:val="28"/>
                <w:lang w:val="en-US" w:eastAsia="zh-CN"/>
              </w:rPr>
              <w:t>和大型企业</w:t>
            </w:r>
            <w:r>
              <w:rPr>
                <w:rFonts w:hint="eastAsia" w:ascii="仿宋_GB2312" w:hAnsi="仿宋_GB2312" w:eastAsia="仿宋_GB2312" w:cs="仿宋_GB2312"/>
                <w:sz w:val="28"/>
                <w:szCs w:val="28"/>
              </w:rPr>
              <w:t>法律服务项目，每提供一项得2分，最高不超过10分。（投标人须提供中标通知书或合同关键页的复印件加盖公章，原件备查。）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3</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诚信承诺</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5</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根据《深圳市政府采购投标人诚信管理暂行办法》相关规定，投标人在参与政府采购活动中出现诚信相关问题且在相关主管部门处理措施实施期限内的本项不得分，否则得</w:t>
            </w: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rPr>
              <w:t>分。（须提供《诚信承诺函》，按招标文件格式要求提供，不提供不得分。如被认定提供的陈述与事实不符的，依法追究其责任。）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（二）技术</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40</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评分项目</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评分方式</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 w:hAnsi="仿宋" w:eastAsia="仿宋"/>
                <w:sz w:val="28"/>
                <w:szCs w:val="28"/>
                <w:lang w:val="en-US" w:eastAsia="zh-CN"/>
              </w:rPr>
              <w:t>1</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项目实施方案</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制定符合本项目特点的项目方案</w:t>
            </w:r>
            <w:r>
              <w:rPr>
                <w:rFonts w:hint="eastAsia" w:ascii="仿宋_GB2312" w:hAnsi="仿宋_GB2312" w:eastAsia="仿宋_GB2312" w:cs="仿宋_GB2312"/>
                <w:sz w:val="28"/>
                <w:szCs w:val="28"/>
                <w:lang w:eastAsia="zh-CN"/>
              </w:rPr>
              <w:t>，具体包含以下</w:t>
            </w:r>
            <w:r>
              <w:rPr>
                <w:rFonts w:hint="eastAsia" w:ascii="仿宋_GB2312" w:hAnsi="仿宋_GB2312" w:eastAsia="仿宋_GB2312" w:cs="仿宋_GB2312"/>
                <w:sz w:val="28"/>
                <w:szCs w:val="28"/>
                <w:lang w:val="en-US" w:eastAsia="zh-CN"/>
              </w:rPr>
              <w:t>3点内容：</w:t>
            </w:r>
          </w:p>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对项目的总体认识和分析；</w:t>
            </w:r>
          </w:p>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针对本项目的</w:t>
            </w:r>
            <w:r>
              <w:rPr>
                <w:rFonts w:hint="eastAsia" w:ascii="仿宋_GB2312" w:hAnsi="仿宋_GB2312" w:eastAsia="仿宋_GB2312" w:cs="仿宋_GB2312"/>
                <w:sz w:val="28"/>
                <w:szCs w:val="28"/>
                <w:lang w:eastAsia="zh-CN"/>
              </w:rPr>
              <w:t>内部管理制度</w:t>
            </w:r>
            <w:r>
              <w:rPr>
                <w:rFonts w:hint="eastAsia" w:ascii="仿宋_GB2312" w:hAnsi="仿宋_GB2312" w:eastAsia="仿宋_GB2312" w:cs="仿宋_GB2312"/>
                <w:sz w:val="28"/>
                <w:szCs w:val="28"/>
              </w:rPr>
              <w:t>、工作流程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档案管理等</w:t>
            </w:r>
            <w:r>
              <w:rPr>
                <w:rFonts w:hint="eastAsia" w:ascii="仿宋_GB2312" w:hAnsi="仿宋_GB2312" w:eastAsia="仿宋_GB2312" w:cs="仿宋_GB2312"/>
                <w:sz w:val="28"/>
                <w:szCs w:val="28"/>
                <w:lang w:eastAsia="zh-CN"/>
              </w:rPr>
              <w:t>；</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各项服务内容的保障措施</w:t>
            </w:r>
            <w:r>
              <w:rPr>
                <w:rFonts w:hint="eastAsia" w:ascii="仿宋_GB2312" w:hAnsi="仿宋_GB2312" w:eastAsia="仿宋_GB2312" w:cs="仿宋_GB2312"/>
                <w:sz w:val="28"/>
                <w:szCs w:val="28"/>
                <w:lang w:eastAsia="zh-CN"/>
              </w:rPr>
              <w:t>。</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以上满足三点得</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分，满足任意两点得</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分，满足任意一点得</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分，其他情况不得分；在此基础上，专家根据各供应商的具体响应内容进一步评审，评审为优(措施内容针对性强，全面具体，且科学合理可操作性强）的加</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分，评审为良(内容措施针对性较强，较全面具体，科学合理可操作性较好）的加</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分，评审为中（针对性一般，合理及可操作性一般）的加</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分，评价为差（总体规划无特点，配套措施较差，服务方案较差）得0分，如果评审为差，要求专家书面说明理由，并记录在档</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 w:hAnsi="仿宋" w:eastAsia="仿宋"/>
                <w:sz w:val="28"/>
                <w:szCs w:val="28"/>
                <w:lang w:val="en-US" w:eastAsia="zh-CN"/>
              </w:rPr>
              <w:t>2</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项目重点难点分析、应对措施及相关的合理化建议</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15</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评审内容：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1.提供符合本项目服务特点的重点难点分析；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2.针对重难点分析提出应对措施；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3.结合上述内容提出相关的合理化建议。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以上满足三点得</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分，满足任意两点得</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分，满足任意一点得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分，其他情况不得分；在此基础上，专家根据各供应商的具体响应内容进一步评审，评审为优(重难点分析针对性强，应对措施全面具体，建议科学合理可操作性强）的加</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分，评审为良(重难点分析针对性较强，应对措施较全面，建议科学合理可操作性较好）的加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分，评审为中（重难点分析针对性一般，有应对措施，建议可操作性一般）的加</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分，评价为差（总体规划无特点，配套措施较差，服务方案较差）得0分，如果评审为差，要求专家书面说明理由，并记录在档</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color w:val="auto"/>
                <w:spacing w:val="10"/>
                <w:kern w:val="2"/>
                <w:sz w:val="28"/>
                <w:szCs w:val="28"/>
                <w:lang w:val="en-US" w:eastAsia="zh-CN" w:bidi="ar-SA"/>
              </w:rPr>
            </w:pPr>
            <w:r>
              <w:rPr>
                <w:rFonts w:hint="eastAsia" w:ascii="仿宋" w:hAnsi="仿宋" w:eastAsia="仿宋"/>
                <w:color w:val="auto"/>
                <w:sz w:val="28"/>
                <w:szCs w:val="28"/>
                <w:lang w:val="en-US" w:eastAsia="zh-CN"/>
              </w:rPr>
              <w:t>3</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违约承诺</w:t>
            </w:r>
          </w:p>
        </w:tc>
        <w:tc>
          <w:tcPr>
            <w:tcW w:w="8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评委</w:t>
            </w:r>
          </w:p>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评分</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投标人承诺以下全部</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项的得</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分，否则不得分。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1.人员严格按照招标文件配置；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2.服务质量达到招标文件要求； </w:t>
            </w:r>
          </w:p>
          <w:p>
            <w:pPr>
              <w:spacing w:line="400" w:lineRule="exact"/>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 xml:space="preserve">3.对未能达到管理要求承担相应管理责任。 </w:t>
            </w:r>
          </w:p>
          <w:p>
            <w:pPr>
              <w:spacing w:line="4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4653"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（三）价格</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35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z w:val="28"/>
                <w:szCs w:val="28"/>
              </w:rPr>
              <w:t>序号</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z w:val="28"/>
                <w:szCs w:val="28"/>
              </w:rPr>
              <w:t>评分项目</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z w:val="28"/>
                <w:szCs w:val="28"/>
              </w:rPr>
              <w:t>分值</w:t>
            </w:r>
          </w:p>
        </w:tc>
        <w:tc>
          <w:tcPr>
            <w:tcW w:w="14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z w:val="28"/>
                <w:szCs w:val="28"/>
              </w:rPr>
              <w:t>评分方式</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pacing w:val="10"/>
                <w:kern w:val="2"/>
                <w:sz w:val="28"/>
                <w:szCs w:val="28"/>
                <w:lang w:val="en-US" w:eastAsia="zh-CN" w:bidi="ar-SA"/>
              </w:rPr>
            </w:pPr>
            <w:r>
              <w:rPr>
                <w:rFonts w:hint="eastAsia" w:ascii="仿宋_GB2312" w:hAnsi="仿宋_GB2312" w:eastAsia="仿宋_GB2312" w:cs="仿宋_GB2312"/>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p>
        </w:tc>
        <w:tc>
          <w:tcPr>
            <w:tcW w:w="148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价格分</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35</w:t>
            </w:r>
          </w:p>
        </w:tc>
        <w:tc>
          <w:tcPr>
            <w:tcW w:w="14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cs="仿宋_GB2312"/>
                <w:sz w:val="28"/>
                <w:szCs w:val="28"/>
                <w:lang w:eastAsia="zh-CN"/>
              </w:rPr>
            </w:pPr>
            <w:r>
              <w:rPr>
                <w:rFonts w:hint="eastAsia" w:ascii="仿宋_GB2312" w:hAnsi="仿宋_GB2312" w:cs="仿宋_GB2312"/>
                <w:sz w:val="28"/>
                <w:szCs w:val="28"/>
                <w:lang w:eastAsia="zh-CN"/>
              </w:rPr>
              <w:t>按公式</w:t>
            </w:r>
          </w:p>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算分</w:t>
            </w:r>
          </w:p>
        </w:tc>
        <w:tc>
          <w:tcPr>
            <w:tcW w:w="49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计算公式为：得分</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（最低报价/投标报价）*</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lang w:eastAsia="zh-CN"/>
              </w:rPr>
              <w:t>；</w:t>
            </w:r>
          </w:p>
          <w:p>
            <w:pPr>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2.小微企业按照报价的94%参与评分。（提供《中小企业声明函》）</w:t>
            </w:r>
          </w:p>
          <w:p>
            <w:pPr>
              <w:spacing w:line="400" w:lineRule="exact"/>
              <w:rPr>
                <w:rFonts w:hint="eastAsia" w:eastAsia="仿宋"/>
                <w:lang w:val="en-US" w:eastAsia="zh-CN"/>
              </w:rPr>
            </w:pPr>
            <w:r>
              <w:rPr>
                <w:rFonts w:hint="eastAsia" w:ascii="仿宋_GB2312" w:hAnsi="仿宋_GB2312" w:eastAsia="仿宋_GB2312" w:cs="仿宋_GB2312"/>
                <w:sz w:val="28"/>
                <w:szCs w:val="28"/>
                <w:lang w:eastAsia="zh-CN"/>
              </w:rPr>
              <w:t>从业人员100人以下，且资产总额8000万元以下的为小微型企业</w:t>
            </w:r>
            <w:r>
              <w:rPr>
                <w:rFonts w:hint="eastAsia" w:ascii="仿宋_GB2312" w:hAnsi="仿宋_GB2312" w:cs="仿宋_GB2312"/>
                <w:sz w:val="28"/>
                <w:szCs w:val="28"/>
                <w:lang w:eastAsia="zh-CN"/>
              </w:rPr>
              <w:t>。</w:t>
            </w:r>
          </w:p>
        </w:tc>
      </w:tr>
    </w:tbl>
    <w:p/>
    <w:sectPr>
      <w:footerReference r:id="rId3" w:type="default"/>
      <w:footerReference r:id="rId4" w:type="even"/>
      <w:pgSz w:w="11906" w:h="16838"/>
      <w:pgMar w:top="2098" w:right="1587" w:bottom="153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D32AD-FD4A-4C96-A9B0-F335E5CDC2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2F48F07-6B37-4E3B-BEA3-4892D8708A18}"/>
  </w:font>
  <w:font w:name="方正小标宋简体">
    <w:panose1 w:val="03000509000000000000"/>
    <w:charset w:val="86"/>
    <w:family w:val="script"/>
    <w:pitch w:val="default"/>
    <w:sig w:usb0="00000001" w:usb1="080E0000" w:usb2="00000000" w:usb3="00000000" w:csb0="00040000" w:csb1="00000000"/>
    <w:embedRegular r:id="rId3" w:fontKey="{48267750-ED0B-428E-B4CE-69DE4CB3255C}"/>
  </w:font>
  <w:font w:name="仿宋">
    <w:panose1 w:val="02010609060101010101"/>
    <w:charset w:val="86"/>
    <w:family w:val="modern"/>
    <w:pitch w:val="default"/>
    <w:sig w:usb0="800002BF" w:usb1="38CF7CFA" w:usb2="00000016" w:usb3="00000000" w:csb0="00040001" w:csb1="00000000"/>
    <w:embedRegular r:id="rId4" w:fontKey="{335714BB-7DF2-425B-BA3F-B3C24445B9DC}"/>
  </w:font>
  <w:font w:name="Batang">
    <w:panose1 w:val="02030600000101010101"/>
    <w:charset w:val="81"/>
    <w:family w:val="roman"/>
    <w:pitch w:val="default"/>
    <w:sig w:usb0="B00002AF" w:usb1="69D77CFB" w:usb2="00000030" w:usb3="00000000" w:csb0="4008009F" w:csb1="DFD70000"/>
    <w:embedRegular r:id="rId5" w:fontKey="{35A42F46-813D-4385-82AA-86F0ED6368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16" w:wrap="around" w:vAnchor="text" w:hAnchor="page" w:x="1906" w:y="-368"/>
      <w:rPr>
        <w:rStyle w:val="9"/>
        <w:rFonts w:ascii="Batang" w:hAnsi="Batang" w:eastAsia="Batang"/>
        <w:sz w:val="28"/>
        <w:szCs w:val="28"/>
      </w:rPr>
    </w:pPr>
    <w:r>
      <w:rPr>
        <w:rStyle w:val="9"/>
        <w:rFonts w:hint="eastAsia" w:ascii="Batang" w:hAnsi="Batang" w:eastAsia="Batang"/>
        <w:sz w:val="28"/>
        <w:szCs w:val="28"/>
      </w:rPr>
      <w:t>—</w:t>
    </w:r>
    <w:r>
      <w:rPr>
        <w:rStyle w:val="9"/>
        <w:rFonts w:hint="eastAsia" w:ascii="Batang" w:hAnsi="Batang" w:eastAsia="Batang"/>
        <w:sz w:val="10"/>
        <w:szCs w:val="10"/>
      </w:rPr>
      <w:t>　</w:t>
    </w:r>
    <w:r>
      <w:rPr>
        <w:rFonts w:ascii="Batang" w:hAnsi="Batang" w:eastAsia="Batang"/>
        <w:sz w:val="28"/>
        <w:szCs w:val="28"/>
      </w:rPr>
      <w:fldChar w:fldCharType="begin"/>
    </w:r>
    <w:r>
      <w:rPr>
        <w:rStyle w:val="9"/>
        <w:rFonts w:ascii="Batang" w:hAnsi="Batang" w:eastAsia="Batang"/>
        <w:sz w:val="28"/>
        <w:szCs w:val="28"/>
      </w:rPr>
      <w:instrText xml:space="preserve">PAGE  </w:instrText>
    </w:r>
    <w:r>
      <w:rPr>
        <w:rFonts w:ascii="Batang" w:hAnsi="Batang" w:eastAsia="Batang"/>
        <w:sz w:val="28"/>
        <w:szCs w:val="28"/>
      </w:rPr>
      <w:fldChar w:fldCharType="separate"/>
    </w:r>
    <w:r>
      <w:rPr>
        <w:rStyle w:val="9"/>
        <w:rFonts w:ascii="Batang" w:hAnsi="Batang" w:eastAsia="Batang"/>
        <w:sz w:val="28"/>
        <w:szCs w:val="28"/>
      </w:rPr>
      <w:t>2</w:t>
    </w:r>
    <w:r>
      <w:rPr>
        <w:rFonts w:ascii="Batang" w:hAnsi="Batang" w:eastAsia="Batang"/>
        <w:sz w:val="28"/>
        <w:szCs w:val="28"/>
      </w:rPr>
      <w:fldChar w:fldCharType="end"/>
    </w:r>
    <w:r>
      <w:rPr>
        <w:rStyle w:val="9"/>
        <w:rFonts w:hint="eastAsia" w:ascii="Batang" w:hAnsi="Batang" w:eastAsia="Batang"/>
        <w:sz w:val="10"/>
        <w:szCs w:val="10"/>
      </w:rPr>
      <w:t>　</w:t>
    </w:r>
    <w:r>
      <w:rPr>
        <w:rStyle w:val="9"/>
        <w:rFonts w:hint="eastAsia" w:ascii="Batang" w:hAnsi="Batang" w:eastAsia="Batang"/>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df8473ad7f5871ad74ccf0aeb7181b49@32466&amp;webOffice=1&amp;identityId=ABE73E5366591C555CD86F79CE308502&amp;token=ba2721e75c254061b1bf674e61ab926a&amp;identityId=ABE73E5366591C555CD86F79CE308502&amp;wjbh=B202100976&amp;hddyid=LCA010001_HD_01&amp;fileSrcName=2021_03_01_8_57_3_D9F1CB8E28ACCC0AF6D1CB27347A2FA1.docx"/>
  </w:docVars>
  <w:rsids>
    <w:rsidRoot w:val="5D411D1A"/>
    <w:rsid w:val="003146BD"/>
    <w:rsid w:val="00362F5A"/>
    <w:rsid w:val="00AC4401"/>
    <w:rsid w:val="00C15832"/>
    <w:rsid w:val="00FA5494"/>
    <w:rsid w:val="0139188C"/>
    <w:rsid w:val="016A28AB"/>
    <w:rsid w:val="01EF70D1"/>
    <w:rsid w:val="024B565A"/>
    <w:rsid w:val="02553487"/>
    <w:rsid w:val="0271789A"/>
    <w:rsid w:val="028C5369"/>
    <w:rsid w:val="02D700F2"/>
    <w:rsid w:val="0302628B"/>
    <w:rsid w:val="03184704"/>
    <w:rsid w:val="03DC08A2"/>
    <w:rsid w:val="04A87D26"/>
    <w:rsid w:val="04B22166"/>
    <w:rsid w:val="052B3A09"/>
    <w:rsid w:val="055762A2"/>
    <w:rsid w:val="05966CBD"/>
    <w:rsid w:val="05AB3D8D"/>
    <w:rsid w:val="05BF04C0"/>
    <w:rsid w:val="05D535E6"/>
    <w:rsid w:val="072C59D8"/>
    <w:rsid w:val="07481E5B"/>
    <w:rsid w:val="078D0532"/>
    <w:rsid w:val="083A76FE"/>
    <w:rsid w:val="08C31DB8"/>
    <w:rsid w:val="090F7A57"/>
    <w:rsid w:val="091235DD"/>
    <w:rsid w:val="0AB96699"/>
    <w:rsid w:val="0B0801F7"/>
    <w:rsid w:val="0BE95BA5"/>
    <w:rsid w:val="0BF76CED"/>
    <w:rsid w:val="0C24016A"/>
    <w:rsid w:val="0CC97457"/>
    <w:rsid w:val="0D242841"/>
    <w:rsid w:val="0D792194"/>
    <w:rsid w:val="0E251D9C"/>
    <w:rsid w:val="0E8A3702"/>
    <w:rsid w:val="0FB242EA"/>
    <w:rsid w:val="11406599"/>
    <w:rsid w:val="11752FAE"/>
    <w:rsid w:val="11D602D8"/>
    <w:rsid w:val="12835719"/>
    <w:rsid w:val="12D7589A"/>
    <w:rsid w:val="12E11575"/>
    <w:rsid w:val="12E1710A"/>
    <w:rsid w:val="12E64919"/>
    <w:rsid w:val="12E90E8F"/>
    <w:rsid w:val="13457E62"/>
    <w:rsid w:val="1388241A"/>
    <w:rsid w:val="14103C1A"/>
    <w:rsid w:val="14EC0C21"/>
    <w:rsid w:val="1529476A"/>
    <w:rsid w:val="16846D3C"/>
    <w:rsid w:val="17BE2F54"/>
    <w:rsid w:val="184E2898"/>
    <w:rsid w:val="18DD6197"/>
    <w:rsid w:val="198A1852"/>
    <w:rsid w:val="19D64056"/>
    <w:rsid w:val="1AEB1F8A"/>
    <w:rsid w:val="1AF33DAC"/>
    <w:rsid w:val="1B3B372B"/>
    <w:rsid w:val="1B485567"/>
    <w:rsid w:val="1B536BAC"/>
    <w:rsid w:val="1C10301E"/>
    <w:rsid w:val="1C3078F7"/>
    <w:rsid w:val="1C4E61AD"/>
    <w:rsid w:val="1C9570D2"/>
    <w:rsid w:val="1CCB536C"/>
    <w:rsid w:val="1D002574"/>
    <w:rsid w:val="1E5D5B39"/>
    <w:rsid w:val="1EBB0F57"/>
    <w:rsid w:val="1ED27778"/>
    <w:rsid w:val="1EDB789F"/>
    <w:rsid w:val="1F030BAC"/>
    <w:rsid w:val="1F71598D"/>
    <w:rsid w:val="1FB47001"/>
    <w:rsid w:val="200A629B"/>
    <w:rsid w:val="206D2090"/>
    <w:rsid w:val="208D3C0E"/>
    <w:rsid w:val="20D65FDF"/>
    <w:rsid w:val="20DA4022"/>
    <w:rsid w:val="21FE2AEE"/>
    <w:rsid w:val="225834DF"/>
    <w:rsid w:val="230953FE"/>
    <w:rsid w:val="23B92168"/>
    <w:rsid w:val="24F84488"/>
    <w:rsid w:val="254851C0"/>
    <w:rsid w:val="2565475F"/>
    <w:rsid w:val="259616FC"/>
    <w:rsid w:val="26CF4E28"/>
    <w:rsid w:val="26D9332E"/>
    <w:rsid w:val="27567882"/>
    <w:rsid w:val="276F62A4"/>
    <w:rsid w:val="28006DAD"/>
    <w:rsid w:val="28136564"/>
    <w:rsid w:val="285F71F5"/>
    <w:rsid w:val="28A91B9B"/>
    <w:rsid w:val="291F7598"/>
    <w:rsid w:val="2A327BA1"/>
    <w:rsid w:val="2A701F10"/>
    <w:rsid w:val="2A762D9D"/>
    <w:rsid w:val="2A7A76A5"/>
    <w:rsid w:val="2AB072ED"/>
    <w:rsid w:val="2AB22867"/>
    <w:rsid w:val="2B6E0C65"/>
    <w:rsid w:val="2BD76AB6"/>
    <w:rsid w:val="2BF41C9E"/>
    <w:rsid w:val="2CE409FD"/>
    <w:rsid w:val="2D586FCB"/>
    <w:rsid w:val="2DF947FE"/>
    <w:rsid w:val="2E230688"/>
    <w:rsid w:val="2F78089D"/>
    <w:rsid w:val="2F8D6A16"/>
    <w:rsid w:val="2F9C383E"/>
    <w:rsid w:val="30846632"/>
    <w:rsid w:val="30E01E03"/>
    <w:rsid w:val="30E33D32"/>
    <w:rsid w:val="31417644"/>
    <w:rsid w:val="31425FF7"/>
    <w:rsid w:val="31841830"/>
    <w:rsid w:val="31BD6CC9"/>
    <w:rsid w:val="32200A90"/>
    <w:rsid w:val="32636FD5"/>
    <w:rsid w:val="330F2695"/>
    <w:rsid w:val="33E6772F"/>
    <w:rsid w:val="33EA0946"/>
    <w:rsid w:val="34884E05"/>
    <w:rsid w:val="349033DE"/>
    <w:rsid w:val="34A80117"/>
    <w:rsid w:val="34EE745C"/>
    <w:rsid w:val="35882D54"/>
    <w:rsid w:val="35883FC9"/>
    <w:rsid w:val="36047963"/>
    <w:rsid w:val="36576A29"/>
    <w:rsid w:val="366645CF"/>
    <w:rsid w:val="367513F1"/>
    <w:rsid w:val="36C163FA"/>
    <w:rsid w:val="37A664A5"/>
    <w:rsid w:val="38160E53"/>
    <w:rsid w:val="382406EA"/>
    <w:rsid w:val="383013F5"/>
    <w:rsid w:val="3975676F"/>
    <w:rsid w:val="398850A2"/>
    <w:rsid w:val="3B3A1333"/>
    <w:rsid w:val="3B5C04FC"/>
    <w:rsid w:val="3B775406"/>
    <w:rsid w:val="3BEB6968"/>
    <w:rsid w:val="3BF60C25"/>
    <w:rsid w:val="3C2A05C3"/>
    <w:rsid w:val="3C971D78"/>
    <w:rsid w:val="3CBB2E97"/>
    <w:rsid w:val="3D2175D7"/>
    <w:rsid w:val="3D3A6D8C"/>
    <w:rsid w:val="3DF13DAF"/>
    <w:rsid w:val="3FA528AB"/>
    <w:rsid w:val="40155FE1"/>
    <w:rsid w:val="41162859"/>
    <w:rsid w:val="41895CB2"/>
    <w:rsid w:val="41C77181"/>
    <w:rsid w:val="41D8670B"/>
    <w:rsid w:val="41E64899"/>
    <w:rsid w:val="41F34EEE"/>
    <w:rsid w:val="4205174A"/>
    <w:rsid w:val="4277765B"/>
    <w:rsid w:val="42BE7270"/>
    <w:rsid w:val="42D51D76"/>
    <w:rsid w:val="43E57F53"/>
    <w:rsid w:val="44734320"/>
    <w:rsid w:val="4490324D"/>
    <w:rsid w:val="44FC48D8"/>
    <w:rsid w:val="451F3382"/>
    <w:rsid w:val="454749E7"/>
    <w:rsid w:val="45B94B56"/>
    <w:rsid w:val="45D43B72"/>
    <w:rsid w:val="45ED7264"/>
    <w:rsid w:val="461A711E"/>
    <w:rsid w:val="46582017"/>
    <w:rsid w:val="46FA68E4"/>
    <w:rsid w:val="47E30ADD"/>
    <w:rsid w:val="484F1DF5"/>
    <w:rsid w:val="49507CA2"/>
    <w:rsid w:val="4A114270"/>
    <w:rsid w:val="4A8C1F93"/>
    <w:rsid w:val="4A9D0991"/>
    <w:rsid w:val="4B214707"/>
    <w:rsid w:val="4B86113D"/>
    <w:rsid w:val="4B90742F"/>
    <w:rsid w:val="4C2846F5"/>
    <w:rsid w:val="4C671CE2"/>
    <w:rsid w:val="4C742723"/>
    <w:rsid w:val="4C8721DE"/>
    <w:rsid w:val="4E096CE0"/>
    <w:rsid w:val="4E75519D"/>
    <w:rsid w:val="4E97450D"/>
    <w:rsid w:val="4EAD2653"/>
    <w:rsid w:val="4FA60E77"/>
    <w:rsid w:val="500A4413"/>
    <w:rsid w:val="501D202B"/>
    <w:rsid w:val="50316881"/>
    <w:rsid w:val="5063449D"/>
    <w:rsid w:val="50E451CA"/>
    <w:rsid w:val="51A80CD3"/>
    <w:rsid w:val="51A83E01"/>
    <w:rsid w:val="529E7E81"/>
    <w:rsid w:val="52CD2AFB"/>
    <w:rsid w:val="53F9280B"/>
    <w:rsid w:val="5414311F"/>
    <w:rsid w:val="55494D48"/>
    <w:rsid w:val="556D6C90"/>
    <w:rsid w:val="55CC7518"/>
    <w:rsid w:val="56793349"/>
    <w:rsid w:val="58126867"/>
    <w:rsid w:val="58391FDF"/>
    <w:rsid w:val="596136BE"/>
    <w:rsid w:val="596B5F9F"/>
    <w:rsid w:val="59C36D3F"/>
    <w:rsid w:val="59D0438B"/>
    <w:rsid w:val="59DE3729"/>
    <w:rsid w:val="5A6A35E2"/>
    <w:rsid w:val="5B4413C6"/>
    <w:rsid w:val="5B451CFB"/>
    <w:rsid w:val="5C5C6D20"/>
    <w:rsid w:val="5D411D1A"/>
    <w:rsid w:val="5E4153B2"/>
    <w:rsid w:val="5E971803"/>
    <w:rsid w:val="5EDF105A"/>
    <w:rsid w:val="5F1031FD"/>
    <w:rsid w:val="5F256D1C"/>
    <w:rsid w:val="5F2A1BD5"/>
    <w:rsid w:val="5F743916"/>
    <w:rsid w:val="5F91190E"/>
    <w:rsid w:val="5FC362C7"/>
    <w:rsid w:val="5FFF157A"/>
    <w:rsid w:val="6015117B"/>
    <w:rsid w:val="60304CF1"/>
    <w:rsid w:val="60356709"/>
    <w:rsid w:val="609649A8"/>
    <w:rsid w:val="60EF681F"/>
    <w:rsid w:val="60F81D8F"/>
    <w:rsid w:val="61115739"/>
    <w:rsid w:val="61911E95"/>
    <w:rsid w:val="61D87910"/>
    <w:rsid w:val="621C281B"/>
    <w:rsid w:val="6270562A"/>
    <w:rsid w:val="62D05092"/>
    <w:rsid w:val="62D101F2"/>
    <w:rsid w:val="636B336E"/>
    <w:rsid w:val="63A507E8"/>
    <w:rsid w:val="63EC3D41"/>
    <w:rsid w:val="643C0472"/>
    <w:rsid w:val="6446397C"/>
    <w:rsid w:val="65461F48"/>
    <w:rsid w:val="65B1612F"/>
    <w:rsid w:val="65B21C87"/>
    <w:rsid w:val="66253C8D"/>
    <w:rsid w:val="66B4372B"/>
    <w:rsid w:val="67133E1D"/>
    <w:rsid w:val="673F2AB0"/>
    <w:rsid w:val="677E2B35"/>
    <w:rsid w:val="67D07865"/>
    <w:rsid w:val="68E047FC"/>
    <w:rsid w:val="68E82617"/>
    <w:rsid w:val="692636AB"/>
    <w:rsid w:val="69A3520C"/>
    <w:rsid w:val="69AD5681"/>
    <w:rsid w:val="69B03563"/>
    <w:rsid w:val="6ABC5AF2"/>
    <w:rsid w:val="6BD656A7"/>
    <w:rsid w:val="6C57665B"/>
    <w:rsid w:val="6DF34EC5"/>
    <w:rsid w:val="6E090075"/>
    <w:rsid w:val="6E5009A2"/>
    <w:rsid w:val="6ED405DD"/>
    <w:rsid w:val="6F085598"/>
    <w:rsid w:val="6FB81FE2"/>
    <w:rsid w:val="70DC7671"/>
    <w:rsid w:val="70E44A72"/>
    <w:rsid w:val="710A3E64"/>
    <w:rsid w:val="718503D9"/>
    <w:rsid w:val="71ED4457"/>
    <w:rsid w:val="72814457"/>
    <w:rsid w:val="729043C5"/>
    <w:rsid w:val="72DB2282"/>
    <w:rsid w:val="72FF2F5A"/>
    <w:rsid w:val="733F1E54"/>
    <w:rsid w:val="734F2436"/>
    <w:rsid w:val="73771403"/>
    <w:rsid w:val="7387683A"/>
    <w:rsid w:val="744E6635"/>
    <w:rsid w:val="75B739C6"/>
    <w:rsid w:val="76ED6C8A"/>
    <w:rsid w:val="772A07F8"/>
    <w:rsid w:val="77885ACD"/>
    <w:rsid w:val="77BE0259"/>
    <w:rsid w:val="784A16BD"/>
    <w:rsid w:val="789D1258"/>
    <w:rsid w:val="78C4263E"/>
    <w:rsid w:val="78FA4204"/>
    <w:rsid w:val="79171E3B"/>
    <w:rsid w:val="795362CB"/>
    <w:rsid w:val="79917EED"/>
    <w:rsid w:val="79D02727"/>
    <w:rsid w:val="7AAD2545"/>
    <w:rsid w:val="7B0604A9"/>
    <w:rsid w:val="7BA14E21"/>
    <w:rsid w:val="7D0F439C"/>
    <w:rsid w:val="7E6C50F3"/>
    <w:rsid w:val="7E835845"/>
    <w:rsid w:val="7F661C82"/>
    <w:rsid w:val="7FF5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pacing w:val="0"/>
      <w:kern w:val="0"/>
      <w:sz w:val="24"/>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0"/>
    <w:rPr>
      <w:rFonts w:eastAsia="仿宋_GB2312"/>
      <w:spacing w:val="1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Words>
  <Characters>875</Characters>
  <Lines>7</Lines>
  <Paragraphs>2</Paragraphs>
  <TotalTime>22</TotalTime>
  <ScaleCrop>false</ScaleCrop>
  <LinksUpToDate>false</LinksUpToDate>
  <CharactersWithSpaces>1026</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2020-11-18T09:57:00Z</dcterms:created>
  <dc:creator>小吖唛小珈珈柚</dc:creator>
  <cp:lastModifiedBy>罗婧雯</cp:lastModifiedBy>
  <cp:lastPrinted>2021-01-12T03:13:00Z</cp:lastPrinted>
  <dcterms:modified xsi:type="dcterms:W3CDTF">2022-02-24T08:54:46Z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KSOSaveFontToCloudKey">
    <vt:lpwstr>252006804_btnclosed</vt:lpwstr>
  </property>
  <property fmtid="{D5CDD505-2E9C-101B-9397-08002B2CF9AE}" pid="4" name="ICV">
    <vt:lpwstr>CB01E958E94E43D7BA55383F0D90D7FA</vt:lpwstr>
  </property>
</Properties>
</file>