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80" w:lineRule="exact"/>
        <w:rPr>
          <w:rFonts w:hint="eastAsia" w:ascii="黑体" w:hAnsi="宋体" w:eastAsia="黑体" w:cs="黑体"/>
          <w:sz w:val="18"/>
          <w:szCs w:val="18"/>
        </w:rPr>
      </w:pPr>
      <w:r>
        <w:rPr>
          <w:rFonts w:hint="eastAsia" w:ascii="黑体" w:hAnsi="宋体" w:eastAsia="黑体" w:cs="黑体"/>
          <w:sz w:val="32"/>
          <w:szCs w:val="32"/>
        </w:rPr>
        <w:t>附件1</w:t>
      </w:r>
    </w:p>
    <w:p>
      <w:pPr>
        <w:pStyle w:val="2"/>
        <w:bidi w:val="0"/>
      </w:pP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hAnsi="方正小标宋简体" w:eastAsia="方正小标宋简体" w:cs="方正小标宋简体"/>
          <w:spacing w:val="0"/>
          <w:kern w:val="0"/>
          <w:sz w:val="44"/>
          <w:szCs w:val="44"/>
        </w:rPr>
      </w:pPr>
      <w:r>
        <w:rPr>
          <w:rFonts w:hint="eastAsia" w:ascii="方正小标宋简体" w:hAnsi="黑体" w:eastAsia="方正小标宋简体"/>
          <w:sz w:val="44"/>
          <w:szCs w:val="44"/>
        </w:rPr>
        <w:t>深圳市退役军人事务局</w:t>
      </w:r>
      <w:r>
        <w:rPr>
          <w:rFonts w:hint="eastAsia" w:ascii="方正小标宋简体" w:hAnsi="方正小标宋简体" w:eastAsia="方正小标宋简体" w:cs="方正小标宋简体"/>
          <w:spacing w:val="0"/>
          <w:kern w:val="0"/>
          <w:sz w:val="44"/>
          <w:szCs w:val="44"/>
        </w:rPr>
        <w:t>关于</w:t>
      </w:r>
      <w:r>
        <w:rPr>
          <w:rFonts w:hint="eastAsia" w:ascii="方正小标宋简体" w:hAnsi="方正小标宋简体" w:eastAsia="方正小标宋简体" w:cs="方正小标宋简体"/>
          <w:spacing w:val="0"/>
          <w:kern w:val="0"/>
          <w:sz w:val="44"/>
          <w:szCs w:val="44"/>
          <w:lang w:eastAsia="zh-CN"/>
        </w:rPr>
        <w:t>进一步</w:t>
      </w:r>
      <w:r>
        <w:rPr>
          <w:rFonts w:hint="eastAsia" w:ascii="方正小标宋简体" w:hAnsi="方正小标宋简体" w:eastAsia="方正小标宋简体" w:cs="方正小标宋简体"/>
          <w:spacing w:val="0"/>
          <w:kern w:val="0"/>
          <w:sz w:val="44"/>
          <w:szCs w:val="44"/>
        </w:rPr>
        <w:t>加强双拥</w:t>
      </w:r>
      <w:r>
        <w:rPr>
          <w:rFonts w:hint="eastAsia" w:ascii="方正小标宋简体" w:hAnsi="方正小标宋简体" w:eastAsia="方正小标宋简体" w:cs="方正小标宋简体"/>
          <w:spacing w:val="0"/>
          <w:kern w:val="0"/>
          <w:sz w:val="44"/>
          <w:szCs w:val="44"/>
          <w:lang w:eastAsia="zh-CN"/>
        </w:rPr>
        <w:t>优抚</w:t>
      </w:r>
      <w:r>
        <w:rPr>
          <w:rFonts w:hint="eastAsia" w:ascii="方正小标宋简体" w:hAnsi="方正小标宋简体" w:eastAsia="方正小标宋简体" w:cs="方正小标宋简体"/>
          <w:spacing w:val="0"/>
          <w:kern w:val="0"/>
          <w:sz w:val="44"/>
          <w:szCs w:val="44"/>
        </w:rPr>
        <w:t>褒扬平台管理做好双拥模范城（县）</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sz w:val="44"/>
          <w:szCs w:val="44"/>
        </w:rPr>
      </w:pPr>
      <w:r>
        <w:rPr>
          <w:rFonts w:hint="eastAsia" w:ascii="方正小标宋简体" w:hAnsi="方正小标宋简体" w:eastAsia="方正小标宋简体" w:cs="方正小标宋简体"/>
          <w:spacing w:val="0"/>
          <w:kern w:val="0"/>
          <w:sz w:val="44"/>
          <w:szCs w:val="44"/>
        </w:rPr>
        <w:t>创建考评工作</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黑体" w:eastAsia="方正小标宋简体"/>
          <w:sz w:val="44"/>
          <w:szCs w:val="44"/>
        </w:rPr>
        <w:t>综合评分表</w:t>
      </w:r>
    </w:p>
    <w:tbl>
      <w:tblPr>
        <w:tblStyle w:val="7"/>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50"/>
        <w:gridCol w:w="1083"/>
        <w:gridCol w:w="6858"/>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因素</w:t>
            </w:r>
          </w:p>
        </w:tc>
        <w:tc>
          <w:tcPr>
            <w:tcW w:w="75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08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内容</w:t>
            </w:r>
          </w:p>
        </w:tc>
        <w:tc>
          <w:tcPr>
            <w:tcW w:w="685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  分  标  准</w:t>
            </w:r>
          </w:p>
        </w:tc>
        <w:tc>
          <w:tcPr>
            <w:tcW w:w="75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报价</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部分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（A）</w:t>
            </w:r>
          </w:p>
        </w:tc>
        <w:tc>
          <w:tcPr>
            <w:tcW w:w="75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lang w:val="en-US" w:eastAsia="zh-CN"/>
              </w:rPr>
              <w:t>25</w:t>
            </w:r>
            <w:r>
              <w:rPr>
                <w:rFonts w:hint="eastAsia" w:ascii="仿宋_GB2312" w:hAnsi="仿宋_GB2312" w:eastAsia="仿宋_GB2312" w:cs="仿宋_GB2312"/>
                <w:b/>
                <w:szCs w:val="21"/>
              </w:rPr>
              <w:t>分</w:t>
            </w:r>
          </w:p>
        </w:tc>
        <w:tc>
          <w:tcPr>
            <w:tcW w:w="108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报价</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得分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w:t>
            </w:r>
            <w:r>
              <w:rPr>
                <w:rFonts w:hint="eastAsia" w:ascii="仿宋_GB2312" w:hAnsi="仿宋_GB2312" w:eastAsia="仿宋_GB2312" w:cs="仿宋_GB2312"/>
                <w:b/>
                <w:szCs w:val="21"/>
                <w:lang w:val="en-US" w:eastAsia="zh-CN"/>
              </w:rPr>
              <w:t>25</w:t>
            </w:r>
            <w:r>
              <w:rPr>
                <w:rFonts w:hint="eastAsia" w:ascii="仿宋_GB2312" w:hAnsi="仿宋_GB2312" w:eastAsia="仿宋_GB2312" w:cs="仿宋_GB2312"/>
                <w:b/>
                <w:szCs w:val="21"/>
              </w:rPr>
              <w:t>分）</w:t>
            </w:r>
          </w:p>
        </w:tc>
        <w:tc>
          <w:tcPr>
            <w:tcW w:w="6858" w:type="dxa"/>
            <w:tcBorders>
              <w:top w:val="single" w:color="auto" w:sz="4" w:space="0"/>
              <w:left w:val="nil"/>
              <w:bottom w:val="single" w:color="auto" w:sz="4" w:space="0"/>
              <w:right w:val="single" w:color="auto" w:sz="4" w:space="0"/>
            </w:tcBorders>
            <w:vAlign w:val="center"/>
          </w:tcPr>
          <w:p>
            <w:pPr>
              <w:spacing w:line="320" w:lineRule="exact"/>
              <w:jc w:val="both"/>
            </w:pPr>
            <w:r>
              <w:rPr>
                <w:rFonts w:hint="eastAsia" w:ascii="仿宋_GB2312" w:hAnsi="仿宋_GB2312" w:eastAsia="仿宋_GB2312" w:cs="仿宋_GB2312"/>
                <w:bCs/>
                <w:szCs w:val="21"/>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仿宋_GB2312" w:hAnsi="仿宋_GB2312" w:eastAsia="仿宋_GB2312" w:cs="仿宋_GB2312"/>
                <w:bCs/>
                <w:szCs w:val="21"/>
                <w:lang w:val="en-US" w:eastAsia="zh-CN"/>
              </w:rPr>
              <w:t>25。</w:t>
            </w:r>
          </w:p>
        </w:tc>
        <w:tc>
          <w:tcPr>
            <w:tcW w:w="754"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技术</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部分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w:t>
            </w:r>
          </w:p>
        </w:tc>
        <w:tc>
          <w:tcPr>
            <w:tcW w:w="750"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40分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B1、项目方案得分（15分）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项目方案具有项目总体概述，根据业务需求提供符合要求的方案。</w:t>
            </w:r>
          </w:p>
          <w:p>
            <w:pPr>
              <w:spacing w:line="320" w:lineRule="exact"/>
              <w:jc w:val="both"/>
              <w:rPr>
                <w:rFonts w:ascii="仿宋_GB2312" w:hAnsi="仿宋_GB2312" w:eastAsia="仿宋_GB2312" w:cs="仿宋_GB2312"/>
                <w:bCs/>
                <w:szCs w:val="21"/>
              </w:rPr>
            </w:pPr>
            <w:r>
              <w:rPr>
                <w:rFonts w:hint="eastAsia" w:ascii="仿宋_GB2312" w:hAnsi="仿宋_GB2312" w:eastAsia="仿宋_GB2312" w:cs="仿宋_GB2312"/>
                <w:bCs/>
                <w:szCs w:val="21"/>
                <w:highlight w:val="none"/>
              </w:rPr>
              <w:t>在以上</w:t>
            </w:r>
            <w:r>
              <w:rPr>
                <w:rFonts w:hint="eastAsia" w:ascii="仿宋_GB2312" w:hAnsi="仿宋_GB2312" w:eastAsia="仿宋_GB2312" w:cs="仿宋_GB2312"/>
                <w:bCs/>
                <w:szCs w:val="21"/>
                <w:highlight w:val="none"/>
                <w:lang w:val="en-US" w:eastAsia="zh-CN"/>
              </w:rPr>
              <w:t>方案</w:t>
            </w:r>
            <w:r>
              <w:rPr>
                <w:rFonts w:hint="eastAsia" w:ascii="仿宋_GB2312" w:hAnsi="仿宋_GB2312" w:eastAsia="仿宋_GB2312" w:cs="仿宋_GB2312"/>
                <w:bCs/>
                <w:szCs w:val="21"/>
                <w:highlight w:val="none"/>
              </w:rPr>
              <w:t>完整的基础上，根据内容的合理性、实用性进行评分：（1）项目方案内容合理全面、实用性强；（2）项目方案内容具有针对性；（3）项目方案内容具备实用性，可操作性。符合以上三点得15分，符合以上两点得10分，符合以上一点得5分，不符合上述情况得0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750" w:type="dxa"/>
            <w:vMerge w:val="continue"/>
            <w:tcBorders>
              <w:left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B2、团队实力得分（20分）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仿宋_GB2312" w:hAnsi="仿宋_GB2312" w:eastAsia="仿宋_GB2312" w:cs="仿宋_GB2312"/>
                <w:bCs/>
                <w:sz w:val="21"/>
                <w:szCs w:val="21"/>
                <w:highlight w:val="none"/>
                <w:lang w:eastAsia="zh-CN"/>
              </w:rPr>
            </w:pPr>
            <w:r>
              <w:rPr>
                <w:rFonts w:hint="eastAsia" w:ascii="仿宋_GB2312" w:hAnsi="仿宋_GB2312" w:eastAsia="仿宋_GB2312" w:cs="仿宋_GB2312"/>
                <w:bCs/>
                <w:sz w:val="21"/>
                <w:szCs w:val="21"/>
                <w:highlight w:val="none"/>
                <w:lang w:val="en-US" w:eastAsia="zh-CN"/>
              </w:rPr>
              <w:t>比较投标单位团队实力情况，</w:t>
            </w:r>
            <w:r>
              <w:rPr>
                <w:rFonts w:hint="eastAsia" w:ascii="仿宋_GB2312" w:hAnsi="仿宋_GB2312" w:eastAsia="仿宋_GB2312" w:cs="仿宋_GB2312"/>
                <w:bCs/>
                <w:sz w:val="21"/>
                <w:szCs w:val="21"/>
                <w:highlight w:val="none"/>
              </w:rPr>
              <w:t>本项目针对团队成员</w:t>
            </w:r>
            <w:r>
              <w:rPr>
                <w:rFonts w:hint="eastAsia" w:ascii="仿宋_GB2312" w:hAnsi="仿宋_GB2312" w:eastAsia="仿宋_GB2312" w:cs="仿宋_GB2312"/>
                <w:bCs/>
                <w:sz w:val="21"/>
                <w:szCs w:val="21"/>
                <w:highlight w:val="none"/>
                <w:lang w:val="en-US" w:eastAsia="zh-CN"/>
              </w:rPr>
              <w:t>群体</w:t>
            </w:r>
            <w:r>
              <w:rPr>
                <w:rFonts w:hint="eastAsia" w:ascii="仿宋_GB2312" w:hAnsi="仿宋_GB2312" w:eastAsia="仿宋_GB2312" w:cs="仿宋_GB2312"/>
                <w:bCs/>
                <w:sz w:val="21"/>
                <w:szCs w:val="21"/>
                <w:highlight w:val="none"/>
                <w:lang w:eastAsia="zh-CN"/>
              </w:rPr>
              <w:t>。</w:t>
            </w:r>
          </w:p>
          <w:p>
            <w:pPr>
              <w:spacing w:line="32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投标人提供计分团队成员近三个月内任意一个月通过投标人缴纳的社保证明（社保必须至少包含养老、医疗和工伤；补缴的社保不予计算；网页或窗口打印资料或社保部门出具的证明均可）。</w:t>
            </w:r>
          </w:p>
          <w:p>
            <w:pPr>
              <w:spacing w:line="320" w:lineRule="exact"/>
              <w:ind w:firstLine="420" w:firstLineChars="20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具有计算机类本科学历的，1分/人，具有计算机类硕士或以上学历的，3分/人，最多8分。（2）具有网站类技术服务项目的工作经验，2分/人，具有系统技术服务项目的工作经验，4分/人，最高12分。（3）1、2两项累积相加满分20分。</w:t>
            </w:r>
          </w:p>
          <w:p>
            <w:pPr>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备注：</w:t>
            </w:r>
          </w:p>
          <w:p>
            <w:pPr>
              <w:spacing w:line="320" w:lineRule="exact"/>
              <w:ind w:firstLine="420" w:firstLineChars="200"/>
              <w:jc w:val="both"/>
              <w:rPr>
                <w:rFonts w:ascii="仿宋_GB2312" w:hAnsi="仿宋_GB2312" w:eastAsia="仿宋_GB2312" w:cs="仿宋_GB2312"/>
                <w:bCs/>
                <w:szCs w:val="21"/>
              </w:rPr>
            </w:pPr>
            <w:r>
              <w:rPr>
                <w:rFonts w:hint="eastAsia" w:ascii="仿宋_GB2312" w:hAnsi="仿宋_GB2312" w:eastAsia="仿宋_GB2312" w:cs="仿宋_GB2312"/>
                <w:bCs/>
                <w:sz w:val="21"/>
                <w:szCs w:val="21"/>
              </w:rPr>
              <w:t>（1）未按要求提供社保的不得分。（2）如果同一名成员同时满足本项上述第1、第2的条件的，可重复得分。（3）工作经验证明为项目合同或合同附件内的关键信息或采购方出具与合同匹配的证明文件。（4）提供证书扫描件，原件备查。（5）评分中出现无证明资料或专家无法凭所提供资料判断是否得分的情况，一律作不得分处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75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B3、本地服务能力（5分）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投标单位本地服务能力，在深圳市有合法注册的单位得5分；注册地在深圳市外，但承诺中标后在深圳设立项目点得3分，须提供机构营业执照扫描件，原件备查，否则不得分。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86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技术部分得分（B）=B1+B2+B3</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商务部分（C）</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3</w:t>
            </w:r>
            <w:r>
              <w:rPr>
                <w:rFonts w:hint="eastAsia" w:ascii="仿宋_GB2312" w:hAnsi="仿宋_GB2312" w:eastAsia="仿宋_GB2312" w:cs="仿宋_GB2312"/>
                <w:b/>
                <w:szCs w:val="21"/>
                <w:lang w:val="en-US" w:eastAsia="zh-CN"/>
              </w:rPr>
              <w:t>5</w:t>
            </w:r>
            <w:r>
              <w:rPr>
                <w:rFonts w:hint="eastAsia" w:ascii="仿宋_GB2312" w:hAnsi="仿宋_GB2312" w:eastAsia="仿宋_GB2312" w:cs="仿宋_GB2312"/>
                <w:b/>
                <w:szCs w:val="21"/>
              </w:rPr>
              <w:t>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C1、同类项目经验（1</w:t>
            </w:r>
            <w:r>
              <w:rPr>
                <w:rFonts w:hint="eastAsia" w:ascii="仿宋_GB2312" w:hAnsi="仿宋_GB2312" w:eastAsia="仿宋_GB2312" w:cs="仿宋_GB2312"/>
                <w:b/>
                <w:szCs w:val="21"/>
                <w:lang w:val="en-US" w:eastAsia="zh-CN"/>
              </w:rPr>
              <w:t>5</w:t>
            </w:r>
            <w:r>
              <w:rPr>
                <w:rFonts w:hint="eastAsia" w:ascii="仿宋_GB2312" w:hAnsi="仿宋_GB2312" w:eastAsia="仿宋_GB2312" w:cs="仿宋_GB2312"/>
                <w:b/>
                <w:szCs w:val="21"/>
              </w:rPr>
              <w:t>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投标人近3年承接过系统服务</w:t>
            </w:r>
            <w:r>
              <w:rPr>
                <w:rFonts w:hint="eastAsia" w:ascii="仿宋_GB2312" w:hAnsi="仿宋_GB2312" w:eastAsia="仿宋_GB2312" w:cs="仿宋_GB2312"/>
                <w:bCs/>
                <w:spacing w:val="10"/>
                <w:szCs w:val="21"/>
                <w:lang w:val="en-US" w:eastAsia="zh-CN"/>
              </w:rPr>
              <w:t>项目</w:t>
            </w:r>
            <w:r>
              <w:rPr>
                <w:rFonts w:hint="eastAsia" w:ascii="仿宋_GB2312" w:hAnsi="仿宋_GB2312" w:eastAsia="仿宋_GB2312" w:cs="仿宋_GB2312"/>
                <w:bCs/>
                <w:spacing w:val="10"/>
                <w:szCs w:val="21"/>
              </w:rPr>
              <w:t>相关情况。</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提供相关服务业绩，每1份得2分，累计得分不超过</w:t>
            </w:r>
            <w:r>
              <w:rPr>
                <w:rFonts w:hint="eastAsia" w:ascii="仿宋_GB2312" w:hAnsi="仿宋_GB2312" w:eastAsia="仿宋_GB2312" w:cs="仿宋_GB2312"/>
                <w:bCs/>
                <w:spacing w:val="10"/>
                <w:szCs w:val="21"/>
                <w:lang w:val="en-US" w:eastAsia="zh-CN"/>
              </w:rPr>
              <w:t>15</w:t>
            </w:r>
            <w:r>
              <w:rPr>
                <w:rFonts w:hint="eastAsia" w:ascii="仿宋_GB2312" w:hAnsi="仿宋_GB2312" w:eastAsia="仿宋_GB2312" w:cs="仿宋_GB2312"/>
                <w:bCs/>
                <w:spacing w:val="10"/>
                <w:szCs w:val="21"/>
              </w:rPr>
              <w:t>分。</w:t>
            </w:r>
          </w:p>
          <w:p>
            <w:pPr>
              <w:spacing w:line="320" w:lineRule="exact"/>
              <w:jc w:val="left"/>
              <w:rPr>
                <w:rFonts w:ascii="仿宋_GB2312" w:hAnsi="仿宋_GB2312" w:eastAsia="仿宋_GB2312" w:cs="仿宋_GB2312"/>
                <w:spacing w:val="-11"/>
                <w:kern w:val="16"/>
                <w:szCs w:val="21"/>
              </w:rPr>
            </w:pPr>
            <w:r>
              <w:rPr>
                <w:rFonts w:hint="eastAsia" w:ascii="仿宋_GB2312" w:hAnsi="仿宋_GB2312" w:eastAsia="仿宋_GB2312" w:cs="仿宋_GB2312"/>
                <w:bCs/>
                <w:spacing w:val="10"/>
                <w:szCs w:val="21"/>
              </w:rPr>
              <w:t>证明文件：须提供相关合同关键页（证明文件中须清晰体现项目签订时间、项目内容等）复印件加盖投标人公章。</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C2、获奖情况（10分）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投标人承接过的</w:t>
            </w:r>
            <w:r>
              <w:rPr>
                <w:rFonts w:hint="eastAsia" w:ascii="仿宋_GB2312" w:hAnsi="仿宋_GB2312" w:eastAsia="仿宋_GB2312" w:cs="仿宋_GB2312"/>
                <w:bCs/>
                <w:spacing w:val="10"/>
                <w:szCs w:val="21"/>
                <w:lang w:val="en-US" w:eastAsia="zh-CN"/>
              </w:rPr>
              <w:t>系统</w:t>
            </w:r>
            <w:r>
              <w:rPr>
                <w:rFonts w:hint="eastAsia" w:ascii="仿宋_GB2312" w:hAnsi="仿宋_GB2312" w:eastAsia="仿宋_GB2312" w:cs="仿宋_GB2312"/>
                <w:bCs/>
                <w:spacing w:val="10"/>
                <w:szCs w:val="21"/>
              </w:rPr>
              <w:t>类项目获得相关奖项：</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1.投标单位获得省级</w:t>
            </w:r>
            <w:r>
              <w:rPr>
                <w:rFonts w:hint="eastAsia" w:ascii="仿宋_GB2312" w:hAnsi="仿宋_GB2312" w:eastAsia="仿宋_GB2312" w:cs="仿宋_GB2312"/>
                <w:bCs/>
                <w:spacing w:val="10"/>
                <w:szCs w:val="21"/>
                <w:lang w:eastAsia="zh-CN"/>
              </w:rPr>
              <w:t>（</w:t>
            </w:r>
            <w:r>
              <w:rPr>
                <w:rFonts w:hint="eastAsia" w:ascii="仿宋_GB2312" w:hAnsi="仿宋_GB2312" w:eastAsia="仿宋_GB2312" w:cs="仿宋_GB2312"/>
                <w:bCs/>
                <w:spacing w:val="10"/>
                <w:szCs w:val="21"/>
                <w:lang w:val="en-US" w:eastAsia="zh-CN"/>
              </w:rPr>
              <w:t>副省级</w:t>
            </w:r>
            <w:r>
              <w:rPr>
                <w:rFonts w:hint="eastAsia" w:ascii="仿宋_GB2312" w:hAnsi="仿宋_GB2312" w:eastAsia="仿宋_GB2312" w:cs="仿宋_GB2312"/>
                <w:bCs/>
                <w:spacing w:val="10"/>
                <w:szCs w:val="21"/>
                <w:lang w:eastAsia="zh-CN"/>
              </w:rPr>
              <w:t>）</w:t>
            </w:r>
            <w:r>
              <w:rPr>
                <w:rFonts w:hint="eastAsia" w:ascii="仿宋_GB2312" w:hAnsi="仿宋_GB2312" w:eastAsia="仿宋_GB2312" w:cs="仿宋_GB2312"/>
                <w:bCs/>
                <w:spacing w:val="10"/>
                <w:szCs w:val="21"/>
              </w:rPr>
              <w:t>相关荣誉奖项的，得10分。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2.投标单位获得市级相关荣誉奖项的，得5分。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3.投标单位获得区级相关荣誉奖项的，得3分。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4.投标人未承获得过相关荣誉奖项的，不得分。</w:t>
            </w:r>
          </w:p>
          <w:p>
            <w:pPr>
              <w:spacing w:line="320" w:lineRule="exact"/>
              <w:rPr>
                <w:rFonts w:hint="eastAsia" w:ascii="仿宋_GB2312" w:hAnsi="仿宋_GB2312" w:eastAsia="仿宋_GB2312" w:cs="仿宋_GB2312"/>
                <w:bCs/>
                <w:spacing w:val="10"/>
                <w:szCs w:val="21"/>
              </w:rPr>
            </w:pPr>
            <w:r>
              <w:rPr>
                <w:rFonts w:hint="eastAsia" w:ascii="仿宋_GB2312" w:hAnsi="仿宋_GB2312" w:eastAsia="仿宋_GB2312" w:cs="仿宋_GB2312"/>
                <w:bCs/>
                <w:spacing w:val="10"/>
                <w:szCs w:val="21"/>
              </w:rPr>
              <w:t>证明文件：投标人须提供所获得荣誉奖项的复印件加盖投标人公章。</w:t>
            </w:r>
          </w:p>
          <w:p>
            <w:pPr>
              <w:spacing w:line="320" w:lineRule="exact"/>
              <w:rPr>
                <w:rFonts w:hint="default" w:ascii="仿宋_GB2312" w:hAnsi="仿宋_GB2312" w:eastAsia="仿宋_GB2312" w:cs="仿宋_GB2312"/>
                <w:bCs/>
                <w:spacing w:val="10"/>
                <w:szCs w:val="21"/>
                <w:lang w:val="en-US" w:eastAsia="zh-CN"/>
              </w:rPr>
            </w:pPr>
            <w:r>
              <w:rPr>
                <w:rFonts w:hint="eastAsia" w:ascii="仿宋_GB2312" w:hAnsi="仿宋_GB2312" w:eastAsia="仿宋_GB2312" w:cs="仿宋_GB2312"/>
                <w:bCs/>
                <w:spacing w:val="10"/>
                <w:szCs w:val="21"/>
                <w:lang w:val="en-US" w:eastAsia="zh-CN"/>
              </w:rPr>
              <w:t>注：以上荣誉奖项得分不累计加分。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C3、售后服务（5分）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pacing w:val="10"/>
                <w:szCs w:val="21"/>
              </w:rPr>
              <w:t>售后服务承诺详细、具体，有针对性满足用户要求，应包含售后服务团队，内容部分提供技术保障，并承诺在项目实施过程中能够按照客户的需求不断完善和改进，以满足客户的项目需求。对以上要求提供售后服务承诺函的得5分，未提供不得分。（《承诺函》格式自拟）</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C4、诚信承诺（5分）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pacing w:val="10"/>
                <w:szCs w:val="21"/>
              </w:rPr>
              <w:t>投标人在参与政府采购活动中存在诚信相关问题且在主管部门相关处理措施实施期限内的，本项不得分，否则得满分。（提供《诚信承诺函》模板见附件）。</w:t>
            </w:r>
          </w:p>
        </w:tc>
        <w:tc>
          <w:tcPr>
            <w:tcW w:w="754" w:type="dxa"/>
            <w:tcBorders>
              <w:top w:val="single" w:color="auto" w:sz="4" w:space="0"/>
              <w:left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79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商务部分得分（C）=C1+C2+C3+C4</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50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评标总得分 Z = A + B + C</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r>
    </w:tbl>
    <w:p>
      <w:pPr>
        <w:spacing w:line="360" w:lineRule="exact"/>
        <w:rPr>
          <w:rFonts w:ascii="仿宋_GB2312" w:hAnsi="仿宋_GB2312" w:cs="仿宋_GB2312"/>
          <w:bCs/>
          <w:szCs w:val="21"/>
        </w:rPr>
      </w:pPr>
    </w:p>
    <w:p>
      <w:pPr>
        <w:keepNext w:val="0"/>
        <w:keepLines w:val="0"/>
        <w:pageBreakBefore w:val="0"/>
        <w:kinsoku/>
        <w:overflowPunct/>
        <w:topLinePunct w:val="0"/>
        <w:autoSpaceDE/>
        <w:autoSpaceDN/>
        <w:bidi w:val="0"/>
        <w:adjustRightInd/>
        <w:snapToGrid/>
        <w:spacing w:line="460" w:lineRule="exact"/>
        <w:jc w:val="both"/>
        <w:textAlignment w:val="auto"/>
      </w:pPr>
      <w:bookmarkStart w:id="0" w:name="_GoBack"/>
      <w:bookmarkEnd w:id="0"/>
    </w:p>
    <w:sectPr>
      <w:pgSz w:w="11906" w:h="16838"/>
      <w:pgMar w:top="2098" w:right="1587" w:bottom="1531" w:left="1587" w:header="851" w:footer="992" w:gutter="0"/>
      <w:pgNumType w:fmt="numberInDash"/>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0"/>
  <w:drawingGridHorizontalSpacing w:val="105"/>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3640D8F"/>
    <w:rsid w:val="00001270"/>
    <w:rsid w:val="00060533"/>
    <w:rsid w:val="000A7933"/>
    <w:rsid w:val="00111D45"/>
    <w:rsid w:val="00114758"/>
    <w:rsid w:val="00242C5D"/>
    <w:rsid w:val="002808D5"/>
    <w:rsid w:val="00297AA8"/>
    <w:rsid w:val="002E6738"/>
    <w:rsid w:val="002F254F"/>
    <w:rsid w:val="003623A5"/>
    <w:rsid w:val="003B23A5"/>
    <w:rsid w:val="003D714C"/>
    <w:rsid w:val="003F1185"/>
    <w:rsid w:val="00410DA3"/>
    <w:rsid w:val="0048737A"/>
    <w:rsid w:val="00503305"/>
    <w:rsid w:val="0051566F"/>
    <w:rsid w:val="00542224"/>
    <w:rsid w:val="005C4626"/>
    <w:rsid w:val="005C4FE8"/>
    <w:rsid w:val="005F6F85"/>
    <w:rsid w:val="00600182"/>
    <w:rsid w:val="00686C40"/>
    <w:rsid w:val="006A07D1"/>
    <w:rsid w:val="006B6B96"/>
    <w:rsid w:val="00754108"/>
    <w:rsid w:val="007667BC"/>
    <w:rsid w:val="007945B5"/>
    <w:rsid w:val="007C3B3D"/>
    <w:rsid w:val="007D2E4C"/>
    <w:rsid w:val="008430A4"/>
    <w:rsid w:val="008D485E"/>
    <w:rsid w:val="00970083"/>
    <w:rsid w:val="009F53FA"/>
    <w:rsid w:val="00A2027D"/>
    <w:rsid w:val="00A75CAD"/>
    <w:rsid w:val="00AF6C0B"/>
    <w:rsid w:val="00B53BE1"/>
    <w:rsid w:val="00C9569E"/>
    <w:rsid w:val="00E66060"/>
    <w:rsid w:val="00E7611F"/>
    <w:rsid w:val="00E85169"/>
    <w:rsid w:val="00EB28E7"/>
    <w:rsid w:val="00EE017B"/>
    <w:rsid w:val="00EE5AEF"/>
    <w:rsid w:val="00F05219"/>
    <w:rsid w:val="00F154FD"/>
    <w:rsid w:val="00F20C96"/>
    <w:rsid w:val="00F63F9D"/>
    <w:rsid w:val="00FE0125"/>
    <w:rsid w:val="014B276D"/>
    <w:rsid w:val="01761935"/>
    <w:rsid w:val="01913DBD"/>
    <w:rsid w:val="01B61A86"/>
    <w:rsid w:val="0236731D"/>
    <w:rsid w:val="02AD70FE"/>
    <w:rsid w:val="02C94E36"/>
    <w:rsid w:val="02F97D98"/>
    <w:rsid w:val="032350BE"/>
    <w:rsid w:val="032D104A"/>
    <w:rsid w:val="03640D8F"/>
    <w:rsid w:val="039E6B4F"/>
    <w:rsid w:val="03C3247D"/>
    <w:rsid w:val="03D12B58"/>
    <w:rsid w:val="03DB221D"/>
    <w:rsid w:val="03F83F33"/>
    <w:rsid w:val="04C62C89"/>
    <w:rsid w:val="05222236"/>
    <w:rsid w:val="05361D2D"/>
    <w:rsid w:val="05546F2B"/>
    <w:rsid w:val="057036C1"/>
    <w:rsid w:val="05C0366A"/>
    <w:rsid w:val="05C600CF"/>
    <w:rsid w:val="07516FFE"/>
    <w:rsid w:val="07C52E19"/>
    <w:rsid w:val="07C60346"/>
    <w:rsid w:val="07DF4F98"/>
    <w:rsid w:val="083E1AAC"/>
    <w:rsid w:val="08482430"/>
    <w:rsid w:val="08642513"/>
    <w:rsid w:val="08AE1515"/>
    <w:rsid w:val="08E81AC5"/>
    <w:rsid w:val="09313A49"/>
    <w:rsid w:val="09365532"/>
    <w:rsid w:val="094C100D"/>
    <w:rsid w:val="095C3AFC"/>
    <w:rsid w:val="09B20A80"/>
    <w:rsid w:val="09CF5FEF"/>
    <w:rsid w:val="09E8684C"/>
    <w:rsid w:val="0A073712"/>
    <w:rsid w:val="0A2810E1"/>
    <w:rsid w:val="0A7C70B5"/>
    <w:rsid w:val="0AB32421"/>
    <w:rsid w:val="0AD57AEA"/>
    <w:rsid w:val="0B5F6843"/>
    <w:rsid w:val="0B9778FD"/>
    <w:rsid w:val="0B9F33F3"/>
    <w:rsid w:val="0BBF13CD"/>
    <w:rsid w:val="0D204B00"/>
    <w:rsid w:val="0D274470"/>
    <w:rsid w:val="0D8D2B74"/>
    <w:rsid w:val="0E9C65EA"/>
    <w:rsid w:val="0EC270D9"/>
    <w:rsid w:val="0F072B8C"/>
    <w:rsid w:val="0F396C52"/>
    <w:rsid w:val="0F6C584A"/>
    <w:rsid w:val="0F7D43E1"/>
    <w:rsid w:val="10253E0E"/>
    <w:rsid w:val="10823814"/>
    <w:rsid w:val="11AD102C"/>
    <w:rsid w:val="11B46B01"/>
    <w:rsid w:val="11FC412C"/>
    <w:rsid w:val="123C1DA5"/>
    <w:rsid w:val="12A74339"/>
    <w:rsid w:val="12E962BA"/>
    <w:rsid w:val="13276690"/>
    <w:rsid w:val="13436FED"/>
    <w:rsid w:val="13C87B31"/>
    <w:rsid w:val="14023B96"/>
    <w:rsid w:val="142C4113"/>
    <w:rsid w:val="14C60CDE"/>
    <w:rsid w:val="15370B0E"/>
    <w:rsid w:val="1571227E"/>
    <w:rsid w:val="159C72D7"/>
    <w:rsid w:val="15F26DDF"/>
    <w:rsid w:val="15FE484E"/>
    <w:rsid w:val="16706EBD"/>
    <w:rsid w:val="168304EC"/>
    <w:rsid w:val="168375F5"/>
    <w:rsid w:val="1696137F"/>
    <w:rsid w:val="16BC0047"/>
    <w:rsid w:val="17132519"/>
    <w:rsid w:val="172C2E3A"/>
    <w:rsid w:val="174639B5"/>
    <w:rsid w:val="174964A0"/>
    <w:rsid w:val="176F01E4"/>
    <w:rsid w:val="177409E3"/>
    <w:rsid w:val="17906873"/>
    <w:rsid w:val="17D5482D"/>
    <w:rsid w:val="18054744"/>
    <w:rsid w:val="18055851"/>
    <w:rsid w:val="18F64E1B"/>
    <w:rsid w:val="190B2581"/>
    <w:rsid w:val="190E367C"/>
    <w:rsid w:val="1914168C"/>
    <w:rsid w:val="192B23E6"/>
    <w:rsid w:val="192D3E51"/>
    <w:rsid w:val="193A1FFF"/>
    <w:rsid w:val="195016EA"/>
    <w:rsid w:val="198A0068"/>
    <w:rsid w:val="19AE71EB"/>
    <w:rsid w:val="19B16B40"/>
    <w:rsid w:val="19D0322F"/>
    <w:rsid w:val="1A705C0B"/>
    <w:rsid w:val="1A97464E"/>
    <w:rsid w:val="1AD915EB"/>
    <w:rsid w:val="1B247882"/>
    <w:rsid w:val="1B7B6AA4"/>
    <w:rsid w:val="1B8C7C72"/>
    <w:rsid w:val="1BDB124B"/>
    <w:rsid w:val="1BF64CEB"/>
    <w:rsid w:val="1C717791"/>
    <w:rsid w:val="1CC0595A"/>
    <w:rsid w:val="1CC23C62"/>
    <w:rsid w:val="1CFD5F0F"/>
    <w:rsid w:val="1D157F79"/>
    <w:rsid w:val="1D3A71CB"/>
    <w:rsid w:val="1DA662D9"/>
    <w:rsid w:val="1DE30B18"/>
    <w:rsid w:val="1E1630B4"/>
    <w:rsid w:val="1E564713"/>
    <w:rsid w:val="1E6275DE"/>
    <w:rsid w:val="1E9973FA"/>
    <w:rsid w:val="1EA619B0"/>
    <w:rsid w:val="1F066988"/>
    <w:rsid w:val="1F1434FE"/>
    <w:rsid w:val="1F3E7749"/>
    <w:rsid w:val="1F4E1F65"/>
    <w:rsid w:val="1F674B83"/>
    <w:rsid w:val="1F9937AE"/>
    <w:rsid w:val="1FD74FDA"/>
    <w:rsid w:val="1FF21634"/>
    <w:rsid w:val="1FFB7CA9"/>
    <w:rsid w:val="200626B1"/>
    <w:rsid w:val="20762915"/>
    <w:rsid w:val="212E43E6"/>
    <w:rsid w:val="216137D8"/>
    <w:rsid w:val="21706730"/>
    <w:rsid w:val="219B334F"/>
    <w:rsid w:val="21A91863"/>
    <w:rsid w:val="21DB7E70"/>
    <w:rsid w:val="22007B9C"/>
    <w:rsid w:val="221B643E"/>
    <w:rsid w:val="2258702F"/>
    <w:rsid w:val="22944CDB"/>
    <w:rsid w:val="22964BD3"/>
    <w:rsid w:val="22CD1AF3"/>
    <w:rsid w:val="22E336A4"/>
    <w:rsid w:val="232B5B60"/>
    <w:rsid w:val="235A4A2A"/>
    <w:rsid w:val="235F3248"/>
    <w:rsid w:val="237050F2"/>
    <w:rsid w:val="237572FB"/>
    <w:rsid w:val="23A92700"/>
    <w:rsid w:val="24142232"/>
    <w:rsid w:val="2448228F"/>
    <w:rsid w:val="24D86AB9"/>
    <w:rsid w:val="25195B8C"/>
    <w:rsid w:val="25756A3F"/>
    <w:rsid w:val="257725E3"/>
    <w:rsid w:val="2598298D"/>
    <w:rsid w:val="25A73C8E"/>
    <w:rsid w:val="25DE2680"/>
    <w:rsid w:val="262544F3"/>
    <w:rsid w:val="26624A1C"/>
    <w:rsid w:val="26D83808"/>
    <w:rsid w:val="27027A8F"/>
    <w:rsid w:val="27266787"/>
    <w:rsid w:val="27305076"/>
    <w:rsid w:val="2768794F"/>
    <w:rsid w:val="27AB0420"/>
    <w:rsid w:val="280D52E9"/>
    <w:rsid w:val="28542515"/>
    <w:rsid w:val="289C2EB4"/>
    <w:rsid w:val="28CB6600"/>
    <w:rsid w:val="29197374"/>
    <w:rsid w:val="2A386B37"/>
    <w:rsid w:val="2A955D42"/>
    <w:rsid w:val="2AB46B5F"/>
    <w:rsid w:val="2AC751C3"/>
    <w:rsid w:val="2B312A94"/>
    <w:rsid w:val="2B451223"/>
    <w:rsid w:val="2C2010BC"/>
    <w:rsid w:val="2C2E19BF"/>
    <w:rsid w:val="2C706D45"/>
    <w:rsid w:val="2CDA7F85"/>
    <w:rsid w:val="2CED4499"/>
    <w:rsid w:val="2CFE58C6"/>
    <w:rsid w:val="2D275FC5"/>
    <w:rsid w:val="2D316720"/>
    <w:rsid w:val="2D715383"/>
    <w:rsid w:val="2DA56DAA"/>
    <w:rsid w:val="2DBD26E6"/>
    <w:rsid w:val="2DD005C1"/>
    <w:rsid w:val="2DD54EBB"/>
    <w:rsid w:val="2DEC3982"/>
    <w:rsid w:val="2E12176F"/>
    <w:rsid w:val="2E4E1372"/>
    <w:rsid w:val="2F0915BB"/>
    <w:rsid w:val="2FB16628"/>
    <w:rsid w:val="2FBE7F46"/>
    <w:rsid w:val="301933F7"/>
    <w:rsid w:val="303C199C"/>
    <w:rsid w:val="307E0576"/>
    <w:rsid w:val="30874E32"/>
    <w:rsid w:val="308C7317"/>
    <w:rsid w:val="30A92ACF"/>
    <w:rsid w:val="30AA42F6"/>
    <w:rsid w:val="30E2574B"/>
    <w:rsid w:val="31531AFC"/>
    <w:rsid w:val="31601772"/>
    <w:rsid w:val="31AC1FAF"/>
    <w:rsid w:val="31EB03B3"/>
    <w:rsid w:val="32531EF4"/>
    <w:rsid w:val="32E90BE7"/>
    <w:rsid w:val="32F33FE3"/>
    <w:rsid w:val="32F5328C"/>
    <w:rsid w:val="33854754"/>
    <w:rsid w:val="33B763AC"/>
    <w:rsid w:val="33BF6414"/>
    <w:rsid w:val="342B2DF4"/>
    <w:rsid w:val="345B5992"/>
    <w:rsid w:val="347E7371"/>
    <w:rsid w:val="34F656A5"/>
    <w:rsid w:val="34F804F6"/>
    <w:rsid w:val="353B258C"/>
    <w:rsid w:val="35B7637D"/>
    <w:rsid w:val="365F0C83"/>
    <w:rsid w:val="36700B02"/>
    <w:rsid w:val="36AE29FE"/>
    <w:rsid w:val="370F59D8"/>
    <w:rsid w:val="3716061F"/>
    <w:rsid w:val="374C17C5"/>
    <w:rsid w:val="375A795B"/>
    <w:rsid w:val="379508D3"/>
    <w:rsid w:val="37AB3A77"/>
    <w:rsid w:val="381206FA"/>
    <w:rsid w:val="385D259A"/>
    <w:rsid w:val="388E1C19"/>
    <w:rsid w:val="388F76A7"/>
    <w:rsid w:val="389C77B7"/>
    <w:rsid w:val="39095A78"/>
    <w:rsid w:val="39184F55"/>
    <w:rsid w:val="397B2A01"/>
    <w:rsid w:val="398C1126"/>
    <w:rsid w:val="39C25F96"/>
    <w:rsid w:val="3A1B264A"/>
    <w:rsid w:val="3A5239B3"/>
    <w:rsid w:val="3B441BF0"/>
    <w:rsid w:val="3B550D09"/>
    <w:rsid w:val="3B5C2853"/>
    <w:rsid w:val="3BC31CFC"/>
    <w:rsid w:val="3C250B16"/>
    <w:rsid w:val="3C316305"/>
    <w:rsid w:val="3C5341E3"/>
    <w:rsid w:val="3CE7793C"/>
    <w:rsid w:val="3CED157D"/>
    <w:rsid w:val="3D59179E"/>
    <w:rsid w:val="3D7A4BDC"/>
    <w:rsid w:val="3DCA46AE"/>
    <w:rsid w:val="3DCF3A41"/>
    <w:rsid w:val="3DEE7E1F"/>
    <w:rsid w:val="3E5A5D29"/>
    <w:rsid w:val="3E89316E"/>
    <w:rsid w:val="3F0E7526"/>
    <w:rsid w:val="3F853225"/>
    <w:rsid w:val="3FAD5810"/>
    <w:rsid w:val="3FD350AA"/>
    <w:rsid w:val="402E11B2"/>
    <w:rsid w:val="404E64D0"/>
    <w:rsid w:val="40694CFA"/>
    <w:rsid w:val="40985E41"/>
    <w:rsid w:val="40B357B9"/>
    <w:rsid w:val="40D65313"/>
    <w:rsid w:val="41192A3E"/>
    <w:rsid w:val="413A75D4"/>
    <w:rsid w:val="41462E64"/>
    <w:rsid w:val="415C5F98"/>
    <w:rsid w:val="41B060AA"/>
    <w:rsid w:val="427A5C90"/>
    <w:rsid w:val="42F85487"/>
    <w:rsid w:val="431101F8"/>
    <w:rsid w:val="43903AB7"/>
    <w:rsid w:val="43933FA8"/>
    <w:rsid w:val="43F108BB"/>
    <w:rsid w:val="43F50FCA"/>
    <w:rsid w:val="440D36EC"/>
    <w:rsid w:val="44122C8C"/>
    <w:rsid w:val="4441392E"/>
    <w:rsid w:val="449813A6"/>
    <w:rsid w:val="45322F35"/>
    <w:rsid w:val="453E4678"/>
    <w:rsid w:val="45424DC2"/>
    <w:rsid w:val="454F598E"/>
    <w:rsid w:val="45554FDB"/>
    <w:rsid w:val="45660CA8"/>
    <w:rsid w:val="456F11E5"/>
    <w:rsid w:val="45A3430D"/>
    <w:rsid w:val="45C60CC4"/>
    <w:rsid w:val="46293E38"/>
    <w:rsid w:val="46EC341A"/>
    <w:rsid w:val="46EE48EE"/>
    <w:rsid w:val="46F02FE8"/>
    <w:rsid w:val="476867EB"/>
    <w:rsid w:val="47846A32"/>
    <w:rsid w:val="48016454"/>
    <w:rsid w:val="483F327A"/>
    <w:rsid w:val="48872A1B"/>
    <w:rsid w:val="48A01328"/>
    <w:rsid w:val="48BC660A"/>
    <w:rsid w:val="48EB4FCB"/>
    <w:rsid w:val="48F13B63"/>
    <w:rsid w:val="48F73706"/>
    <w:rsid w:val="49484849"/>
    <w:rsid w:val="499C244F"/>
    <w:rsid w:val="49AE6837"/>
    <w:rsid w:val="49ED7948"/>
    <w:rsid w:val="4A1841CD"/>
    <w:rsid w:val="4A3F2AD8"/>
    <w:rsid w:val="4A891DDA"/>
    <w:rsid w:val="4AB85799"/>
    <w:rsid w:val="4AC94293"/>
    <w:rsid w:val="4AD11D7F"/>
    <w:rsid w:val="4B0B2964"/>
    <w:rsid w:val="4B1A0E06"/>
    <w:rsid w:val="4BD15549"/>
    <w:rsid w:val="4BDB3AF2"/>
    <w:rsid w:val="4C0F531E"/>
    <w:rsid w:val="4C396559"/>
    <w:rsid w:val="4CA04F60"/>
    <w:rsid w:val="4CE16FC6"/>
    <w:rsid w:val="4D2900D2"/>
    <w:rsid w:val="4D38286F"/>
    <w:rsid w:val="4D6B4D99"/>
    <w:rsid w:val="4DA2161A"/>
    <w:rsid w:val="4DA46645"/>
    <w:rsid w:val="4DB6602E"/>
    <w:rsid w:val="4E1C17B4"/>
    <w:rsid w:val="4FFD550C"/>
    <w:rsid w:val="50297772"/>
    <w:rsid w:val="50720789"/>
    <w:rsid w:val="507E685C"/>
    <w:rsid w:val="50885E33"/>
    <w:rsid w:val="50B35392"/>
    <w:rsid w:val="512A5981"/>
    <w:rsid w:val="512B199E"/>
    <w:rsid w:val="51781884"/>
    <w:rsid w:val="517B2A54"/>
    <w:rsid w:val="519017F7"/>
    <w:rsid w:val="524813A7"/>
    <w:rsid w:val="52570742"/>
    <w:rsid w:val="52BE3319"/>
    <w:rsid w:val="52F91BBE"/>
    <w:rsid w:val="53146D95"/>
    <w:rsid w:val="533D7090"/>
    <w:rsid w:val="538854E3"/>
    <w:rsid w:val="53A5497E"/>
    <w:rsid w:val="53E36CA6"/>
    <w:rsid w:val="53FF554E"/>
    <w:rsid w:val="542D12B7"/>
    <w:rsid w:val="54405C96"/>
    <w:rsid w:val="54433BC8"/>
    <w:rsid w:val="54B12242"/>
    <w:rsid w:val="54DF3669"/>
    <w:rsid w:val="55136904"/>
    <w:rsid w:val="55353F59"/>
    <w:rsid w:val="55850FEF"/>
    <w:rsid w:val="559E52C0"/>
    <w:rsid w:val="55A808EB"/>
    <w:rsid w:val="55C2198B"/>
    <w:rsid w:val="560D1F4A"/>
    <w:rsid w:val="57891E35"/>
    <w:rsid w:val="57A47140"/>
    <w:rsid w:val="58492A14"/>
    <w:rsid w:val="584A3E16"/>
    <w:rsid w:val="58783E98"/>
    <w:rsid w:val="588C07A7"/>
    <w:rsid w:val="595D5028"/>
    <w:rsid w:val="5A414190"/>
    <w:rsid w:val="5A7D795E"/>
    <w:rsid w:val="5A8D4350"/>
    <w:rsid w:val="5ACA458E"/>
    <w:rsid w:val="5ADB4334"/>
    <w:rsid w:val="5B3C2A96"/>
    <w:rsid w:val="5BD76C5B"/>
    <w:rsid w:val="5C19650E"/>
    <w:rsid w:val="5C6129F9"/>
    <w:rsid w:val="5C650A7B"/>
    <w:rsid w:val="5C893583"/>
    <w:rsid w:val="5D074CBC"/>
    <w:rsid w:val="5DD6142E"/>
    <w:rsid w:val="5DDB0BFA"/>
    <w:rsid w:val="5E04554D"/>
    <w:rsid w:val="5E2A1FD1"/>
    <w:rsid w:val="5E2F5841"/>
    <w:rsid w:val="5EAB3C09"/>
    <w:rsid w:val="5F323870"/>
    <w:rsid w:val="5F3D27AA"/>
    <w:rsid w:val="5F450C29"/>
    <w:rsid w:val="5F8F259D"/>
    <w:rsid w:val="5FCB3FA4"/>
    <w:rsid w:val="5FCD046C"/>
    <w:rsid w:val="5FF11A28"/>
    <w:rsid w:val="600F7967"/>
    <w:rsid w:val="609156EE"/>
    <w:rsid w:val="613A151C"/>
    <w:rsid w:val="61773189"/>
    <w:rsid w:val="61A10448"/>
    <w:rsid w:val="61A27004"/>
    <w:rsid w:val="61F17228"/>
    <w:rsid w:val="61F401F9"/>
    <w:rsid w:val="61F95AB8"/>
    <w:rsid w:val="61FE48BA"/>
    <w:rsid w:val="62B97734"/>
    <w:rsid w:val="62D877A9"/>
    <w:rsid w:val="62DE0BAC"/>
    <w:rsid w:val="62E35281"/>
    <w:rsid w:val="63537494"/>
    <w:rsid w:val="63950F0A"/>
    <w:rsid w:val="63BC6E02"/>
    <w:rsid w:val="63F87FFA"/>
    <w:rsid w:val="64114C29"/>
    <w:rsid w:val="64181700"/>
    <w:rsid w:val="64DC2D7C"/>
    <w:rsid w:val="64F049C8"/>
    <w:rsid w:val="650F5FE6"/>
    <w:rsid w:val="657E72BC"/>
    <w:rsid w:val="65845B16"/>
    <w:rsid w:val="65A123A7"/>
    <w:rsid w:val="65AF0BA4"/>
    <w:rsid w:val="65F075D2"/>
    <w:rsid w:val="6718181B"/>
    <w:rsid w:val="67EE12DA"/>
    <w:rsid w:val="685F4DE0"/>
    <w:rsid w:val="68FF78E3"/>
    <w:rsid w:val="69121563"/>
    <w:rsid w:val="6917091B"/>
    <w:rsid w:val="69C05054"/>
    <w:rsid w:val="6A0A6582"/>
    <w:rsid w:val="6A1B7E1F"/>
    <w:rsid w:val="6AB77FF7"/>
    <w:rsid w:val="6AC05778"/>
    <w:rsid w:val="6ADC5F2B"/>
    <w:rsid w:val="6AE452F8"/>
    <w:rsid w:val="6AE82494"/>
    <w:rsid w:val="6B737314"/>
    <w:rsid w:val="6BB769D7"/>
    <w:rsid w:val="6CA5608D"/>
    <w:rsid w:val="6CB076BF"/>
    <w:rsid w:val="6CC2492A"/>
    <w:rsid w:val="6D244F2F"/>
    <w:rsid w:val="6D3A7714"/>
    <w:rsid w:val="6D4839CD"/>
    <w:rsid w:val="6D535020"/>
    <w:rsid w:val="6D630FB7"/>
    <w:rsid w:val="6DDD34DC"/>
    <w:rsid w:val="6E1D2D0E"/>
    <w:rsid w:val="6E1E42A3"/>
    <w:rsid w:val="6EC564AF"/>
    <w:rsid w:val="6ED22479"/>
    <w:rsid w:val="6EEF0570"/>
    <w:rsid w:val="6EFA5156"/>
    <w:rsid w:val="6F0336A7"/>
    <w:rsid w:val="6F5C14FC"/>
    <w:rsid w:val="6F906621"/>
    <w:rsid w:val="6FD151C6"/>
    <w:rsid w:val="700C095F"/>
    <w:rsid w:val="702363FD"/>
    <w:rsid w:val="70372DFB"/>
    <w:rsid w:val="70685C77"/>
    <w:rsid w:val="71176C21"/>
    <w:rsid w:val="71634F6B"/>
    <w:rsid w:val="716968C4"/>
    <w:rsid w:val="71BB1777"/>
    <w:rsid w:val="7260370B"/>
    <w:rsid w:val="7265740B"/>
    <w:rsid w:val="72897663"/>
    <w:rsid w:val="729C7A53"/>
    <w:rsid w:val="72C32C85"/>
    <w:rsid w:val="72C718BD"/>
    <w:rsid w:val="736B247F"/>
    <w:rsid w:val="73CF6A96"/>
    <w:rsid w:val="74354BE4"/>
    <w:rsid w:val="74C21E61"/>
    <w:rsid w:val="74DE327E"/>
    <w:rsid w:val="74FB080E"/>
    <w:rsid w:val="750A44BE"/>
    <w:rsid w:val="751D45EA"/>
    <w:rsid w:val="755F5720"/>
    <w:rsid w:val="758F0EE6"/>
    <w:rsid w:val="75FA546B"/>
    <w:rsid w:val="76161E6A"/>
    <w:rsid w:val="762A1699"/>
    <w:rsid w:val="768A610E"/>
    <w:rsid w:val="76DE45DC"/>
    <w:rsid w:val="77064F2D"/>
    <w:rsid w:val="7718156E"/>
    <w:rsid w:val="77667AE3"/>
    <w:rsid w:val="777902D7"/>
    <w:rsid w:val="779B2815"/>
    <w:rsid w:val="77A50306"/>
    <w:rsid w:val="77A82730"/>
    <w:rsid w:val="782331A1"/>
    <w:rsid w:val="78780F48"/>
    <w:rsid w:val="790740C6"/>
    <w:rsid w:val="791F25EA"/>
    <w:rsid w:val="7964431F"/>
    <w:rsid w:val="79C1774D"/>
    <w:rsid w:val="79CE518D"/>
    <w:rsid w:val="7A4A2648"/>
    <w:rsid w:val="7A8B6CBB"/>
    <w:rsid w:val="7AA471F5"/>
    <w:rsid w:val="7ACE79DC"/>
    <w:rsid w:val="7AE561F9"/>
    <w:rsid w:val="7AF217BF"/>
    <w:rsid w:val="7BB33F00"/>
    <w:rsid w:val="7BB73194"/>
    <w:rsid w:val="7BD12B59"/>
    <w:rsid w:val="7BD335B3"/>
    <w:rsid w:val="7C6E27A6"/>
    <w:rsid w:val="7C7009E4"/>
    <w:rsid w:val="7CB01CAF"/>
    <w:rsid w:val="7CD81DFF"/>
    <w:rsid w:val="7D1548D1"/>
    <w:rsid w:val="7D405F01"/>
    <w:rsid w:val="7D8B64C7"/>
    <w:rsid w:val="7D921B35"/>
    <w:rsid w:val="7DA14D19"/>
    <w:rsid w:val="7E057984"/>
    <w:rsid w:val="7E357445"/>
    <w:rsid w:val="7E8C766A"/>
    <w:rsid w:val="7EE45224"/>
    <w:rsid w:val="7EF46A74"/>
    <w:rsid w:val="7F3A2752"/>
    <w:rsid w:val="7F3D3138"/>
    <w:rsid w:val="7F686EE8"/>
    <w:rsid w:val="7F9F70CC"/>
    <w:rsid w:val="7FA34168"/>
    <w:rsid w:val="7FC335AC"/>
    <w:rsid w:val="7FE5525D"/>
    <w:rsid w:val="7FF9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hint="eastAsia"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4"/>
    <w:qFormat/>
    <w:uiPriority w:val="0"/>
    <w:rPr>
      <w:rFonts w:hint="eastAsia" w:ascii="仿宋_GB2312" w:hAnsi="Times New Roman" w:eastAsia="仿宋_GB2312" w:cs="仿宋_GB2312"/>
      <w:kern w:val="2"/>
      <w:sz w:val="18"/>
      <w:szCs w:val="18"/>
    </w:rPr>
  </w:style>
  <w:style w:type="character" w:customStyle="1" w:styleId="11">
    <w:name w:val="页眉 字符"/>
    <w:link w:val="5"/>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8</Pages>
  <Words>3306</Words>
  <Characters>3464</Characters>
  <Lines>26</Lines>
  <Paragraphs>7</Paragraphs>
  <TotalTime>1</TotalTime>
  <ScaleCrop>false</ScaleCrop>
  <LinksUpToDate>false</LinksUpToDate>
  <CharactersWithSpaces>3494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2021-06-11T03:09:00Z</dcterms:created>
  <dc:creator>lenovo</dc:creator>
  <cp:lastModifiedBy>Darcya</cp:lastModifiedBy>
  <cp:lastPrinted>2021-07-01T04:05:00Z</cp:lastPrinted>
  <dcterms:modified xsi:type="dcterms:W3CDTF">2022-07-20T11:05:35Z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DE5C5B0CEB0D4747B7B528226289100E</vt:lpwstr>
  </property>
  <property fmtid="{D5CDD505-2E9C-101B-9397-08002B2CF9AE}" pid="4" name="commondata">
    <vt:lpwstr>eyJoZGlkIjoiMjg0NGMxZDljZWEyNWNjZDI2MjM0NzhmNjJhNTgzMDcifQ==</vt:lpwstr>
  </property>
</Properties>
</file>