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line="560" w:lineRule="exact"/>
        <w:jc w:val="both"/>
        <w:textAlignment w:val="auto"/>
        <w:rPr>
          <w:rFonts w:hint="eastAsia" w:ascii="黑体" w:hAnsi="黑体" w:eastAsia="黑体" w:cs="黑体"/>
          <w:color w:val="auto"/>
          <w:spacing w:val="10"/>
          <w:sz w:val="32"/>
          <w:szCs w:val="32"/>
          <w:lang w:val="en-US" w:eastAsia="zh-CN"/>
        </w:rPr>
      </w:pPr>
      <w:r>
        <w:rPr>
          <w:rFonts w:hint="eastAsia" w:ascii="黑体" w:hAnsi="黑体" w:eastAsia="黑体" w:cs="黑体"/>
          <w:color w:val="auto"/>
          <w:spacing w:val="10"/>
          <w:sz w:val="32"/>
          <w:szCs w:val="32"/>
          <w:lang w:eastAsia="zh-CN"/>
        </w:rPr>
        <w:t>附件</w:t>
      </w:r>
      <w:r>
        <w:rPr>
          <w:rFonts w:hint="eastAsia" w:ascii="黑体" w:hAnsi="黑体" w:eastAsia="黑体" w:cs="黑体"/>
          <w:color w:val="auto"/>
          <w:spacing w:val="10"/>
          <w:sz w:val="32"/>
          <w:szCs w:val="32"/>
          <w:lang w:val="en-US" w:eastAsia="zh-CN"/>
        </w:rPr>
        <w:t>1</w:t>
      </w:r>
    </w:p>
    <w:p>
      <w:pPr>
        <w:pStyle w:val="2"/>
        <w:rPr>
          <w:rFonts w:hint="eastAsia"/>
          <w:lang w:eastAsia="zh-CN"/>
        </w:rPr>
      </w:pPr>
    </w:p>
    <w:p>
      <w:pPr>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lang w:eastAsia="zh-CN"/>
        </w:rPr>
        <w:t>年</w:t>
      </w:r>
      <w:r>
        <w:rPr>
          <w:rFonts w:hint="eastAsia" w:ascii="方正小标宋简体" w:hAnsi="方正小标宋简体" w:eastAsia="方正小标宋简体" w:cs="方正小标宋简体"/>
          <w:color w:val="auto"/>
          <w:sz w:val="44"/>
          <w:szCs w:val="44"/>
        </w:rPr>
        <w:t>驻深部队退役士兵和随军家属专场</w:t>
      </w:r>
    </w:p>
    <w:p>
      <w:pPr>
        <w:spacing w:line="720" w:lineRule="exact"/>
        <w:jc w:val="center"/>
        <w:rPr>
          <w:rFonts w:hint="eastAsia" w:ascii="方正小标宋简体" w:hAnsi="宋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招聘会</w:t>
      </w:r>
      <w:r>
        <w:rPr>
          <w:rFonts w:hint="eastAsia" w:ascii="方正小标宋简体" w:hAnsi="Verdana" w:eastAsia="方正小标宋简体" w:cs="宋体"/>
          <w:color w:val="auto"/>
          <w:sz w:val="44"/>
          <w:szCs w:val="44"/>
        </w:rPr>
        <w:t>项目</w:t>
      </w:r>
      <w:r>
        <w:rPr>
          <w:rFonts w:hint="eastAsia" w:ascii="方正小标宋简体" w:hAnsi="宋体" w:eastAsia="方正小标宋简体" w:cs="Times New Roman"/>
          <w:color w:val="auto"/>
          <w:sz w:val="44"/>
          <w:szCs w:val="44"/>
        </w:rPr>
        <w:t>采购综合评分表</w:t>
      </w:r>
    </w:p>
    <w:p>
      <w:pPr>
        <w:pStyle w:val="2"/>
        <w:rPr>
          <w:rFonts w:hint="eastAsia"/>
          <w:color w:val="auto"/>
        </w:rPr>
      </w:pPr>
    </w:p>
    <w:tbl>
      <w:tblPr>
        <w:tblStyle w:val="6"/>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20"/>
        <w:gridCol w:w="1313"/>
        <w:gridCol w:w="649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评分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因素</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分值</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评分内容</w:t>
            </w:r>
          </w:p>
        </w:tc>
        <w:tc>
          <w:tcPr>
            <w:tcW w:w="649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评分标准</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sz w:val="28"/>
                <w:szCs w:val="28"/>
              </w:rPr>
            </w:pPr>
            <w:r>
              <w:rPr>
                <w:rFonts w:hint="eastAsia" w:ascii="仿宋_GB2312" w:hAnsi="仿宋_GB2312" w:eastAsia="仿宋_GB2312" w:cs="仿宋_GB2312"/>
                <w:b/>
                <w:bCs w:val="0"/>
                <w:color w:val="auto"/>
                <w:spacing w:val="-11"/>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报价</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（A）</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lang w:val="en-US" w:eastAsia="zh-CN"/>
              </w:rPr>
              <w:t>25</w:t>
            </w:r>
            <w:r>
              <w:rPr>
                <w:rFonts w:hint="eastAsia" w:ascii="仿宋_GB2312" w:hAnsi="仿宋_GB2312" w:eastAsia="仿宋_GB2312" w:cs="仿宋_GB2312"/>
                <w:b w:val="0"/>
                <w:bCs w:val="0"/>
                <w:color w:val="auto"/>
                <w:spacing w:val="0"/>
                <w:kern w:val="2"/>
                <w:sz w:val="28"/>
                <w:szCs w:val="28"/>
              </w:rPr>
              <w:t>分</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rPr>
              <w:t>报价得分（</w:t>
            </w:r>
            <w:r>
              <w:rPr>
                <w:rFonts w:hint="eastAsia" w:ascii="仿宋_GB2312" w:hAnsi="仿宋_GB2312" w:eastAsia="仿宋_GB2312" w:cs="仿宋_GB2312"/>
                <w:b w:val="0"/>
                <w:bCs w:val="0"/>
                <w:color w:val="auto"/>
                <w:spacing w:val="0"/>
                <w:kern w:val="2"/>
                <w:sz w:val="28"/>
                <w:szCs w:val="28"/>
                <w:lang w:val="en-US" w:eastAsia="zh-CN"/>
              </w:rPr>
              <w:t>25</w:t>
            </w:r>
            <w:r>
              <w:rPr>
                <w:rFonts w:hint="eastAsia" w:ascii="仿宋_GB2312" w:hAnsi="仿宋_GB2312" w:eastAsia="仿宋_GB2312" w:cs="仿宋_GB2312"/>
                <w:b w:val="0"/>
                <w:bCs w:val="0"/>
                <w:color w:val="auto"/>
                <w:spacing w:val="0"/>
                <w:kern w:val="2"/>
                <w:sz w:val="28"/>
                <w:szCs w:val="28"/>
              </w:rPr>
              <w:t>分）</w:t>
            </w:r>
          </w:p>
        </w:tc>
        <w:tc>
          <w:tcPr>
            <w:tcW w:w="6493"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default" w:ascii="仿宋_GB2312" w:hAnsi="仿宋_GB2312" w:eastAsia="仿宋_GB2312" w:cs="仿宋_GB2312"/>
                <w:color w:val="auto"/>
                <w:spacing w:val="0"/>
                <w:kern w:val="2"/>
                <w:sz w:val="28"/>
                <w:szCs w:val="28"/>
                <w:lang w:val="en-US" w:eastAsia="zh-CN"/>
              </w:rPr>
            </w:pPr>
            <w:r>
              <w:rPr>
                <w:rFonts w:hint="eastAsia" w:ascii="仿宋_GB2312" w:hAnsi="仿宋_GB2312" w:eastAsia="仿宋_GB2312" w:cs="仿宋_GB2312"/>
                <w:color w:val="auto"/>
                <w:spacing w:val="0"/>
                <w:kern w:val="2"/>
                <w:sz w:val="28"/>
                <w:szCs w:val="28"/>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color w:val="auto"/>
                <w:spacing w:val="0"/>
                <w:kern w:val="2"/>
                <w:sz w:val="28"/>
                <w:szCs w:val="28"/>
                <w:lang w:val="en-US" w:eastAsia="zh-CN"/>
              </w:rPr>
              <w:t>25</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技术</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（B）</w:t>
            </w:r>
          </w:p>
        </w:tc>
        <w:tc>
          <w:tcPr>
            <w:tcW w:w="82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lang w:val="en-US" w:eastAsia="zh-CN"/>
              </w:rPr>
              <w:t>45</w:t>
            </w:r>
            <w:r>
              <w:rPr>
                <w:rFonts w:hint="eastAsia" w:ascii="仿宋_GB2312" w:hAnsi="仿宋_GB2312" w:eastAsia="仿宋_GB2312" w:cs="仿宋_GB2312"/>
                <w:b w:val="0"/>
                <w:bCs w:val="0"/>
                <w:color w:val="auto"/>
                <w:spacing w:val="0"/>
                <w:kern w:val="2"/>
                <w:sz w:val="28"/>
                <w:szCs w:val="28"/>
              </w:rPr>
              <w:t>分</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B1、</w:t>
            </w:r>
            <w:r>
              <w:rPr>
                <w:rFonts w:hint="eastAsia" w:ascii="仿宋_GB2312" w:hAnsi="仿宋_GB2312" w:eastAsia="仿宋_GB2312" w:cs="仿宋_GB2312"/>
                <w:b w:val="0"/>
                <w:bCs w:val="0"/>
                <w:color w:val="auto"/>
                <w:spacing w:val="0"/>
                <w:kern w:val="2"/>
                <w:sz w:val="28"/>
                <w:szCs w:val="28"/>
              </w:rPr>
              <w:t>项目方案得分</w:t>
            </w:r>
            <w:r>
              <w:rPr>
                <w:rFonts w:hint="eastAsia" w:ascii="仿宋_GB2312" w:hAnsi="仿宋_GB2312" w:eastAsia="仿宋_GB2312" w:cs="仿宋_GB2312"/>
                <w:color w:val="auto"/>
                <w:spacing w:val="0"/>
                <w:sz w:val="28"/>
                <w:szCs w:val="28"/>
                <w:lang w:eastAsia="zh-CN"/>
              </w:rPr>
              <w:t>（</w:t>
            </w:r>
            <w:r>
              <w:rPr>
                <w:rFonts w:hint="default" w:ascii="仿宋_GB2312" w:hAnsi="仿宋_GB2312" w:eastAsia="仿宋_GB2312" w:cs="仿宋_GB2312"/>
                <w:color w:val="auto"/>
                <w:spacing w:val="0"/>
                <w:sz w:val="28"/>
                <w:szCs w:val="28"/>
                <w:lang w:val="en" w:eastAsia="zh-CN"/>
              </w:rPr>
              <w:t>1</w:t>
            </w:r>
            <w:r>
              <w:rPr>
                <w:rFonts w:hint="eastAsia" w:ascii="仿宋_GB2312" w:hAnsi="仿宋_GB2312" w:eastAsia="仿宋_GB2312" w:cs="仿宋_GB2312"/>
                <w:color w:val="auto"/>
                <w:spacing w:val="0"/>
                <w:sz w:val="28"/>
                <w:szCs w:val="28"/>
                <w:lang w:val="en-US" w:eastAsia="zh-CN"/>
              </w:rPr>
              <w:t>5分</w:t>
            </w:r>
            <w:r>
              <w:rPr>
                <w:rFonts w:hint="eastAsia" w:ascii="仿宋_GB2312" w:hAnsi="仿宋_GB2312" w:eastAsia="仿宋_GB2312" w:cs="仿宋_GB2312"/>
                <w:color w:val="auto"/>
                <w:spacing w:val="0"/>
                <w:sz w:val="28"/>
                <w:szCs w:val="28"/>
                <w:lang w:eastAsia="zh-CN"/>
              </w:rPr>
              <w:t>）</w:t>
            </w:r>
          </w:p>
        </w:tc>
        <w:tc>
          <w:tcPr>
            <w:tcW w:w="6493"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项目方案具有项目总体概述，根据</w:t>
            </w:r>
            <w:r>
              <w:rPr>
                <w:rFonts w:hint="eastAsia" w:ascii="仿宋_GB2312" w:hAnsi="仿宋_GB2312" w:eastAsia="仿宋_GB2312" w:cs="仿宋_GB2312"/>
                <w:color w:val="auto"/>
                <w:spacing w:val="0"/>
                <w:kern w:val="2"/>
                <w:sz w:val="28"/>
                <w:szCs w:val="28"/>
                <w:lang w:eastAsia="zh-CN"/>
              </w:rPr>
              <w:t>业务需求</w:t>
            </w:r>
            <w:r>
              <w:rPr>
                <w:rFonts w:hint="eastAsia" w:ascii="仿宋_GB2312" w:hAnsi="仿宋_GB2312" w:eastAsia="仿宋_GB2312" w:cs="仿宋_GB2312"/>
                <w:color w:val="auto"/>
                <w:spacing w:val="0"/>
                <w:kern w:val="2"/>
                <w:sz w:val="28"/>
                <w:szCs w:val="28"/>
              </w:rPr>
              <w:t>提供符合要求的方案。方案要有针对性、有侧重点，条理清晰、表述完整；内容要全面、准确，且具有可操作性。</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rPr>
              <w:t>在以上内容完整的基础上，根据内容的合理性、实用性进行评分：</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1</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项目方案</w:t>
            </w:r>
            <w:r>
              <w:rPr>
                <w:rFonts w:hint="eastAsia" w:ascii="仿宋_GB2312" w:hAnsi="仿宋_GB2312" w:eastAsia="仿宋_GB2312" w:cs="仿宋_GB2312"/>
                <w:color w:val="auto"/>
                <w:spacing w:val="0"/>
                <w:kern w:val="2"/>
                <w:sz w:val="28"/>
                <w:szCs w:val="28"/>
              </w:rPr>
              <w:t>内容合理</w:t>
            </w:r>
            <w:r>
              <w:rPr>
                <w:rFonts w:hint="eastAsia" w:ascii="仿宋_GB2312" w:hAnsi="仿宋_GB2312" w:eastAsia="仿宋_GB2312" w:cs="仿宋_GB2312"/>
                <w:color w:val="auto"/>
                <w:spacing w:val="0"/>
                <w:kern w:val="2"/>
                <w:sz w:val="28"/>
                <w:szCs w:val="28"/>
                <w:lang w:val="en-US" w:eastAsia="zh-CN"/>
              </w:rPr>
              <w:t>全面</w:t>
            </w:r>
            <w:r>
              <w:rPr>
                <w:rFonts w:hint="eastAsia" w:ascii="仿宋_GB2312" w:hAnsi="仿宋_GB2312" w:eastAsia="仿宋_GB2312" w:cs="仿宋_GB2312"/>
                <w:color w:val="auto"/>
                <w:spacing w:val="0"/>
                <w:kern w:val="2"/>
                <w:sz w:val="28"/>
                <w:szCs w:val="28"/>
              </w:rPr>
              <w:t>、实用性强</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2</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项目方案内容具有针对性；（3）项目方案内容有亮点且具备可操作性。符合以上三点得15分，符合以上两点得10分，符合以上一点得5分，不符合上述情况得0分。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lang w:val="en-US" w:eastAsia="zh-CN"/>
              </w:rPr>
            </w:pPr>
          </w:p>
        </w:tc>
        <w:tc>
          <w:tcPr>
            <w:tcW w:w="1313" w:type="dxa"/>
            <w:noWrap w:val="0"/>
            <w:vAlign w:val="center"/>
          </w:tcPr>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B2、重难点认识和分析（15分）</w:t>
            </w:r>
          </w:p>
        </w:tc>
        <w:tc>
          <w:tcPr>
            <w:tcW w:w="6493" w:type="dxa"/>
            <w:noWrap w:val="0"/>
            <w:vAlign w:val="top"/>
          </w:tcPr>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根据提供地对服务项目工作的重、难点认识与分析全面、对应措施及建议合理、相关政策解读专业深刻等进行横向比较和评价。评价为优得15分；评价为良得10分；评价为中得5分；评价为差得0分</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1.工作重点、难点的分析思路明确，逻辑清晰；</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2.工作重点、难点的分析准确，全面；</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3.解决重点难点问题的方案措施合理且有针对性；</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4.解决重点难点问题的建议科学、可行性高；</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满足以上4项要求为优、满足3项要求为良、满足2项要求为中、满足1项要求和不满足要求为差。</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项目负责人情况</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p>
            <w:pPr>
              <w:rPr>
                <w:rFonts w:hint="eastAsia" w:ascii="仿宋_GB2312" w:hAnsi="仿宋_GB2312" w:eastAsia="仿宋_GB2312" w:cs="仿宋_GB2312"/>
                <w:color w:val="auto"/>
                <w:kern w:val="2"/>
                <w:sz w:val="28"/>
                <w:szCs w:val="28"/>
                <w:lang w:val="en-US" w:eastAsia="zh-CN" w:bidi="ar-SA"/>
              </w:rPr>
            </w:pP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比较投标单位情况，针对本项目的团队</w:t>
            </w:r>
            <w:r>
              <w:rPr>
                <w:rFonts w:hint="eastAsia" w:ascii="仿宋_GB2312" w:hAnsi="仿宋_GB2312" w:eastAsia="仿宋_GB2312" w:cs="仿宋_GB2312"/>
                <w:color w:val="auto"/>
                <w:sz w:val="28"/>
                <w:szCs w:val="28"/>
                <w:lang w:val="en-US" w:eastAsia="zh-CN"/>
              </w:rPr>
              <w:t>项目经验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承接或者参与过类似项目工作所获奖项</w:t>
            </w:r>
            <w:r>
              <w:rPr>
                <w:rFonts w:hint="eastAsia" w:ascii="仿宋_GB2312" w:hAnsi="仿宋_GB2312" w:eastAsia="仿宋_GB2312" w:cs="仿宋_GB2312"/>
                <w:color w:val="auto"/>
                <w:sz w:val="28"/>
                <w:szCs w:val="28"/>
              </w:rPr>
              <w:t>。</w:t>
            </w:r>
          </w:p>
          <w:p>
            <w:pPr>
              <w:numPr>
                <w:ilvl w:val="0"/>
                <w:numId w:val="0"/>
              </w:numPr>
              <w:spacing w:line="580" w:lineRule="exact"/>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bCs w:val="0"/>
                <w:color w:val="auto"/>
                <w:spacing w:val="0"/>
                <w:kern w:val="2"/>
                <w:sz w:val="28"/>
                <w:szCs w:val="28"/>
                <w:lang w:val="en-US" w:eastAsia="zh-CN"/>
              </w:rPr>
              <w:t>项目负责人：举办招聘活动经验丰富，拥有不低于五个政府或企业类项目活动经验，得5分；拥有不低于三个政府或企业类项目活动经验，得3分；拥有不低于</w:t>
            </w:r>
            <w:r>
              <w:rPr>
                <w:rFonts w:hint="default" w:ascii="仿宋_GB2312" w:hAnsi="仿宋_GB2312" w:eastAsia="仿宋_GB2312" w:cs="仿宋_GB2312"/>
                <w:bCs w:val="0"/>
                <w:color w:val="auto"/>
                <w:spacing w:val="0"/>
                <w:kern w:val="2"/>
                <w:sz w:val="28"/>
                <w:szCs w:val="28"/>
                <w:lang w:val="en" w:eastAsia="zh-CN"/>
              </w:rPr>
              <w:t>一</w:t>
            </w:r>
            <w:r>
              <w:rPr>
                <w:rFonts w:hint="eastAsia" w:ascii="仿宋_GB2312" w:hAnsi="仿宋_GB2312" w:eastAsia="仿宋_GB2312" w:cs="仿宋_GB2312"/>
                <w:bCs w:val="0"/>
                <w:color w:val="auto"/>
                <w:spacing w:val="0"/>
                <w:kern w:val="2"/>
                <w:sz w:val="28"/>
                <w:szCs w:val="28"/>
                <w:lang w:val="en-US" w:eastAsia="zh-CN"/>
              </w:rPr>
              <w:t>个政府或企业类项目活动经验，得</w:t>
            </w:r>
            <w:r>
              <w:rPr>
                <w:rFonts w:hint="default" w:ascii="仿宋_GB2312" w:hAnsi="仿宋_GB2312" w:eastAsia="仿宋_GB2312" w:cs="仿宋_GB2312"/>
                <w:bCs w:val="0"/>
                <w:color w:val="auto"/>
                <w:spacing w:val="0"/>
                <w:kern w:val="2"/>
                <w:sz w:val="28"/>
                <w:szCs w:val="28"/>
                <w:lang w:val="en" w:eastAsia="zh-CN"/>
              </w:rPr>
              <w:t>1</w:t>
            </w:r>
            <w:r>
              <w:rPr>
                <w:rFonts w:hint="eastAsia" w:ascii="仿宋_GB2312" w:hAnsi="仿宋_GB2312" w:eastAsia="仿宋_GB2312" w:cs="仿宋_GB2312"/>
                <w:bCs w:val="0"/>
                <w:color w:val="auto"/>
                <w:spacing w:val="0"/>
                <w:kern w:val="2"/>
                <w:sz w:val="28"/>
                <w:szCs w:val="28"/>
                <w:lang w:val="en-US" w:eastAsia="zh-CN"/>
              </w:rPr>
              <w:t>分；否则不得分。</w:t>
            </w:r>
            <w:r>
              <w:rPr>
                <w:rFonts w:hint="eastAsia" w:ascii="仿宋_GB2312" w:hAnsi="仿宋_GB2312" w:eastAsia="仿宋_GB2312" w:cs="仿宋_GB2312"/>
                <w:bCs w:val="0"/>
                <w:color w:val="auto"/>
                <w:spacing w:val="0"/>
                <w:kern w:val="2"/>
                <w:sz w:val="28"/>
                <w:szCs w:val="28"/>
              </w:rPr>
              <w:t>须提供</w:t>
            </w:r>
            <w:r>
              <w:rPr>
                <w:rFonts w:hint="eastAsia" w:ascii="仿宋_GB2312" w:hAnsi="仿宋_GB2312" w:eastAsia="仿宋_GB2312" w:cs="仿宋_GB2312"/>
                <w:bCs w:val="0"/>
                <w:color w:val="auto"/>
                <w:spacing w:val="0"/>
                <w:kern w:val="2"/>
                <w:sz w:val="28"/>
                <w:szCs w:val="28"/>
                <w:lang w:eastAsia="zh-CN"/>
              </w:rPr>
              <w:t>过往负责</w:t>
            </w:r>
            <w:r>
              <w:rPr>
                <w:rFonts w:hint="eastAsia" w:ascii="仿宋_GB2312" w:hAnsi="仿宋_GB2312" w:eastAsia="仿宋_GB2312" w:cs="仿宋_GB2312"/>
                <w:bCs w:val="0"/>
                <w:color w:val="auto"/>
                <w:spacing w:val="0"/>
                <w:kern w:val="2"/>
                <w:sz w:val="28"/>
                <w:szCs w:val="28"/>
              </w:rPr>
              <w:t>项目合同</w:t>
            </w:r>
            <w:r>
              <w:rPr>
                <w:rFonts w:hint="eastAsia" w:ascii="仿宋_GB2312" w:hAnsi="仿宋_GB2312" w:eastAsia="仿宋_GB2312" w:cs="仿宋_GB2312"/>
                <w:bCs w:val="0"/>
                <w:color w:val="auto"/>
                <w:spacing w:val="0"/>
                <w:kern w:val="2"/>
                <w:sz w:val="28"/>
                <w:szCs w:val="28"/>
                <w:lang w:eastAsia="zh-CN"/>
              </w:rPr>
              <w:t>关键页</w:t>
            </w:r>
            <w:r>
              <w:rPr>
                <w:rFonts w:hint="eastAsia" w:ascii="仿宋_GB2312" w:hAnsi="仿宋_GB2312" w:eastAsia="仿宋_GB2312" w:cs="仿宋_GB2312"/>
                <w:bCs w:val="0"/>
                <w:color w:val="auto"/>
                <w:spacing w:val="0"/>
                <w:kern w:val="2"/>
                <w:sz w:val="28"/>
                <w:szCs w:val="28"/>
              </w:rPr>
              <w:t>（</w:t>
            </w:r>
            <w:r>
              <w:rPr>
                <w:rFonts w:hint="eastAsia" w:ascii="仿宋_GB2312" w:hAnsi="仿宋_GB2312" w:eastAsia="仿宋_GB2312" w:cs="仿宋_GB2312"/>
                <w:bCs w:val="0"/>
                <w:color w:val="auto"/>
                <w:spacing w:val="0"/>
                <w:kern w:val="2"/>
                <w:sz w:val="28"/>
                <w:szCs w:val="28"/>
                <w:lang w:val="en-US" w:eastAsia="zh-CN"/>
              </w:rPr>
              <w:t>相关合同关键页</w:t>
            </w:r>
            <w:r>
              <w:rPr>
                <w:rFonts w:hint="eastAsia" w:ascii="仿宋_GB2312" w:hAnsi="仿宋_GB2312" w:eastAsia="仿宋_GB2312" w:cs="仿宋_GB2312"/>
                <w:bCs w:val="0"/>
                <w:color w:val="auto"/>
                <w:spacing w:val="0"/>
                <w:kern w:val="2"/>
                <w:sz w:val="28"/>
                <w:szCs w:val="28"/>
              </w:rPr>
              <w:t>须清晰体现项目签订时间、项目金额、项目内容</w:t>
            </w:r>
            <w:r>
              <w:rPr>
                <w:rFonts w:hint="eastAsia" w:ascii="仿宋_GB2312" w:hAnsi="仿宋_GB2312" w:eastAsia="仿宋_GB2312" w:cs="仿宋_GB2312"/>
                <w:bCs w:val="0"/>
                <w:color w:val="auto"/>
                <w:spacing w:val="0"/>
                <w:kern w:val="2"/>
                <w:sz w:val="28"/>
                <w:szCs w:val="28"/>
                <w:lang w:eastAsia="zh-CN"/>
              </w:rPr>
              <w:t>、</w:t>
            </w:r>
            <w:r>
              <w:rPr>
                <w:rFonts w:hint="eastAsia" w:ascii="仿宋_GB2312" w:hAnsi="仿宋_GB2312" w:eastAsia="仿宋_GB2312" w:cs="仿宋_GB2312"/>
                <w:bCs w:val="0"/>
                <w:color w:val="auto"/>
                <w:spacing w:val="0"/>
                <w:kern w:val="2"/>
                <w:sz w:val="28"/>
                <w:szCs w:val="28"/>
                <w:lang w:val="en-US" w:eastAsia="zh-CN"/>
              </w:rPr>
              <w:t>项目负责人</w:t>
            </w:r>
            <w:r>
              <w:rPr>
                <w:rFonts w:hint="eastAsia" w:ascii="仿宋_GB2312" w:hAnsi="仿宋_GB2312" w:eastAsia="仿宋_GB2312" w:cs="仿宋_GB2312"/>
                <w:bCs w:val="0"/>
                <w:color w:val="auto"/>
                <w:spacing w:val="0"/>
                <w:kern w:val="2"/>
                <w:sz w:val="28"/>
                <w:szCs w:val="28"/>
              </w:rPr>
              <w:t>等）其他资料复印件需加盖投标人公章</w:t>
            </w:r>
            <w:r>
              <w:rPr>
                <w:rFonts w:hint="eastAsia" w:ascii="仿宋_GB2312" w:hAnsi="仿宋_GB2312" w:eastAsia="仿宋_GB2312" w:cs="仿宋_GB2312"/>
                <w:color w:val="auto"/>
                <w:spacing w:val="0"/>
                <w:sz w:val="28"/>
                <w:szCs w:val="28"/>
                <w:shd w:val="clear"/>
                <w:lang w:val="en-US" w:eastAsia="zh-CN"/>
              </w:rPr>
              <w:t>。</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B4、违约承诺（5份）</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投标人承诺以下全部三项的得5分，否则不得分。</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1.活动规模和活动内容严格按照招标文件及投标承诺配置；</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2.服务质量达到招标文件要求；</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3.对未能达到的服务要求承担主体责任。</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要求提供承诺（格式自定）作为得分依据，未提供承诺或承诺内容不满足要求不得分。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pacing w:val="0"/>
                <w:sz w:val="28"/>
                <w:szCs w:val="28"/>
              </w:rPr>
              <w:t>本地服务能力</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p>
            <w:pPr>
              <w:rPr>
                <w:rFonts w:hint="eastAsia" w:ascii="仿宋_GB2312" w:hAnsi="仿宋_GB2312" w:eastAsia="仿宋_GB2312" w:cs="仿宋_GB2312"/>
                <w:color w:val="auto"/>
                <w:kern w:val="2"/>
                <w:sz w:val="28"/>
                <w:szCs w:val="28"/>
                <w:lang w:val="en-US" w:eastAsia="zh-CN" w:bidi="ar-SA"/>
              </w:rPr>
            </w:pP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rPr>
              <w:t>投标单位本地服务能力，具有广东省或在深圳市有合法注册的单位得</w:t>
            </w: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rPr>
              <w:t>分，</w:t>
            </w:r>
            <w:r>
              <w:rPr>
                <w:rFonts w:hint="eastAsia" w:ascii="仿宋_GB2312" w:hAnsi="仿宋_GB2312" w:eastAsia="仿宋_GB2312" w:cs="仿宋_GB2312"/>
                <w:color w:val="auto"/>
                <w:spacing w:val="0"/>
                <w:sz w:val="28"/>
                <w:szCs w:val="28"/>
                <w:lang w:val="en-US" w:eastAsia="zh-CN"/>
              </w:rPr>
              <w:t>非广东省或深圳市供应商承诺中标后在深圳设立服务点的，得2分，并提供承诺函（格式自拟）。</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注：</w:t>
            </w:r>
            <w:r>
              <w:rPr>
                <w:rFonts w:hint="eastAsia" w:ascii="仿宋_GB2312" w:hAnsi="仿宋_GB2312" w:eastAsia="仿宋_GB2312" w:cs="仿宋_GB2312"/>
                <w:color w:val="auto"/>
                <w:spacing w:val="0"/>
                <w:sz w:val="28"/>
                <w:szCs w:val="28"/>
              </w:rPr>
              <w:t>须在投标文件中就设立的机构类型进行说明，并提供机构营业执照扫描件，原件备查，否则不得分。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626" w:type="dxa"/>
            <w:gridSpan w:val="3"/>
            <w:noWrap w:val="0"/>
            <w:vAlign w:val="top"/>
          </w:tcPr>
          <w:p>
            <w:pPr>
              <w:keepNext w:val="0"/>
              <w:keepLines w:val="0"/>
              <w:pageBreakBefore w:val="0"/>
              <w:kinsoku/>
              <w:wordWrap/>
              <w:overflowPunct/>
              <w:topLinePunct w:val="0"/>
              <w:autoSpaceDE/>
              <w:autoSpaceDN/>
              <w:bidi w:val="0"/>
              <w:adjustRightInd/>
              <w:snapToGrid/>
              <w:spacing w:line="570" w:lineRule="exact"/>
              <w:jc w:val="both"/>
              <w:textAlignment w:val="baseline"/>
              <w:rPr>
                <w:rFonts w:hint="default" w:ascii="宋体" w:hAnsi="宋体" w:eastAsia="仿宋_GB2312" w:cs="宋体"/>
                <w:b w:val="0"/>
                <w:bCs/>
                <w:color w:val="auto"/>
                <w:spacing w:val="-11"/>
                <w:kern w:val="16"/>
                <w:sz w:val="21"/>
                <w:szCs w:val="21"/>
                <w:lang w:val="en-US" w:eastAsia="zh-CN"/>
              </w:rPr>
            </w:pPr>
            <w:r>
              <w:rPr>
                <w:rFonts w:hint="eastAsia" w:ascii="仿宋_GB2312" w:hAnsi="仿宋_GB2312" w:eastAsia="仿宋_GB2312" w:cs="仿宋_GB2312"/>
                <w:b/>
                <w:bCs w:val="0"/>
                <w:color w:val="auto"/>
                <w:spacing w:val="-11"/>
                <w:kern w:val="16"/>
                <w:sz w:val="28"/>
                <w:szCs w:val="28"/>
              </w:rPr>
              <w:t>技术部分得分（B）=B1+B2+B3</w:t>
            </w:r>
            <w:r>
              <w:rPr>
                <w:rFonts w:hint="eastAsia" w:ascii="仿宋_GB2312" w:hAnsi="仿宋_GB2312" w:eastAsia="仿宋_GB2312" w:cs="仿宋_GB2312"/>
                <w:b/>
                <w:bCs w:val="0"/>
                <w:color w:val="auto"/>
                <w:spacing w:val="-11"/>
                <w:kern w:val="16"/>
                <w:sz w:val="28"/>
                <w:szCs w:val="28"/>
                <w:lang w:val="en-US" w:eastAsia="zh-CN"/>
              </w:rPr>
              <w:t>+B4+B5</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textAlignment w:val="baseline"/>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2"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商务</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r>
              <w:rPr>
                <w:rFonts w:hint="eastAsia" w:ascii="仿宋_GB2312" w:hAnsi="仿宋_GB2312" w:eastAsia="仿宋_GB2312" w:cs="仿宋_GB2312"/>
                <w:b/>
                <w:bCs w:val="0"/>
                <w:color w:val="auto"/>
                <w:spacing w:val="-11"/>
                <w:kern w:val="16"/>
                <w:sz w:val="28"/>
                <w:szCs w:val="28"/>
              </w:rPr>
              <w:t>部分（C）</w:t>
            </w:r>
          </w:p>
        </w:tc>
        <w:tc>
          <w:tcPr>
            <w:tcW w:w="82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lang w:val="en-US" w:eastAsia="zh-CN"/>
              </w:rPr>
              <w:t>25</w:t>
            </w:r>
            <w:r>
              <w:rPr>
                <w:rFonts w:hint="eastAsia" w:ascii="仿宋_GB2312" w:hAnsi="仿宋_GB2312" w:eastAsia="仿宋_GB2312" w:cs="仿宋_GB2312"/>
                <w:b w:val="0"/>
                <w:bCs w:val="0"/>
                <w:color w:val="auto"/>
                <w:spacing w:val="0"/>
                <w:kern w:val="2"/>
                <w:sz w:val="28"/>
                <w:szCs w:val="28"/>
              </w:rPr>
              <w:t>分</w:t>
            </w: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rPr>
              <w:t>C1、同类型项目业绩（</w:t>
            </w:r>
            <w:r>
              <w:rPr>
                <w:rFonts w:hint="default" w:ascii="仿宋_GB2312" w:hAnsi="仿宋_GB2312" w:eastAsia="仿宋_GB2312" w:cs="仿宋_GB2312"/>
                <w:b w:val="0"/>
                <w:bCs w:val="0"/>
                <w:color w:val="auto"/>
                <w:spacing w:val="0"/>
                <w:kern w:val="2"/>
                <w:sz w:val="28"/>
                <w:szCs w:val="28"/>
                <w:lang w:val="en" w:eastAsia="zh-CN"/>
              </w:rPr>
              <w:t>1</w:t>
            </w:r>
            <w:r>
              <w:rPr>
                <w:rFonts w:hint="eastAsia" w:ascii="仿宋_GB2312" w:hAnsi="仿宋_GB2312" w:eastAsia="仿宋_GB2312" w:cs="仿宋_GB2312"/>
                <w:b w:val="0"/>
                <w:bCs w:val="0"/>
                <w:color w:val="auto"/>
                <w:spacing w:val="0"/>
                <w:kern w:val="2"/>
                <w:sz w:val="28"/>
                <w:szCs w:val="28"/>
                <w:lang w:val="en-US" w:eastAsia="zh-CN"/>
              </w:rPr>
              <w:t>0</w:t>
            </w:r>
            <w:r>
              <w:rPr>
                <w:rFonts w:hint="eastAsia" w:ascii="仿宋_GB2312" w:hAnsi="仿宋_GB2312" w:eastAsia="仿宋_GB2312" w:cs="仿宋_GB2312"/>
                <w:b w:val="0"/>
                <w:bCs w:val="0"/>
                <w:color w:val="auto"/>
                <w:spacing w:val="0"/>
                <w:kern w:val="2"/>
                <w:sz w:val="28"/>
                <w:szCs w:val="28"/>
              </w:rPr>
              <w:t>分）</w:t>
            </w: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投标人承接过</w:t>
            </w:r>
            <w:r>
              <w:rPr>
                <w:rFonts w:hint="eastAsia" w:ascii="仿宋_GB2312" w:hAnsi="仿宋_GB2312" w:eastAsia="仿宋_GB2312" w:cs="仿宋_GB2312"/>
                <w:color w:val="auto"/>
                <w:spacing w:val="0"/>
                <w:kern w:val="2"/>
                <w:sz w:val="28"/>
                <w:szCs w:val="28"/>
                <w:lang w:val="en-US" w:eastAsia="zh-CN"/>
              </w:rPr>
              <w:t>政府或企业类招聘会活动</w:t>
            </w:r>
            <w:r>
              <w:rPr>
                <w:rFonts w:hint="eastAsia" w:ascii="仿宋_GB2312" w:hAnsi="仿宋_GB2312" w:eastAsia="仿宋_GB2312" w:cs="仿宋_GB2312"/>
                <w:color w:val="auto"/>
                <w:spacing w:val="0"/>
                <w:kern w:val="2"/>
                <w:sz w:val="28"/>
                <w:szCs w:val="28"/>
                <w:lang w:eastAsia="zh-CN"/>
              </w:rPr>
              <w:t>服务相关情况。</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提供</w:t>
            </w:r>
            <w:r>
              <w:rPr>
                <w:rFonts w:hint="eastAsia" w:ascii="仿宋_GB2312" w:hAnsi="仿宋_GB2312" w:eastAsia="仿宋_GB2312" w:cs="仿宋_GB2312"/>
                <w:color w:val="auto"/>
                <w:spacing w:val="0"/>
                <w:kern w:val="2"/>
                <w:sz w:val="28"/>
                <w:szCs w:val="28"/>
                <w:lang w:val="en-US" w:eastAsia="zh-CN"/>
              </w:rPr>
              <w:t>同类型招聘会活动</w:t>
            </w:r>
            <w:r>
              <w:rPr>
                <w:rFonts w:hint="eastAsia" w:ascii="仿宋_GB2312" w:hAnsi="仿宋_GB2312" w:eastAsia="仿宋_GB2312" w:cs="仿宋_GB2312"/>
                <w:color w:val="auto"/>
                <w:spacing w:val="0"/>
                <w:kern w:val="2"/>
                <w:sz w:val="28"/>
                <w:szCs w:val="28"/>
                <w:lang w:eastAsia="zh-CN"/>
              </w:rPr>
              <w:t>相关服务业绩，</w:t>
            </w:r>
            <w:r>
              <w:rPr>
                <w:rFonts w:hint="eastAsia" w:ascii="仿宋_GB2312" w:hAnsi="仿宋_GB2312" w:eastAsia="仿宋_GB2312" w:cs="仿宋_GB2312"/>
                <w:color w:val="auto"/>
                <w:spacing w:val="0"/>
                <w:kern w:val="2"/>
                <w:sz w:val="28"/>
                <w:szCs w:val="28"/>
                <w:lang w:val="en-US" w:eastAsia="zh-CN"/>
              </w:rPr>
              <w:t>并且履约评价为良好及以上的，</w:t>
            </w:r>
            <w:r>
              <w:rPr>
                <w:rFonts w:hint="eastAsia" w:ascii="仿宋_GB2312" w:hAnsi="仿宋_GB2312" w:eastAsia="仿宋_GB2312" w:cs="仿宋_GB2312"/>
                <w:color w:val="auto"/>
                <w:spacing w:val="0"/>
                <w:kern w:val="2"/>
                <w:sz w:val="28"/>
                <w:szCs w:val="28"/>
                <w:lang w:eastAsia="zh-CN"/>
              </w:rPr>
              <w:t>每</w:t>
            </w:r>
            <w:r>
              <w:rPr>
                <w:rFonts w:hint="eastAsia" w:ascii="仿宋_GB2312" w:hAnsi="仿宋_GB2312" w:eastAsia="仿宋_GB2312" w:cs="仿宋_GB2312"/>
                <w:color w:val="auto"/>
                <w:spacing w:val="0"/>
                <w:kern w:val="2"/>
                <w:sz w:val="28"/>
                <w:szCs w:val="28"/>
                <w:lang w:val="en-US" w:eastAsia="zh-CN"/>
              </w:rPr>
              <w:t>1份得4分，累计得分不超过</w:t>
            </w:r>
            <w:r>
              <w:rPr>
                <w:rFonts w:hint="default" w:ascii="仿宋_GB2312" w:hAnsi="仿宋_GB2312" w:eastAsia="仿宋_GB2312" w:cs="仿宋_GB2312"/>
                <w:color w:val="auto"/>
                <w:spacing w:val="0"/>
                <w:kern w:val="2"/>
                <w:sz w:val="28"/>
                <w:szCs w:val="28"/>
                <w:lang w:val="en" w:eastAsia="zh-CN"/>
              </w:rPr>
              <w:t>1</w:t>
            </w:r>
            <w:r>
              <w:rPr>
                <w:rFonts w:hint="eastAsia" w:ascii="仿宋_GB2312" w:hAnsi="仿宋_GB2312" w:eastAsia="仿宋_GB2312" w:cs="仿宋_GB2312"/>
                <w:color w:val="auto"/>
                <w:spacing w:val="0"/>
                <w:kern w:val="2"/>
                <w:sz w:val="28"/>
                <w:szCs w:val="28"/>
                <w:lang w:val="en-US" w:eastAsia="zh-CN"/>
              </w:rPr>
              <w:t>0分。</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lang w:eastAsia="zh-CN"/>
              </w:rPr>
              <w:t>证明文件：投标人须提供相关有效业绩的合同关键页、</w:t>
            </w:r>
            <w:r>
              <w:rPr>
                <w:rFonts w:hint="eastAsia" w:ascii="仿宋_GB2312" w:hAnsi="仿宋_GB2312" w:eastAsia="仿宋_GB2312" w:cs="仿宋_GB2312"/>
                <w:color w:val="auto"/>
                <w:spacing w:val="0"/>
                <w:kern w:val="2"/>
                <w:sz w:val="28"/>
                <w:szCs w:val="28"/>
                <w:lang w:val="en-US" w:eastAsia="zh-CN"/>
              </w:rPr>
              <w:t>履约评价（需盖双方公章）或其他佐证材料</w:t>
            </w:r>
            <w:r>
              <w:rPr>
                <w:rFonts w:hint="eastAsia" w:ascii="仿宋_GB2312" w:hAnsi="仿宋_GB2312" w:eastAsia="仿宋_GB2312" w:cs="仿宋_GB2312"/>
                <w:color w:val="auto"/>
                <w:spacing w:val="0"/>
                <w:kern w:val="2"/>
                <w:sz w:val="28"/>
                <w:szCs w:val="28"/>
                <w:lang w:eastAsia="zh-CN"/>
              </w:rPr>
              <w:t>复印件加盖投标人公章。（</w:t>
            </w:r>
            <w:r>
              <w:rPr>
                <w:rFonts w:hint="eastAsia" w:ascii="仿宋_GB2312" w:hAnsi="仿宋_GB2312" w:eastAsia="仿宋_GB2312" w:cs="仿宋_GB2312"/>
                <w:color w:val="auto"/>
                <w:spacing w:val="0"/>
                <w:kern w:val="2"/>
                <w:sz w:val="28"/>
                <w:szCs w:val="28"/>
                <w:lang w:val="en-US" w:eastAsia="zh-CN"/>
              </w:rPr>
              <w:t>每份合同对应一份履约评价，缺一不可</w:t>
            </w:r>
            <w:r>
              <w:rPr>
                <w:rFonts w:hint="eastAsia" w:ascii="仿宋_GB2312" w:hAnsi="仿宋_GB2312" w:eastAsia="仿宋_GB2312" w:cs="仿宋_GB2312"/>
                <w:color w:val="auto"/>
                <w:spacing w:val="0"/>
                <w:kern w:val="2"/>
                <w:sz w:val="28"/>
                <w:szCs w:val="28"/>
                <w:lang w:eastAsia="zh-CN"/>
              </w:rPr>
              <w:t>）</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lang w:val="en-US" w:eastAsia="zh-CN"/>
              </w:rPr>
            </w:pPr>
          </w:p>
        </w:tc>
        <w:tc>
          <w:tcPr>
            <w:tcW w:w="131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C</w:t>
            </w:r>
            <w:r>
              <w:rPr>
                <w:rFonts w:hint="eastAsia" w:ascii="仿宋_GB2312" w:hAnsi="仿宋_GB2312" w:eastAsia="仿宋_GB2312" w:cs="仿宋_GB2312"/>
                <w:color w:val="auto"/>
                <w:spacing w:val="0"/>
                <w:kern w:val="2"/>
                <w:sz w:val="28"/>
                <w:szCs w:val="28"/>
                <w:lang w:val="en-US" w:eastAsia="zh-CN"/>
              </w:rPr>
              <w:t>2</w:t>
            </w:r>
            <w:r>
              <w:rPr>
                <w:rFonts w:hint="eastAsia" w:ascii="仿宋_GB2312" w:hAnsi="仿宋_GB2312" w:eastAsia="仿宋_GB2312" w:cs="仿宋_GB2312"/>
                <w:color w:val="auto"/>
                <w:spacing w:val="0"/>
                <w:kern w:val="2"/>
                <w:sz w:val="28"/>
                <w:szCs w:val="28"/>
                <w:lang w:eastAsia="zh-CN"/>
              </w:rPr>
              <w:t>、获奖情况（</w:t>
            </w:r>
            <w:r>
              <w:rPr>
                <w:rFonts w:hint="default" w:ascii="仿宋_GB2312" w:hAnsi="仿宋_GB2312" w:eastAsia="仿宋_GB2312" w:cs="仿宋_GB2312"/>
                <w:color w:val="auto"/>
                <w:spacing w:val="0"/>
                <w:kern w:val="2"/>
                <w:sz w:val="28"/>
                <w:szCs w:val="28"/>
                <w:lang w:val="en" w:eastAsia="zh-CN"/>
              </w:rPr>
              <w:t>5</w:t>
            </w:r>
            <w:r>
              <w:rPr>
                <w:rFonts w:hint="eastAsia" w:ascii="仿宋_GB2312" w:hAnsi="仿宋_GB2312" w:eastAsia="仿宋_GB2312" w:cs="仿宋_GB2312"/>
                <w:color w:val="auto"/>
                <w:spacing w:val="0"/>
                <w:kern w:val="2"/>
                <w:sz w:val="28"/>
                <w:szCs w:val="28"/>
                <w:lang w:eastAsia="zh-CN"/>
              </w:rPr>
              <w:t>分）</w:t>
            </w:r>
          </w:p>
        </w:tc>
        <w:tc>
          <w:tcPr>
            <w:tcW w:w="6493" w:type="dxa"/>
            <w:noWrap w:val="0"/>
            <w:vAlign w:val="center"/>
          </w:tcPr>
          <w:p>
            <w:pPr>
              <w:numPr>
                <w:ilvl w:val="0"/>
                <w:numId w:val="0"/>
              </w:numPr>
              <w:spacing w:line="580" w:lineRule="exact"/>
              <w:rPr>
                <w:rFonts w:hint="default"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投标人获得相关奖项：投标单位获得过省级及以上相关荣誉奖项的，得5分；投标单位获得过市级相关荣誉奖项的，得3分；投标单位获得区级相关荣誉奖项的，得2分；投标人未获得过相关荣誉奖项或未提供获奖材料的，不得分。各奖项累计计分，最高不超过5分。</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bCs w:val="0"/>
                <w:color w:val="auto"/>
                <w:spacing w:val="0"/>
                <w:kern w:val="2"/>
                <w:sz w:val="28"/>
                <w:szCs w:val="28"/>
                <w:lang w:val="en-US" w:eastAsia="zh-CN"/>
              </w:rPr>
              <w:t>证明文件：投标人须提供所获得荣誉奖项的复印件加盖投标人公章。</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color w:val="auto"/>
                <w:sz w:val="28"/>
                <w:szCs w:val="28"/>
              </w:rPr>
              <w:t>C</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、售后服务（</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项目结束后，做好招聘会后期跟踪服务，</w:t>
            </w:r>
            <w:r>
              <w:rPr>
                <w:rFonts w:hint="eastAsia" w:ascii="仿宋_GB2312" w:hAnsi="仿宋_GB2312" w:eastAsia="仿宋_GB2312" w:cs="仿宋_GB2312"/>
                <w:color w:val="auto"/>
                <w:spacing w:val="0"/>
                <w:kern w:val="2"/>
                <w:sz w:val="28"/>
                <w:szCs w:val="28"/>
              </w:rPr>
              <w:t>在项目实施过程中能够按照客户方的需求不断完善和改进，以满足客户方的功能需求，</w:t>
            </w:r>
            <w:r>
              <w:rPr>
                <w:rFonts w:hint="eastAsia" w:ascii="仿宋_GB2312" w:hAnsi="仿宋_GB2312" w:eastAsia="仿宋_GB2312" w:cs="仿宋_GB2312"/>
                <w:color w:val="auto"/>
                <w:spacing w:val="0"/>
                <w:kern w:val="2"/>
                <w:sz w:val="28"/>
                <w:szCs w:val="28"/>
                <w:lang w:val="en-US" w:eastAsia="zh-CN"/>
              </w:rPr>
              <w:t>对以上要求提供售后服务承诺函的得5分，未提供或内容不全不得分。（《承诺函》格式自拟）</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C</w:t>
            </w:r>
            <w:r>
              <w:rPr>
                <w:rFonts w:hint="eastAsia" w:ascii="仿宋_GB2312" w:hAnsi="仿宋_GB2312" w:eastAsia="仿宋_GB2312" w:cs="仿宋_GB2312"/>
                <w:color w:val="auto"/>
                <w:spacing w:val="0"/>
                <w:kern w:val="2"/>
                <w:sz w:val="28"/>
                <w:szCs w:val="28"/>
                <w:lang w:val="en-US" w:eastAsia="zh-CN"/>
              </w:rPr>
              <w:t>4</w:t>
            </w:r>
            <w:r>
              <w:rPr>
                <w:rFonts w:hint="eastAsia" w:ascii="仿宋_GB2312" w:hAnsi="仿宋_GB2312" w:eastAsia="仿宋_GB2312" w:cs="仿宋_GB2312"/>
                <w:color w:val="auto"/>
                <w:spacing w:val="0"/>
                <w:kern w:val="2"/>
                <w:sz w:val="28"/>
                <w:szCs w:val="28"/>
              </w:rPr>
              <w:t>、保密</w:t>
            </w:r>
            <w:r>
              <w:rPr>
                <w:rFonts w:hint="eastAsia" w:ascii="仿宋_GB2312" w:hAnsi="仿宋_GB2312" w:eastAsia="仿宋_GB2312" w:cs="仿宋_GB2312"/>
                <w:color w:val="auto"/>
                <w:spacing w:val="0"/>
                <w:kern w:val="2"/>
                <w:sz w:val="28"/>
                <w:szCs w:val="28"/>
                <w:lang w:eastAsia="zh-CN"/>
              </w:rPr>
              <w:t>承诺</w:t>
            </w:r>
            <w:r>
              <w:rPr>
                <w:rFonts w:hint="eastAsia" w:ascii="仿宋_GB2312" w:hAnsi="仿宋_GB2312" w:eastAsia="仿宋_GB2312" w:cs="仿宋_GB2312"/>
                <w:color w:val="auto"/>
                <w:spacing w:val="0"/>
                <w:kern w:val="2"/>
                <w:sz w:val="28"/>
                <w:szCs w:val="28"/>
              </w:rPr>
              <w:t>（5分）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需在投标文件中提供项目保密承诺函，格式自拟，并加盖投标单位公章，否则视为无效材料，无效材料不得分。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color w:val="auto"/>
                <w:spacing w:val="-11"/>
                <w:kern w:val="16"/>
                <w:sz w:val="21"/>
                <w:szCs w:val="21"/>
              </w:rPr>
            </w:pPr>
          </w:p>
        </w:tc>
        <w:tc>
          <w:tcPr>
            <w:tcW w:w="82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color w:val="auto"/>
                <w:spacing w:val="0"/>
                <w:kern w:val="2"/>
                <w:sz w:val="28"/>
                <w:szCs w:val="28"/>
              </w:rPr>
            </w:pPr>
          </w:p>
        </w:tc>
        <w:tc>
          <w:tcPr>
            <w:tcW w:w="7806" w:type="dxa"/>
            <w:gridSpan w:val="2"/>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jc w:val="left"/>
              <w:rPr>
                <w:rFonts w:hint="default" w:ascii="仿宋_GB2312" w:hAnsi="仿宋_GB2312" w:eastAsia="仿宋_GB2312" w:cs="仿宋_GB2312"/>
                <w:color w:val="auto"/>
                <w:spacing w:val="0"/>
                <w:kern w:val="2"/>
                <w:sz w:val="28"/>
                <w:szCs w:val="28"/>
                <w:lang w:val="en-US" w:eastAsia="zh-CN"/>
              </w:rPr>
            </w:pPr>
            <w:r>
              <w:rPr>
                <w:rFonts w:hint="eastAsia" w:ascii="仿宋_GB2312" w:hAnsi="仿宋_GB2312" w:eastAsia="仿宋_GB2312" w:cs="仿宋_GB2312"/>
                <w:b/>
                <w:bCs w:val="0"/>
                <w:color w:val="auto"/>
                <w:spacing w:val="-11"/>
                <w:kern w:val="16"/>
                <w:sz w:val="28"/>
                <w:szCs w:val="28"/>
              </w:rPr>
              <w:t>商务部分得分（C）=C1+C2+C3</w:t>
            </w:r>
            <w:r>
              <w:rPr>
                <w:rFonts w:hint="eastAsia" w:ascii="仿宋_GB2312" w:hAnsi="仿宋_GB2312" w:eastAsia="仿宋_GB2312" w:cs="仿宋_GB2312"/>
                <w:b/>
                <w:bCs w:val="0"/>
                <w:color w:val="auto"/>
                <w:spacing w:val="-11"/>
                <w:kern w:val="16"/>
                <w:sz w:val="28"/>
                <w:szCs w:val="28"/>
                <w:lang w:val="en-US" w:eastAsia="zh-CN"/>
              </w:rPr>
              <w:t>+C4</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ind w:left="376" w:leftChars="0" w:hanging="376" w:hangingChars="200"/>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82" w:type="dxa"/>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lang w:eastAsia="zh-CN"/>
              </w:rPr>
            </w:pPr>
            <w:r>
              <w:rPr>
                <w:rFonts w:hint="eastAsia" w:ascii="仿宋_GB2312" w:hAnsi="仿宋_GB2312" w:eastAsia="仿宋_GB2312" w:cs="仿宋_GB2312"/>
                <w:b/>
                <w:bCs w:val="0"/>
                <w:color w:val="auto"/>
                <w:spacing w:val="-11"/>
                <w:kern w:val="16"/>
                <w:sz w:val="28"/>
                <w:szCs w:val="28"/>
                <w:lang w:eastAsia="zh-CN"/>
              </w:rPr>
              <w:t>诚信</w:t>
            </w:r>
          </w:p>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lang w:eastAsia="zh-CN"/>
              </w:rPr>
            </w:pPr>
            <w:r>
              <w:rPr>
                <w:rFonts w:hint="eastAsia" w:ascii="仿宋_GB2312" w:hAnsi="仿宋_GB2312" w:eastAsia="仿宋_GB2312" w:cs="仿宋_GB2312"/>
                <w:b/>
                <w:bCs w:val="0"/>
                <w:color w:val="auto"/>
                <w:spacing w:val="-11"/>
                <w:kern w:val="16"/>
                <w:sz w:val="28"/>
                <w:szCs w:val="28"/>
                <w:lang w:eastAsia="zh-CN"/>
              </w:rPr>
              <w:t>部分</w:t>
            </w:r>
          </w:p>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color w:val="auto"/>
                <w:spacing w:val="-11"/>
                <w:kern w:val="16"/>
                <w:sz w:val="21"/>
                <w:szCs w:val="21"/>
                <w:lang w:eastAsia="zh-CN"/>
              </w:rPr>
            </w:pPr>
            <w:r>
              <w:rPr>
                <w:rFonts w:hint="eastAsia" w:ascii="仿宋_GB2312" w:hAnsi="仿宋_GB2312" w:eastAsia="仿宋_GB2312" w:cs="仿宋_GB2312"/>
                <w:b/>
                <w:bCs w:val="0"/>
                <w:color w:val="auto"/>
                <w:spacing w:val="-11"/>
                <w:kern w:val="16"/>
                <w:sz w:val="28"/>
                <w:szCs w:val="28"/>
                <w:lang w:eastAsia="zh-CN"/>
              </w:rPr>
              <w:t>（</w:t>
            </w:r>
            <w:r>
              <w:rPr>
                <w:rFonts w:hint="eastAsia" w:ascii="仿宋_GB2312" w:hAnsi="仿宋_GB2312" w:eastAsia="仿宋_GB2312" w:cs="仿宋_GB2312"/>
                <w:b/>
                <w:bCs w:val="0"/>
                <w:color w:val="auto"/>
                <w:spacing w:val="-11"/>
                <w:kern w:val="16"/>
                <w:sz w:val="28"/>
                <w:szCs w:val="28"/>
                <w:lang w:val="en-US" w:eastAsia="zh-CN"/>
              </w:rPr>
              <w:t>D</w:t>
            </w:r>
            <w:r>
              <w:rPr>
                <w:rFonts w:hint="eastAsia" w:ascii="仿宋_GB2312" w:hAnsi="仿宋_GB2312" w:eastAsia="仿宋_GB2312" w:cs="仿宋_GB2312"/>
                <w:b/>
                <w:bCs w:val="0"/>
                <w:color w:val="auto"/>
                <w:spacing w:val="-11"/>
                <w:kern w:val="16"/>
                <w:sz w:val="28"/>
                <w:szCs w:val="28"/>
                <w:lang w:eastAsia="zh-CN"/>
              </w:rPr>
              <w:t>）</w:t>
            </w:r>
          </w:p>
        </w:tc>
        <w:tc>
          <w:tcPr>
            <w:tcW w:w="82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color w:val="auto"/>
                <w:spacing w:val="0"/>
                <w:kern w:val="2"/>
                <w:sz w:val="28"/>
                <w:szCs w:val="28"/>
                <w:lang w:val="en-US" w:eastAsia="zh-CN"/>
              </w:rPr>
            </w:pPr>
            <w:r>
              <w:rPr>
                <w:rFonts w:hint="eastAsia" w:ascii="仿宋_GB2312" w:hAnsi="仿宋_GB2312" w:eastAsia="仿宋_GB2312" w:cs="仿宋_GB2312"/>
                <w:b w:val="0"/>
                <w:color w:val="auto"/>
                <w:spacing w:val="0"/>
                <w:kern w:val="2"/>
                <w:sz w:val="28"/>
                <w:szCs w:val="28"/>
                <w:lang w:val="en-US" w:eastAsia="zh-CN"/>
              </w:rPr>
              <w:t>5分</w:t>
            </w: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仿宋_GB2312" w:hAnsi="仿宋_GB2312" w:eastAsia="仿宋_GB2312" w:cs="仿宋_GB2312"/>
                <w:b w:val="0"/>
                <w:bCs w:val="0"/>
                <w:color w:val="auto"/>
                <w:spacing w:val="0"/>
                <w:kern w:val="2"/>
                <w:sz w:val="28"/>
                <w:szCs w:val="28"/>
                <w:lang w:val="en-US" w:eastAsia="zh-CN" w:bidi="ar-SA"/>
              </w:rPr>
            </w:pPr>
            <w:r>
              <w:rPr>
                <w:rFonts w:hint="eastAsia" w:ascii="仿宋_GB2312" w:hAnsi="仿宋_GB2312" w:eastAsia="仿宋_GB2312" w:cs="仿宋_GB2312"/>
                <w:color w:val="auto"/>
                <w:sz w:val="28"/>
                <w:szCs w:val="28"/>
              </w:rPr>
              <w:t>诚信承诺（</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ind w:left="376" w:leftChars="0" w:hanging="376" w:hangingChars="200"/>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08" w:type="dxa"/>
            <w:gridSpan w:val="4"/>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default" w:ascii="宋体" w:hAnsi="宋体" w:eastAsia="仿宋_GB2312" w:cs="宋体"/>
                <w:b/>
                <w:color w:val="auto"/>
                <w:spacing w:val="-11"/>
                <w:kern w:val="16"/>
                <w:sz w:val="21"/>
                <w:szCs w:val="21"/>
                <w:lang w:val="en-US" w:eastAsia="zh-CN"/>
              </w:rPr>
            </w:pPr>
            <w:r>
              <w:rPr>
                <w:rFonts w:hint="eastAsia" w:ascii="仿宋_GB2312" w:hAnsi="仿宋_GB2312" w:eastAsia="仿宋_GB2312" w:cs="仿宋_GB2312"/>
                <w:b/>
                <w:color w:val="auto"/>
                <w:spacing w:val="-11"/>
                <w:kern w:val="16"/>
                <w:sz w:val="28"/>
                <w:szCs w:val="28"/>
              </w:rPr>
              <w:t xml:space="preserve">评标总得分 Z = A + B + C </w:t>
            </w:r>
            <w:r>
              <w:rPr>
                <w:rFonts w:hint="eastAsia" w:ascii="仿宋_GB2312" w:hAnsi="仿宋_GB2312" w:eastAsia="仿宋_GB2312" w:cs="仿宋_GB2312"/>
                <w:b/>
                <w:color w:val="auto"/>
                <w:spacing w:val="-11"/>
                <w:kern w:val="16"/>
                <w:sz w:val="28"/>
                <w:szCs w:val="28"/>
                <w:lang w:val="en-US" w:eastAsia="zh-CN"/>
              </w:rPr>
              <w:t>+ D</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color w:val="auto"/>
                <w:spacing w:val="-11"/>
                <w:sz w:val="21"/>
                <w:szCs w:val="21"/>
              </w:rPr>
            </w:pPr>
          </w:p>
        </w:tc>
      </w:tr>
    </w:tbl>
    <w:p>
      <w:pPr>
        <w:overflowPunct w:val="0"/>
        <w:autoSpaceDE w:val="0"/>
        <w:autoSpaceDN w:val="0"/>
        <w:spacing w:line="580" w:lineRule="exact"/>
        <w:rPr>
          <w:rFonts w:hint="eastAsia" w:ascii="黑体" w:hAnsi="宋体" w:eastAsia="黑体" w:cs="黑体"/>
          <w:color w:val="auto"/>
          <w:sz w:val="32"/>
          <w:szCs w:val="32"/>
        </w:rPr>
      </w:pPr>
    </w:p>
    <w:p>
      <w:pPr>
        <w:overflowPunct w:val="0"/>
        <w:autoSpaceDE w:val="0"/>
        <w:autoSpaceDN w:val="0"/>
        <w:spacing w:line="580" w:lineRule="exact"/>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overflowPunct w:val="0"/>
        <w:autoSpaceDE w:val="0"/>
        <w:autoSpaceDN w:val="0"/>
        <w:spacing w:line="580" w:lineRule="exact"/>
        <w:rPr>
          <w:rFonts w:hint="eastAsia" w:ascii="黑体" w:hAnsi="宋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2F10EF-9FA4-40C0-AED3-0DE171F25F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275512FF-4C13-4F78-96D4-1DC3317FB4B1}"/>
  </w:font>
  <w:font w:name="仿宋_GB2312">
    <w:panose1 w:val="02010609030101010101"/>
    <w:charset w:val="86"/>
    <w:family w:val="auto"/>
    <w:pitch w:val="default"/>
    <w:sig w:usb0="00000001" w:usb1="080E0000" w:usb2="00000000" w:usb3="00000000" w:csb0="00040000" w:csb1="00000000"/>
    <w:embedRegular r:id="rId3" w:fontKey="{46D9DD29-291B-4605-9417-02320C51B2AB}"/>
  </w:font>
  <w:font w:name="Verdana">
    <w:panose1 w:val="020B0604030504040204"/>
    <w:charset w:val="00"/>
    <w:family w:val="swiss"/>
    <w:pitch w:val="default"/>
    <w:sig w:usb0="A00006FF" w:usb1="4000205B" w:usb2="00000010" w:usb3="00000000" w:csb0="2000019F" w:csb1="00000000"/>
    <w:embedRegular r:id="rId4" w:fontKey="{9BBC68BA-DB7F-453F-B8EB-3798510E98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57E7939"/>
    <w:rsid w:val="000130EF"/>
    <w:rsid w:val="057E7939"/>
    <w:rsid w:val="0832426A"/>
    <w:rsid w:val="0ADB4151"/>
    <w:rsid w:val="0AEE3D39"/>
    <w:rsid w:val="155A542F"/>
    <w:rsid w:val="16FB35D6"/>
    <w:rsid w:val="1DB76E16"/>
    <w:rsid w:val="27FF2A56"/>
    <w:rsid w:val="28EDDDC2"/>
    <w:rsid w:val="2A9E3A6D"/>
    <w:rsid w:val="2CA813A3"/>
    <w:rsid w:val="36136752"/>
    <w:rsid w:val="3DAB209A"/>
    <w:rsid w:val="3E6B5768"/>
    <w:rsid w:val="47BF6B2C"/>
    <w:rsid w:val="4DBC6CD6"/>
    <w:rsid w:val="4EF109E0"/>
    <w:rsid w:val="539B385F"/>
    <w:rsid w:val="54A04741"/>
    <w:rsid w:val="571F172D"/>
    <w:rsid w:val="5C1D6348"/>
    <w:rsid w:val="5C2B1A53"/>
    <w:rsid w:val="5D7F8323"/>
    <w:rsid w:val="5EA56D91"/>
    <w:rsid w:val="5EDE65B3"/>
    <w:rsid w:val="5FF77FDA"/>
    <w:rsid w:val="60D333C6"/>
    <w:rsid w:val="64FE14C1"/>
    <w:rsid w:val="65FE602C"/>
    <w:rsid w:val="65FE97FA"/>
    <w:rsid w:val="677E7CC2"/>
    <w:rsid w:val="6C1C3225"/>
    <w:rsid w:val="6F323D15"/>
    <w:rsid w:val="6FB7E6D7"/>
    <w:rsid w:val="72A86594"/>
    <w:rsid w:val="74934EEE"/>
    <w:rsid w:val="77FFBC65"/>
    <w:rsid w:val="78550241"/>
    <w:rsid w:val="7BFD0C13"/>
    <w:rsid w:val="7CFF58A4"/>
    <w:rsid w:val="7DF521FD"/>
    <w:rsid w:val="7EE7AD02"/>
    <w:rsid w:val="7F98B969"/>
    <w:rsid w:val="7FB5D200"/>
    <w:rsid w:val="7FFB8ACD"/>
    <w:rsid w:val="7FFDAC18"/>
    <w:rsid w:val="AEFF3CE2"/>
    <w:rsid w:val="BD3D1958"/>
    <w:rsid w:val="BE758C46"/>
    <w:rsid w:val="CDB1D783"/>
    <w:rsid w:val="D3F398D3"/>
    <w:rsid w:val="D54EF2B9"/>
    <w:rsid w:val="DBFFA65C"/>
    <w:rsid w:val="DE8F15D0"/>
    <w:rsid w:val="DEC20636"/>
    <w:rsid w:val="DFDB55D1"/>
    <w:rsid w:val="EFD6A7C9"/>
    <w:rsid w:val="EFFA32F9"/>
    <w:rsid w:val="F4CB384C"/>
    <w:rsid w:val="F7FF19C8"/>
    <w:rsid w:val="FBAB38EC"/>
    <w:rsid w:val="FBFEED29"/>
    <w:rsid w:val="FFD75495"/>
    <w:rsid w:val="FFF5D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Normal Indent"/>
    <w:basedOn w:val="1"/>
    <w:qFormat/>
    <w:uiPriority w:val="0"/>
    <w:pPr>
      <w:autoSpaceDE w:val="0"/>
      <w:autoSpaceDN w:val="0"/>
      <w:adjustRightInd w:val="0"/>
      <w:ind w:firstLine="420"/>
      <w:jc w:val="left"/>
      <w:textAlignment w:val="baseline"/>
    </w:pPr>
    <w:rPr>
      <w:rFonts w:ascii="宋体" w:hAnsiTheme="minorHAnsi" w:eastAsiaTheme="minorEastAsia" w:cstheme="minorBidi"/>
      <w:sz w:val="34"/>
      <w:szCs w:val="22"/>
    </w:rPr>
  </w:style>
  <w:style w:type="paragraph" w:styleId="5">
    <w:name w:val="Normal (Web)"/>
    <w:basedOn w:val="1"/>
    <w:qFormat/>
    <w:uiPriority w:val="0"/>
    <w:pPr>
      <w:widowControl/>
      <w:jc w:val="left"/>
    </w:pPr>
    <w:rPr>
      <w:rFonts w:hint="eastAsia" w:ascii="宋体" w:hAnsi="宋体" w:eastAsia="宋体" w:cs="Times New Roman"/>
      <w:kern w:val="0"/>
      <w:sz w:val="24"/>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3846</Words>
  <Characters>4003</Characters>
  <Lines>0</Lines>
  <Paragraphs>0</Paragraphs>
  <TotalTime>163</TotalTime>
  <ScaleCrop>false</ScaleCrop>
  <LinksUpToDate>false</LinksUpToDate>
  <CharactersWithSpaces>4029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2021-08-29T09:58:00Z</dcterms:created>
  <dc:creator>Lyla</dc:creator>
  <cp:lastModifiedBy>Darcya</cp:lastModifiedBy>
  <cp:lastPrinted>2022-08-16T11:25:00Z</cp:lastPrinted>
  <dcterms:modified xsi:type="dcterms:W3CDTF">2022-08-17T11:48:21Z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CF05F575DC3E48249733F73CA9C6D7EB</vt:lpwstr>
  </property>
</Properties>
</file>