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黑体" w:hAnsi="黑体" w:eastAsia="黑体" w:cs="黑体"/>
          <w:color w:val="auto"/>
          <w:sz w:val="32"/>
          <w:szCs w:val="32"/>
          <w:lang w:val="en-US" w:eastAsia="zh-CN" w:bidi="ar"/>
        </w:rPr>
      </w:pPr>
      <w:bookmarkStart w:id="0" w:name="_GoBack"/>
      <w:bookmarkEnd w:id="0"/>
      <w:r>
        <w:rPr>
          <w:rFonts w:hint="eastAsia" w:ascii="黑体" w:hAnsi="黑体" w:eastAsia="黑体" w:cs="黑体"/>
          <w:color w:val="auto"/>
          <w:sz w:val="32"/>
          <w:szCs w:val="32"/>
          <w:lang w:eastAsia="zh-CN" w:bidi="ar"/>
        </w:rPr>
        <w:t>附件</w:t>
      </w:r>
      <w:r>
        <w:rPr>
          <w:rFonts w:hint="eastAsia" w:ascii="黑体" w:hAnsi="黑体" w:eastAsia="黑体" w:cs="黑体"/>
          <w:color w:val="auto"/>
          <w:sz w:val="32"/>
          <w:szCs w:val="32"/>
          <w:lang w:val="en-US" w:eastAsia="zh-CN" w:bidi="ar"/>
        </w:rPr>
        <w:t>1</w:t>
      </w:r>
    </w:p>
    <w:p>
      <w:pPr>
        <w:spacing w:line="570" w:lineRule="exact"/>
        <w:jc w:val="center"/>
        <w:rPr>
          <w:rFonts w:ascii="方正小标宋简体" w:hAnsi="Times New Roman" w:eastAsia="方正小标宋简体"/>
          <w:color w:val="auto"/>
          <w:sz w:val="44"/>
          <w:szCs w:val="44"/>
          <w:lang w:bidi="ar"/>
        </w:rPr>
      </w:pPr>
      <w:r>
        <w:rPr>
          <w:rFonts w:hint="eastAsia" w:ascii="方正小标宋简体" w:hAnsi="Times New Roman" w:eastAsia="方正小标宋简体"/>
          <w:color w:val="auto"/>
          <w:sz w:val="44"/>
          <w:szCs w:val="44"/>
          <w:lang w:bidi="ar"/>
        </w:rPr>
        <w:t>烈士褒扬宣传片制作项目综合评分表</w:t>
      </w:r>
    </w:p>
    <w:p>
      <w:pPr>
        <w:pStyle w:val="3"/>
        <w:rPr>
          <w:color w:val="auto"/>
          <w:lang w:bidi="ar"/>
        </w:rPr>
      </w:pPr>
    </w:p>
    <w:tbl>
      <w:tblPr>
        <w:tblStyle w:val="7"/>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680"/>
        <w:gridCol w:w="1126"/>
        <w:gridCol w:w="5483"/>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1168" w:type="dxa"/>
            <w:vAlign w:val="center"/>
          </w:tcPr>
          <w:p>
            <w:pPr>
              <w:spacing w:line="360" w:lineRule="auto"/>
              <w:jc w:val="center"/>
              <w:rPr>
                <w:rFonts w:ascii="黑体" w:hAnsi="黑体" w:eastAsia="黑体" w:cs="华文仿宋"/>
                <w:color w:val="auto"/>
                <w:szCs w:val="21"/>
              </w:rPr>
            </w:pPr>
            <w:r>
              <w:rPr>
                <w:rFonts w:hint="eastAsia" w:ascii="黑体" w:hAnsi="黑体" w:eastAsia="黑体" w:cs="华文仿宋"/>
                <w:color w:val="auto"/>
                <w:szCs w:val="21"/>
              </w:rPr>
              <w:t>评分因素</w:t>
            </w:r>
          </w:p>
        </w:tc>
        <w:tc>
          <w:tcPr>
            <w:tcW w:w="680" w:type="dxa"/>
            <w:vAlign w:val="center"/>
          </w:tcPr>
          <w:p>
            <w:pPr>
              <w:spacing w:line="360" w:lineRule="auto"/>
              <w:jc w:val="center"/>
              <w:rPr>
                <w:rFonts w:ascii="黑体" w:hAnsi="黑体" w:eastAsia="黑体" w:cs="华文仿宋"/>
                <w:color w:val="auto"/>
                <w:szCs w:val="21"/>
              </w:rPr>
            </w:pPr>
            <w:r>
              <w:rPr>
                <w:rFonts w:hint="eastAsia" w:ascii="黑体" w:hAnsi="黑体" w:eastAsia="黑体" w:cs="华文仿宋"/>
                <w:color w:val="auto"/>
                <w:szCs w:val="21"/>
              </w:rPr>
              <w:t>分值</w:t>
            </w:r>
          </w:p>
        </w:tc>
        <w:tc>
          <w:tcPr>
            <w:tcW w:w="1126" w:type="dxa"/>
            <w:vAlign w:val="center"/>
          </w:tcPr>
          <w:p>
            <w:pPr>
              <w:spacing w:line="360" w:lineRule="auto"/>
              <w:jc w:val="center"/>
              <w:rPr>
                <w:rFonts w:ascii="黑体" w:hAnsi="黑体" w:eastAsia="黑体"/>
                <w:color w:val="auto"/>
                <w:szCs w:val="21"/>
              </w:rPr>
            </w:pPr>
            <w:r>
              <w:rPr>
                <w:rFonts w:hint="eastAsia" w:ascii="黑体" w:hAnsi="黑体" w:eastAsia="黑体"/>
                <w:color w:val="auto"/>
                <w:szCs w:val="21"/>
              </w:rPr>
              <w:t>评分内容</w:t>
            </w:r>
          </w:p>
        </w:tc>
        <w:tc>
          <w:tcPr>
            <w:tcW w:w="5483" w:type="dxa"/>
            <w:vAlign w:val="center"/>
          </w:tcPr>
          <w:p>
            <w:pPr>
              <w:spacing w:line="360" w:lineRule="auto"/>
              <w:jc w:val="center"/>
              <w:rPr>
                <w:rFonts w:ascii="黑体" w:hAnsi="黑体" w:eastAsia="黑体"/>
                <w:color w:val="auto"/>
                <w:szCs w:val="21"/>
              </w:rPr>
            </w:pPr>
            <w:r>
              <w:rPr>
                <w:rFonts w:hint="eastAsia" w:ascii="黑体" w:hAnsi="黑体" w:eastAsia="黑体"/>
                <w:color w:val="auto"/>
                <w:szCs w:val="21"/>
              </w:rPr>
              <w:t>评  分  标  准</w:t>
            </w:r>
          </w:p>
        </w:tc>
        <w:tc>
          <w:tcPr>
            <w:tcW w:w="656" w:type="dxa"/>
            <w:vAlign w:val="center"/>
          </w:tcPr>
          <w:p>
            <w:pPr>
              <w:spacing w:line="360" w:lineRule="auto"/>
              <w:jc w:val="center"/>
              <w:rPr>
                <w:rFonts w:ascii="黑体" w:hAnsi="黑体" w:eastAsia="黑体"/>
                <w:color w:val="auto"/>
                <w:szCs w:val="21"/>
              </w:rPr>
            </w:pPr>
            <w:r>
              <w:rPr>
                <w:rFonts w:hint="eastAsia" w:ascii="黑体" w:hAnsi="黑体" w:eastAsia="黑体"/>
                <w:color w:val="auto"/>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1168" w:type="dxa"/>
            <w:vAlign w:val="center"/>
          </w:tcPr>
          <w:p>
            <w:pPr>
              <w:spacing w:line="360" w:lineRule="auto"/>
              <w:jc w:val="center"/>
              <w:rPr>
                <w:rFonts w:ascii="Songti SC" w:hAnsi="Songti SC" w:eastAsia="Songti SC"/>
                <w:color w:val="auto"/>
                <w:szCs w:val="21"/>
              </w:rPr>
            </w:pPr>
            <w:r>
              <w:rPr>
                <w:rFonts w:hint="eastAsia" w:ascii="Songti SC" w:hAnsi="Songti SC" w:eastAsia="Songti SC"/>
                <w:color w:val="auto"/>
                <w:szCs w:val="21"/>
              </w:rPr>
              <w:t>报价部分</w:t>
            </w:r>
          </w:p>
          <w:p>
            <w:pPr>
              <w:spacing w:line="360" w:lineRule="auto"/>
              <w:jc w:val="center"/>
              <w:rPr>
                <w:rFonts w:ascii="Songti SC" w:hAnsi="Songti SC" w:eastAsia="Songti SC"/>
                <w:color w:val="auto"/>
                <w:szCs w:val="21"/>
              </w:rPr>
            </w:pPr>
            <w:r>
              <w:rPr>
                <w:rFonts w:hint="eastAsia" w:ascii="Songti SC" w:hAnsi="Songti SC" w:eastAsia="Songti SC"/>
                <w:color w:val="auto"/>
                <w:szCs w:val="21"/>
              </w:rPr>
              <w:t>（A）</w:t>
            </w:r>
          </w:p>
        </w:tc>
        <w:tc>
          <w:tcPr>
            <w:tcW w:w="680" w:type="dxa"/>
            <w:vAlign w:val="center"/>
          </w:tcPr>
          <w:p>
            <w:pPr>
              <w:spacing w:line="360" w:lineRule="auto"/>
              <w:jc w:val="center"/>
              <w:rPr>
                <w:rFonts w:ascii="Songti SC" w:hAnsi="Songti SC" w:eastAsia="Songti SC"/>
                <w:color w:val="auto"/>
                <w:szCs w:val="21"/>
              </w:rPr>
            </w:pPr>
            <w:r>
              <w:rPr>
                <w:rFonts w:ascii="Songti SC" w:hAnsi="Songti SC" w:eastAsia="Songti SC"/>
                <w:color w:val="auto"/>
                <w:szCs w:val="21"/>
              </w:rPr>
              <w:t>30</w:t>
            </w:r>
            <w:r>
              <w:rPr>
                <w:rFonts w:hint="eastAsia" w:ascii="Songti SC" w:hAnsi="Songti SC" w:eastAsia="Songti SC"/>
                <w:color w:val="auto"/>
                <w:szCs w:val="21"/>
              </w:rPr>
              <w:t>分</w:t>
            </w:r>
          </w:p>
        </w:tc>
        <w:tc>
          <w:tcPr>
            <w:tcW w:w="1126" w:type="dxa"/>
            <w:vAlign w:val="center"/>
          </w:tcPr>
          <w:p>
            <w:pPr>
              <w:spacing w:line="360" w:lineRule="auto"/>
              <w:jc w:val="center"/>
              <w:rPr>
                <w:rFonts w:ascii="Songti SC" w:hAnsi="Songti SC" w:eastAsia="Songti SC"/>
                <w:color w:val="auto"/>
                <w:szCs w:val="21"/>
              </w:rPr>
            </w:pPr>
            <w:r>
              <w:rPr>
                <w:rFonts w:hint="eastAsia" w:ascii="Songti SC" w:hAnsi="Songti SC" w:eastAsia="Songti SC"/>
                <w:color w:val="auto"/>
                <w:szCs w:val="21"/>
              </w:rPr>
              <w:t>报价得分</w:t>
            </w:r>
          </w:p>
          <w:p>
            <w:pPr>
              <w:spacing w:line="360" w:lineRule="auto"/>
              <w:jc w:val="center"/>
              <w:rPr>
                <w:rFonts w:ascii="Songti SC" w:hAnsi="Songti SC" w:eastAsia="Songti SC"/>
                <w:color w:val="auto"/>
                <w:szCs w:val="21"/>
              </w:rPr>
            </w:pPr>
            <w:r>
              <w:rPr>
                <w:rFonts w:hint="eastAsia" w:ascii="Songti SC" w:hAnsi="Songti SC" w:eastAsia="Songti SC"/>
                <w:color w:val="auto"/>
                <w:szCs w:val="21"/>
              </w:rPr>
              <w:t>（</w:t>
            </w:r>
            <w:r>
              <w:rPr>
                <w:rFonts w:ascii="Songti SC" w:hAnsi="Songti SC" w:eastAsia="Songti SC"/>
                <w:color w:val="auto"/>
                <w:szCs w:val="21"/>
              </w:rPr>
              <w:t>30</w:t>
            </w:r>
            <w:r>
              <w:rPr>
                <w:rFonts w:hint="eastAsia" w:ascii="Songti SC" w:hAnsi="Songti SC" w:eastAsia="Songti SC"/>
                <w:color w:val="auto"/>
                <w:szCs w:val="21"/>
              </w:rPr>
              <w:t>分）</w:t>
            </w:r>
          </w:p>
        </w:tc>
        <w:tc>
          <w:tcPr>
            <w:tcW w:w="5483" w:type="dxa"/>
          </w:tcPr>
          <w:p>
            <w:pPr>
              <w:spacing w:line="360" w:lineRule="auto"/>
              <w:rPr>
                <w:rFonts w:hint="eastAsia" w:eastAsia="宋体" w:cs="Times New Roman"/>
              </w:rPr>
            </w:pPr>
            <w:r>
              <w:rPr>
                <w:rFonts w:hint="eastAsia"/>
              </w:rPr>
              <w:t>报价得分按照低价优先法计算，即满足采购招标需求且方案报价最低的投标人报价为评标基准价，其价格分为满分，其他</w:t>
            </w:r>
            <w:r>
              <w:rPr>
                <w:rFonts w:hint="eastAsia" w:eastAsia="宋体" w:cs="Times New Roman"/>
              </w:rPr>
              <w:t>供应商的价格得分统一按照下列公式计算：报价得分=(评标基准价／方案报价)×30</w:t>
            </w:r>
          </w:p>
          <w:p>
            <w:pPr>
              <w:spacing w:line="360" w:lineRule="auto"/>
            </w:pPr>
            <w:r>
              <w:rPr>
                <w:rFonts w:hint="eastAsia" w:eastAsia="宋体" w:cs="Times New Roman"/>
                <w:lang w:val="en-US" w:eastAsia="zh-CN"/>
              </w:rPr>
              <w:t>备注：根据《深圳市财政局关于贯彻落实进一步加大政府采购支持中小企业力度有关事宜的通知》（深财购﹝2022﹞15号），参与本项目的小微企业享受10%的价格扣除优惠。小微企业标准为：从业人员100人以下（不含100人），且营业收入1000万元以下（不含1000万元）。中小企业需按照要求提供《</w:t>
            </w:r>
            <w:r>
              <w:rPr>
                <w:rFonts w:hint="eastAsia" w:eastAsia="宋体" w:cs="Times New Roman"/>
              </w:rPr>
              <w:t>中小企业声明函（工程、服务）</w:t>
            </w:r>
            <w:r>
              <w:rPr>
                <w:rFonts w:hint="eastAsia" w:eastAsia="宋体" w:cs="Times New Roman"/>
                <w:lang w:val="en-US" w:eastAsia="zh-CN"/>
              </w:rPr>
              <w:t>》。</w:t>
            </w:r>
          </w:p>
        </w:tc>
        <w:tc>
          <w:tcPr>
            <w:tcW w:w="656" w:type="dxa"/>
          </w:tcPr>
          <w:p>
            <w:pPr>
              <w:spacing w:line="360" w:lineRule="auto"/>
              <w:rPr>
                <w:rFonts w:ascii="Songti SC" w:hAnsi="Songti SC" w:eastAsia="Songti SC"/>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jc w:val="center"/>
        </w:trPr>
        <w:tc>
          <w:tcPr>
            <w:tcW w:w="1168" w:type="dxa"/>
            <w:vMerge w:val="restart"/>
            <w:vAlign w:val="center"/>
          </w:tcPr>
          <w:p>
            <w:pPr>
              <w:spacing w:line="360" w:lineRule="auto"/>
              <w:jc w:val="center"/>
              <w:rPr>
                <w:rFonts w:ascii="Songti SC" w:hAnsi="Songti SC" w:eastAsia="Songti SC"/>
                <w:color w:val="auto"/>
                <w:szCs w:val="21"/>
              </w:rPr>
            </w:pPr>
            <w:r>
              <w:rPr>
                <w:rFonts w:hint="eastAsia" w:ascii="Songti SC" w:hAnsi="Songti SC" w:eastAsia="Songti SC"/>
                <w:color w:val="auto"/>
                <w:szCs w:val="21"/>
              </w:rPr>
              <w:t>技术部分</w:t>
            </w:r>
          </w:p>
          <w:p>
            <w:pPr>
              <w:spacing w:line="360" w:lineRule="auto"/>
              <w:jc w:val="center"/>
              <w:rPr>
                <w:rFonts w:ascii="Songti SC" w:hAnsi="Songti SC" w:eastAsia="Songti SC"/>
                <w:color w:val="auto"/>
                <w:szCs w:val="21"/>
              </w:rPr>
            </w:pPr>
            <w:r>
              <w:rPr>
                <w:rFonts w:hint="eastAsia" w:ascii="Songti SC" w:hAnsi="Songti SC" w:eastAsia="Songti SC"/>
                <w:color w:val="auto"/>
                <w:szCs w:val="21"/>
              </w:rPr>
              <w:t>（B）</w:t>
            </w:r>
          </w:p>
        </w:tc>
        <w:tc>
          <w:tcPr>
            <w:tcW w:w="680" w:type="dxa"/>
            <w:vMerge w:val="restart"/>
            <w:vAlign w:val="center"/>
          </w:tcPr>
          <w:p>
            <w:pPr>
              <w:spacing w:line="360" w:lineRule="auto"/>
              <w:jc w:val="center"/>
              <w:rPr>
                <w:rFonts w:ascii="Songti SC" w:hAnsi="Songti SC" w:eastAsia="Songti SC"/>
                <w:color w:val="auto"/>
                <w:szCs w:val="21"/>
              </w:rPr>
            </w:pPr>
            <w:r>
              <w:rPr>
                <w:rFonts w:hint="eastAsia" w:ascii="Songti SC" w:hAnsi="Songti SC" w:eastAsia="Songti SC"/>
                <w:color w:val="auto"/>
                <w:szCs w:val="21"/>
              </w:rPr>
              <w:t>5</w:t>
            </w:r>
            <w:r>
              <w:rPr>
                <w:rFonts w:ascii="Songti SC" w:hAnsi="Songti SC" w:eastAsia="Songti SC"/>
                <w:color w:val="auto"/>
                <w:szCs w:val="21"/>
              </w:rPr>
              <w:t>0</w:t>
            </w:r>
            <w:r>
              <w:rPr>
                <w:rFonts w:hint="eastAsia" w:ascii="Songti SC" w:hAnsi="Songti SC" w:eastAsia="Songti SC"/>
                <w:color w:val="auto"/>
                <w:szCs w:val="21"/>
              </w:rPr>
              <w:t>分</w:t>
            </w:r>
          </w:p>
        </w:tc>
        <w:tc>
          <w:tcPr>
            <w:tcW w:w="1126" w:type="dxa"/>
            <w:vAlign w:val="center"/>
          </w:tcPr>
          <w:p>
            <w:pPr>
              <w:spacing w:line="360" w:lineRule="auto"/>
              <w:jc w:val="center"/>
              <w:rPr>
                <w:rFonts w:ascii="Songti SC" w:hAnsi="Songti SC" w:eastAsia="Songti SC"/>
                <w:color w:val="auto"/>
                <w:szCs w:val="21"/>
              </w:rPr>
            </w:pPr>
            <w:r>
              <w:rPr>
                <w:rFonts w:hint="eastAsia" w:ascii="Songti SC" w:hAnsi="Songti SC" w:eastAsia="Songti SC"/>
                <w:color w:val="auto"/>
                <w:szCs w:val="21"/>
              </w:rPr>
              <w:t>B</w:t>
            </w:r>
            <w:r>
              <w:rPr>
                <w:rFonts w:ascii="Songti SC" w:hAnsi="Songti SC" w:eastAsia="Songti SC"/>
                <w:color w:val="auto"/>
                <w:szCs w:val="21"/>
              </w:rPr>
              <w:t>1</w:t>
            </w:r>
            <w:r>
              <w:rPr>
                <w:rFonts w:hint="eastAsia" w:ascii="Songti SC" w:hAnsi="Songti SC" w:eastAsia="Songti SC"/>
                <w:color w:val="auto"/>
                <w:szCs w:val="21"/>
              </w:rPr>
              <w:t>、</w:t>
            </w:r>
            <w:r>
              <w:rPr>
                <w:rFonts w:ascii="Songti SC" w:hAnsi="Songti SC" w:eastAsia="Songti SC"/>
                <w:color w:val="auto"/>
                <w:szCs w:val="21"/>
              </w:rPr>
              <w:t>技术方案得分</w:t>
            </w:r>
          </w:p>
          <w:p>
            <w:pPr>
              <w:spacing w:line="360" w:lineRule="auto"/>
              <w:jc w:val="center"/>
              <w:rPr>
                <w:rFonts w:ascii="Songti SC" w:hAnsi="Songti SC" w:eastAsia="Songti SC"/>
                <w:color w:val="auto"/>
                <w:szCs w:val="21"/>
              </w:rPr>
            </w:pPr>
            <w:r>
              <w:rPr>
                <w:rFonts w:hint="eastAsia" w:ascii="Songti SC" w:hAnsi="Songti SC" w:eastAsia="Songti SC"/>
                <w:color w:val="auto"/>
                <w:szCs w:val="21"/>
              </w:rPr>
              <w:t>（</w:t>
            </w:r>
            <w:r>
              <w:rPr>
                <w:rFonts w:ascii="Songti SC" w:hAnsi="Songti SC" w:eastAsia="Songti SC"/>
                <w:color w:val="auto"/>
                <w:szCs w:val="21"/>
              </w:rPr>
              <w:t>30分</w:t>
            </w:r>
            <w:r>
              <w:rPr>
                <w:rFonts w:hint="eastAsia" w:ascii="Songti SC" w:hAnsi="Songti SC" w:eastAsia="Songti SC"/>
                <w:color w:val="auto"/>
                <w:szCs w:val="21"/>
              </w:rPr>
              <w:t>）</w:t>
            </w:r>
          </w:p>
        </w:tc>
        <w:tc>
          <w:tcPr>
            <w:tcW w:w="5483" w:type="dxa"/>
          </w:tcPr>
          <w:p>
            <w:pPr>
              <w:spacing w:line="360" w:lineRule="auto"/>
              <w:rPr>
                <w:rFonts w:hint="eastAsia"/>
                <w:lang w:eastAsia="zh-CN"/>
              </w:rPr>
            </w:pPr>
            <w:r>
              <w:rPr>
                <w:rFonts w:hint="eastAsia"/>
                <w:lang w:eastAsia="zh-CN"/>
              </w:rPr>
              <w:t>投标人</w:t>
            </w:r>
            <w:r>
              <w:rPr>
                <w:rFonts w:hint="eastAsia"/>
              </w:rPr>
              <w:t>针对该项目制定方案</w:t>
            </w:r>
            <w:r>
              <w:rPr>
                <w:rFonts w:hint="eastAsia"/>
                <w:lang w:eastAsia="zh-CN"/>
              </w:rPr>
              <w:t>，方案包括以下内容：</w:t>
            </w:r>
          </w:p>
          <w:p>
            <w:pPr>
              <w:numPr>
                <w:ilvl w:val="0"/>
                <w:numId w:val="1"/>
              </w:numPr>
              <w:spacing w:line="360" w:lineRule="auto"/>
              <w:rPr>
                <w:rFonts w:hint="eastAsia"/>
                <w:lang w:eastAsia="zh-CN"/>
              </w:rPr>
            </w:pPr>
            <w:r>
              <w:rPr>
                <w:rFonts w:hint="eastAsia"/>
              </w:rPr>
              <w:t>背景分析</w:t>
            </w:r>
            <w:r>
              <w:rPr>
                <w:rFonts w:hint="eastAsia"/>
                <w:lang w:eastAsia="zh-CN"/>
              </w:rPr>
              <w:t>；</w:t>
            </w:r>
          </w:p>
          <w:p>
            <w:pPr>
              <w:numPr>
                <w:ilvl w:val="0"/>
                <w:numId w:val="1"/>
              </w:numPr>
              <w:spacing w:line="360" w:lineRule="auto"/>
            </w:pPr>
            <w:r>
              <w:rPr>
                <w:rFonts w:hint="eastAsia"/>
              </w:rPr>
              <w:t>需求分析</w:t>
            </w:r>
            <w:r>
              <w:rPr>
                <w:rFonts w:hint="eastAsia"/>
                <w:lang w:eastAsia="zh-CN"/>
              </w:rPr>
              <w:t>；</w:t>
            </w:r>
          </w:p>
          <w:p>
            <w:pPr>
              <w:numPr>
                <w:ilvl w:val="0"/>
                <w:numId w:val="1"/>
              </w:numPr>
              <w:spacing w:line="360" w:lineRule="auto"/>
            </w:pPr>
            <w:r>
              <w:rPr>
                <w:rFonts w:hint="eastAsia"/>
              </w:rPr>
              <w:t>总体设计</w:t>
            </w:r>
            <w:r>
              <w:rPr>
                <w:rFonts w:hint="eastAsia"/>
                <w:lang w:eastAsia="zh-CN"/>
              </w:rPr>
              <w:t>；</w:t>
            </w:r>
          </w:p>
          <w:p>
            <w:pPr>
              <w:numPr>
                <w:ilvl w:val="0"/>
                <w:numId w:val="1"/>
              </w:numPr>
              <w:spacing w:line="360" w:lineRule="auto"/>
            </w:pPr>
            <w:r>
              <w:rPr>
                <w:rFonts w:hint="eastAsia"/>
              </w:rPr>
              <w:t>分项设计</w:t>
            </w:r>
            <w:r>
              <w:rPr>
                <w:rFonts w:hint="eastAsia"/>
                <w:lang w:eastAsia="zh-CN"/>
              </w:rPr>
              <w:t>；</w:t>
            </w:r>
          </w:p>
          <w:p>
            <w:pPr>
              <w:numPr>
                <w:ilvl w:val="0"/>
                <w:numId w:val="1"/>
              </w:numPr>
              <w:spacing w:line="360" w:lineRule="auto"/>
            </w:pPr>
            <w:r>
              <w:rPr>
                <w:rFonts w:hint="eastAsia"/>
              </w:rPr>
              <w:t>实施规划</w:t>
            </w:r>
            <w:r>
              <w:rPr>
                <w:rFonts w:hint="eastAsia"/>
                <w:lang w:eastAsia="zh-CN"/>
              </w:rPr>
              <w:t>；</w:t>
            </w:r>
          </w:p>
          <w:p>
            <w:pPr>
              <w:numPr>
                <w:ilvl w:val="0"/>
                <w:numId w:val="1"/>
              </w:numPr>
              <w:spacing w:line="360" w:lineRule="auto"/>
            </w:pPr>
            <w:r>
              <w:t>保障措施</w:t>
            </w:r>
            <w:r>
              <w:rPr>
                <w:rFonts w:hint="eastAsia"/>
              </w:rPr>
              <w:t>。</w:t>
            </w:r>
          </w:p>
          <w:p>
            <w:pPr>
              <w:numPr>
                <w:ilvl w:val="0"/>
                <w:numId w:val="0"/>
              </w:numPr>
              <w:spacing w:line="360" w:lineRule="auto"/>
              <w:rPr>
                <w:rFonts w:hint="eastAsia"/>
              </w:rPr>
            </w:pPr>
            <w:r>
              <w:rPr>
                <w:rFonts w:hint="eastAsia"/>
                <w:lang w:eastAsia="zh-CN"/>
              </w:rPr>
              <w:t>投标人方案包括</w:t>
            </w:r>
            <w:r>
              <w:rPr>
                <w:rFonts w:hint="eastAsia"/>
                <w:lang w:val="en-US" w:eastAsia="zh-CN"/>
              </w:rPr>
              <w:t>1项上述内容得3分，最高得18分，在此基础上，由专家按照优良中差进行分档评分</w:t>
            </w:r>
            <w:r>
              <w:rPr>
                <w:rFonts w:hint="eastAsia"/>
              </w:rPr>
              <w:t>：评价为优得</w:t>
            </w:r>
            <w:r>
              <w:rPr>
                <w:rFonts w:hint="eastAsia"/>
                <w:lang w:val="en-US" w:eastAsia="zh-CN"/>
              </w:rPr>
              <w:t>12</w:t>
            </w:r>
            <w:r>
              <w:rPr>
                <w:rFonts w:hint="eastAsia"/>
              </w:rPr>
              <w:t>分；</w:t>
            </w:r>
            <w:r>
              <w:t>评价为良得</w:t>
            </w:r>
            <w:r>
              <w:rPr>
                <w:rFonts w:hint="eastAsia"/>
                <w:lang w:val="en-US" w:eastAsia="zh-CN"/>
              </w:rPr>
              <w:t>9-11</w:t>
            </w:r>
            <w:r>
              <w:t>分</w:t>
            </w:r>
            <w:r>
              <w:rPr>
                <w:rFonts w:hint="eastAsia"/>
              </w:rPr>
              <w:t>；</w:t>
            </w:r>
            <w:r>
              <w:t>评价为中得</w:t>
            </w:r>
            <w:r>
              <w:rPr>
                <w:rFonts w:hint="eastAsia"/>
                <w:lang w:val="en-US" w:eastAsia="zh-CN"/>
              </w:rPr>
              <w:t>6-8</w:t>
            </w:r>
            <w:r>
              <w:t>分</w:t>
            </w:r>
            <w:r>
              <w:rPr>
                <w:rFonts w:hint="eastAsia"/>
              </w:rPr>
              <w:t>；</w:t>
            </w:r>
            <w:r>
              <w:t>评价为差得</w:t>
            </w:r>
            <w:r>
              <w:rPr>
                <w:rFonts w:hint="eastAsia"/>
              </w:rPr>
              <w:t>0</w:t>
            </w:r>
            <w:r>
              <w:rPr>
                <w:rFonts w:hint="eastAsia"/>
                <w:lang w:val="en-US" w:eastAsia="zh-CN"/>
              </w:rPr>
              <w:t>-5</w:t>
            </w:r>
            <w:r>
              <w:rPr>
                <w:rFonts w:hint="eastAsia"/>
              </w:rPr>
              <w:t>分。</w:t>
            </w:r>
          </w:p>
          <w:p>
            <w:pPr>
              <w:pStyle w:val="3"/>
              <w:ind w:left="0" w:leftChars="0" w:firstLine="0" w:firstLineChars="0"/>
              <w:jc w:val="left"/>
            </w:pPr>
            <w:r>
              <w:rPr>
                <w:rFonts w:hint="eastAsia" w:ascii="Calibri" w:hAnsi="Calibri" w:eastAsia="宋体" w:cs="Times New Roman"/>
                <w:kern w:val="2"/>
                <w:sz w:val="21"/>
                <w:szCs w:val="24"/>
                <w:lang w:val="en-US" w:eastAsia="zh-CN" w:bidi="ar-SA"/>
              </w:rPr>
              <w:t>如果评审为差，要求专家书面说明理由，并记录在档。</w:t>
            </w:r>
          </w:p>
        </w:tc>
        <w:tc>
          <w:tcPr>
            <w:tcW w:w="656" w:type="dxa"/>
          </w:tcPr>
          <w:p>
            <w:pPr>
              <w:spacing w:line="360" w:lineRule="auto"/>
              <w:rPr>
                <w:rFonts w:ascii="Songti SC" w:hAnsi="Songti SC" w:eastAsia="Songti SC"/>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8" w:type="dxa"/>
            <w:vMerge w:val="continue"/>
            <w:vAlign w:val="center"/>
          </w:tcPr>
          <w:p>
            <w:pPr>
              <w:spacing w:line="360" w:lineRule="auto"/>
              <w:jc w:val="center"/>
              <w:rPr>
                <w:rFonts w:ascii="Songti SC" w:hAnsi="Songti SC" w:eastAsia="Songti SC"/>
                <w:color w:val="auto"/>
                <w:szCs w:val="21"/>
              </w:rPr>
            </w:pPr>
          </w:p>
        </w:tc>
        <w:tc>
          <w:tcPr>
            <w:tcW w:w="680" w:type="dxa"/>
            <w:vMerge w:val="continue"/>
            <w:vAlign w:val="center"/>
          </w:tcPr>
          <w:p>
            <w:pPr>
              <w:spacing w:line="360" w:lineRule="auto"/>
              <w:jc w:val="center"/>
              <w:rPr>
                <w:rFonts w:ascii="Songti SC" w:hAnsi="Songti SC" w:eastAsia="Songti SC"/>
                <w:color w:val="auto"/>
                <w:szCs w:val="21"/>
              </w:rPr>
            </w:pPr>
          </w:p>
        </w:tc>
        <w:tc>
          <w:tcPr>
            <w:tcW w:w="1126" w:type="dxa"/>
            <w:vAlign w:val="center"/>
          </w:tcPr>
          <w:p>
            <w:pPr>
              <w:spacing w:line="360" w:lineRule="auto"/>
              <w:jc w:val="center"/>
              <w:rPr>
                <w:rFonts w:ascii="Songti SC" w:hAnsi="Songti SC" w:eastAsia="Songti SC"/>
                <w:color w:val="auto"/>
                <w:szCs w:val="21"/>
              </w:rPr>
            </w:pPr>
            <w:r>
              <w:rPr>
                <w:rFonts w:hint="eastAsia" w:ascii="Songti SC" w:hAnsi="Songti SC" w:eastAsia="Songti SC"/>
                <w:color w:val="auto"/>
                <w:szCs w:val="21"/>
              </w:rPr>
              <w:t>B</w:t>
            </w:r>
            <w:r>
              <w:rPr>
                <w:rFonts w:ascii="Songti SC" w:hAnsi="Songti SC" w:eastAsia="Songti SC"/>
                <w:color w:val="auto"/>
                <w:szCs w:val="21"/>
              </w:rPr>
              <w:t>2</w:t>
            </w:r>
            <w:r>
              <w:rPr>
                <w:rFonts w:hint="eastAsia" w:ascii="Songti SC" w:hAnsi="Songti SC" w:eastAsia="Songti SC"/>
                <w:color w:val="auto"/>
                <w:szCs w:val="21"/>
              </w:rPr>
              <w:t>、</w:t>
            </w:r>
            <w:r>
              <w:rPr>
                <w:rFonts w:ascii="Songti SC" w:hAnsi="Songti SC" w:eastAsia="Songti SC"/>
                <w:color w:val="auto"/>
                <w:szCs w:val="21"/>
              </w:rPr>
              <w:t>团队能力得分</w:t>
            </w:r>
          </w:p>
          <w:p>
            <w:pPr>
              <w:spacing w:line="360" w:lineRule="auto"/>
              <w:jc w:val="center"/>
              <w:rPr>
                <w:rFonts w:ascii="Songti SC" w:hAnsi="Songti SC" w:eastAsia="Songti SC"/>
                <w:color w:val="auto"/>
                <w:szCs w:val="21"/>
              </w:rPr>
            </w:pPr>
            <w:r>
              <w:rPr>
                <w:rFonts w:hint="eastAsia" w:ascii="Songti SC" w:hAnsi="Songti SC" w:eastAsia="Songti SC"/>
                <w:color w:val="auto"/>
                <w:szCs w:val="21"/>
              </w:rPr>
              <w:t>（2</w:t>
            </w:r>
            <w:r>
              <w:rPr>
                <w:rFonts w:ascii="Songti SC" w:hAnsi="Songti SC" w:eastAsia="Songti SC"/>
                <w:color w:val="auto"/>
                <w:szCs w:val="21"/>
              </w:rPr>
              <w:t>0分</w:t>
            </w:r>
            <w:r>
              <w:rPr>
                <w:rFonts w:hint="eastAsia" w:ascii="Songti SC" w:hAnsi="Songti SC" w:eastAsia="Songti SC"/>
                <w:color w:val="auto"/>
                <w:szCs w:val="21"/>
              </w:rPr>
              <w:t>）</w:t>
            </w:r>
          </w:p>
        </w:tc>
        <w:tc>
          <w:tcPr>
            <w:tcW w:w="5483" w:type="dxa"/>
          </w:tcPr>
          <w:p>
            <w:pPr>
              <w:spacing w:line="360" w:lineRule="auto"/>
            </w:pPr>
            <w:r>
              <w:rPr>
                <w:rFonts w:hint="eastAsia"/>
              </w:rPr>
              <w:t>1</w:t>
            </w:r>
            <w:r>
              <w:rPr>
                <w:rFonts w:hint="eastAsia"/>
                <w:lang w:eastAsia="zh-CN"/>
              </w:rPr>
              <w:t>.</w:t>
            </w:r>
            <w:r>
              <w:rPr>
                <w:rFonts w:hint="eastAsia"/>
              </w:rPr>
              <w:t>本项目负责人具备影视片主创专业（编导、美术、动画、广告、多媒体、设计）全日制专科及以上学历且从业满5年的，得</w:t>
            </w:r>
            <w:r>
              <w:t>5</w:t>
            </w:r>
            <w:r>
              <w:rPr>
                <w:rFonts w:hint="eastAsia"/>
              </w:rPr>
              <w:t>分；</w:t>
            </w:r>
          </w:p>
          <w:p>
            <w:pPr>
              <w:spacing w:line="360" w:lineRule="auto"/>
            </w:pPr>
            <w:r>
              <w:rPr>
                <w:rFonts w:hint="eastAsia"/>
              </w:rPr>
              <w:t>2</w:t>
            </w:r>
            <w:r>
              <w:rPr>
                <w:rFonts w:hint="eastAsia"/>
                <w:lang w:eastAsia="zh-CN"/>
              </w:rPr>
              <w:t>.</w:t>
            </w:r>
            <w:r>
              <w:rPr>
                <w:rFonts w:hint="eastAsia"/>
              </w:rPr>
              <w:t>本项目负责人近3年具有过</w:t>
            </w:r>
            <w:r>
              <w:rPr>
                <w:rFonts w:hint="eastAsia"/>
                <w:lang w:eastAsia="zh-CN"/>
              </w:rPr>
              <w:t>各级行政机关、事业单位和大型企业</w:t>
            </w:r>
            <w:r>
              <w:rPr>
                <w:rFonts w:hint="eastAsia"/>
              </w:rPr>
              <w:t>宣传片项目管理经验的，得5分；</w:t>
            </w:r>
          </w:p>
          <w:p>
            <w:pPr>
              <w:pStyle w:val="3"/>
              <w:ind w:left="0" w:leftChars="0"/>
            </w:pPr>
            <w:r>
              <w:rPr>
                <w:rFonts w:hint="eastAsia"/>
              </w:rPr>
              <w:t>3</w:t>
            </w:r>
            <w:r>
              <w:rPr>
                <w:rFonts w:hint="eastAsia"/>
                <w:lang w:val="en-US" w:eastAsia="zh-CN"/>
              </w:rPr>
              <w:t>.</w:t>
            </w:r>
            <w:r>
              <w:rPr>
                <w:rFonts w:hint="eastAsia"/>
              </w:rPr>
              <w:t>公司团队为政府部委、大型知名公司企业、国企央企视频供应商或影视准入商，得</w:t>
            </w:r>
            <w:r>
              <w:t>5</w:t>
            </w:r>
            <w:r>
              <w:rPr>
                <w:rFonts w:hint="eastAsia"/>
              </w:rPr>
              <w:t>分；</w:t>
            </w:r>
          </w:p>
          <w:p>
            <w:pPr>
              <w:spacing w:line="360" w:lineRule="auto"/>
            </w:pPr>
            <w:r>
              <w:t>4</w:t>
            </w:r>
            <w:r>
              <w:rPr>
                <w:rFonts w:hint="eastAsia"/>
                <w:lang w:val="en-US" w:eastAsia="zh-CN"/>
              </w:rPr>
              <w:t>.</w:t>
            </w:r>
            <w:r>
              <w:rPr>
                <w:rFonts w:hint="eastAsia"/>
              </w:rPr>
              <w:t>本项目负责人为投标主体单位正式员工的，得</w:t>
            </w:r>
            <w:r>
              <w:t>2</w:t>
            </w:r>
            <w:r>
              <w:rPr>
                <w:rFonts w:hint="eastAsia"/>
              </w:rPr>
              <w:t>分。</w:t>
            </w:r>
          </w:p>
          <w:p>
            <w:pPr>
              <w:pStyle w:val="3"/>
              <w:ind w:left="0" w:leftChars="0"/>
            </w:pPr>
            <w:r>
              <w:t>5</w:t>
            </w:r>
            <w:r>
              <w:rPr>
                <w:rFonts w:hint="eastAsia"/>
                <w:lang w:val="en-US" w:eastAsia="zh-CN"/>
              </w:rPr>
              <w:t>.</w:t>
            </w:r>
            <w:r>
              <w:rPr>
                <w:rFonts w:hint="eastAsia"/>
              </w:rPr>
              <w:t>本项目成员具有民航局无人机教员级资质，拥有南部战区授权常态化合法航拍空域资质，得</w:t>
            </w:r>
            <w:r>
              <w:t>3</w:t>
            </w:r>
            <w:r>
              <w:rPr>
                <w:rFonts w:hint="eastAsia"/>
              </w:rPr>
              <w:t>分。</w:t>
            </w:r>
          </w:p>
          <w:p>
            <w:pPr>
              <w:spacing w:line="360" w:lineRule="auto"/>
            </w:pPr>
            <w:r>
              <w:rPr>
                <w:rFonts w:hint="eastAsia"/>
              </w:rPr>
              <w:t>相关证明文件：</w:t>
            </w:r>
          </w:p>
          <w:p>
            <w:pPr>
              <w:spacing w:line="360" w:lineRule="auto"/>
            </w:pPr>
            <w:r>
              <w:rPr>
                <w:rFonts w:hint="eastAsia"/>
              </w:rPr>
              <w:t>（1）项目负责人学历证明文件（含专业名称及颁发时间）复印件加盖投标单位公章；</w:t>
            </w:r>
          </w:p>
          <w:p>
            <w:pPr>
              <w:spacing w:line="360" w:lineRule="auto"/>
            </w:pPr>
            <w:r>
              <w:rPr>
                <w:rFonts w:hint="eastAsia"/>
              </w:rPr>
              <w:t>（2）项目负责人于投标主体单位近3个月购买社保证明文件（社保局网站自助打印），加盖投标单位公章；</w:t>
            </w:r>
          </w:p>
          <w:p>
            <w:pPr>
              <w:spacing w:line="360" w:lineRule="auto"/>
              <w:rPr>
                <w:rFonts w:hint="eastAsia"/>
              </w:rPr>
            </w:pPr>
            <w:r>
              <w:rPr>
                <w:rFonts w:hint="eastAsia"/>
              </w:rPr>
              <w:t>（3）项目管理经验指该负责人近3</w:t>
            </w:r>
            <w:r>
              <w:t>年（201</w:t>
            </w:r>
            <w:r>
              <w:rPr>
                <w:rFonts w:hint="eastAsia"/>
                <w:lang w:val="en-US" w:eastAsia="zh-CN"/>
              </w:rPr>
              <w:t>9</w:t>
            </w:r>
            <w:r>
              <w:t>年1月1日后，以合同签订日期为准）</w:t>
            </w:r>
            <w:r>
              <w:rPr>
                <w:rFonts w:hint="eastAsia"/>
              </w:rPr>
              <w:t>在投标主体单位负责</w:t>
            </w:r>
            <w:r>
              <w:t>的项目</w:t>
            </w:r>
            <w:r>
              <w:rPr>
                <w:rFonts w:hint="eastAsia"/>
              </w:rPr>
              <w:t>。</w:t>
            </w:r>
          </w:p>
          <w:p>
            <w:pPr>
              <w:pStyle w:val="3"/>
              <w:ind w:left="0" w:leftChars="0" w:firstLine="0" w:firstLineChars="0"/>
              <w:jc w:val="left"/>
              <w:rPr>
                <w:rFonts w:hint="eastAsia" w:eastAsia="Songti SC"/>
                <w:lang w:eastAsia="zh-CN"/>
              </w:rPr>
            </w:pPr>
            <w:r>
              <w:rPr>
                <w:rFonts w:hint="eastAsia" w:ascii="Songti SC" w:hAnsi="Songti SC" w:eastAsia="Songti SC"/>
                <w:color w:val="auto"/>
                <w:szCs w:val="21"/>
                <w:lang w:eastAsia="zh-CN"/>
              </w:rPr>
              <w:t>（</w:t>
            </w:r>
            <w:r>
              <w:rPr>
                <w:rFonts w:hint="eastAsia" w:ascii="Songti SC" w:hAnsi="Songti SC" w:eastAsia="Songti SC"/>
                <w:color w:val="auto"/>
                <w:szCs w:val="21"/>
                <w:lang w:val="en-US" w:eastAsia="zh-CN"/>
              </w:rPr>
              <w:t>4</w:t>
            </w:r>
            <w:r>
              <w:rPr>
                <w:rFonts w:hint="eastAsia" w:ascii="Songti SC" w:hAnsi="Songti SC" w:eastAsia="Songti SC"/>
                <w:color w:val="auto"/>
                <w:szCs w:val="21"/>
                <w:lang w:eastAsia="zh-CN"/>
              </w:rPr>
              <w:t>）未提供上述材料不得分。</w:t>
            </w:r>
          </w:p>
        </w:tc>
        <w:tc>
          <w:tcPr>
            <w:tcW w:w="656" w:type="dxa"/>
          </w:tcPr>
          <w:p>
            <w:pPr>
              <w:spacing w:line="360" w:lineRule="auto"/>
              <w:rPr>
                <w:rFonts w:ascii="Songti SC" w:hAnsi="Songti SC" w:eastAsia="Songti SC"/>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68" w:type="dxa"/>
            <w:vMerge w:val="continue"/>
            <w:vAlign w:val="center"/>
          </w:tcPr>
          <w:p>
            <w:pPr>
              <w:spacing w:line="360" w:lineRule="auto"/>
              <w:jc w:val="center"/>
              <w:rPr>
                <w:rFonts w:ascii="Songti SC" w:hAnsi="Songti SC" w:eastAsia="Songti SC"/>
                <w:color w:val="auto"/>
                <w:szCs w:val="21"/>
              </w:rPr>
            </w:pPr>
          </w:p>
        </w:tc>
        <w:tc>
          <w:tcPr>
            <w:tcW w:w="7289" w:type="dxa"/>
            <w:gridSpan w:val="3"/>
          </w:tcPr>
          <w:p>
            <w:pPr>
              <w:spacing w:line="360" w:lineRule="auto"/>
              <w:jc w:val="center"/>
              <w:textAlignment w:val="baseline"/>
              <w:rPr>
                <w:rFonts w:ascii="Songti SC" w:hAnsi="Songti SC" w:eastAsia="Songti SC"/>
                <w:color w:val="auto"/>
                <w:szCs w:val="21"/>
              </w:rPr>
            </w:pPr>
            <w:r>
              <w:rPr>
                <w:rFonts w:hint="eastAsia" w:ascii="Songti SC" w:hAnsi="Songti SC" w:eastAsia="Songti SC"/>
                <w:color w:val="auto"/>
                <w:szCs w:val="21"/>
              </w:rPr>
              <w:t>技术部分得分（B）=B</w:t>
            </w:r>
            <w:r>
              <w:rPr>
                <w:rFonts w:ascii="Songti SC" w:hAnsi="Songti SC" w:eastAsia="Songti SC"/>
                <w:color w:val="auto"/>
                <w:szCs w:val="21"/>
              </w:rPr>
              <w:t>1+B2</w:t>
            </w:r>
          </w:p>
        </w:tc>
        <w:tc>
          <w:tcPr>
            <w:tcW w:w="656" w:type="dxa"/>
          </w:tcPr>
          <w:p>
            <w:pPr>
              <w:spacing w:line="360" w:lineRule="auto"/>
              <w:textAlignment w:val="baseline"/>
              <w:rPr>
                <w:rFonts w:ascii="Songti SC" w:hAnsi="Songti SC" w:eastAsia="Songti SC"/>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5" w:hRule="atLeast"/>
          <w:jc w:val="center"/>
        </w:trPr>
        <w:tc>
          <w:tcPr>
            <w:tcW w:w="1168" w:type="dxa"/>
            <w:vMerge w:val="restart"/>
            <w:vAlign w:val="center"/>
          </w:tcPr>
          <w:p>
            <w:pPr>
              <w:spacing w:line="360" w:lineRule="auto"/>
              <w:jc w:val="center"/>
              <w:rPr>
                <w:rFonts w:ascii="Songti SC" w:hAnsi="Songti SC" w:eastAsia="Songti SC"/>
                <w:color w:val="auto"/>
                <w:szCs w:val="21"/>
              </w:rPr>
            </w:pPr>
            <w:r>
              <w:rPr>
                <w:rFonts w:hint="eastAsia" w:ascii="Songti SC" w:hAnsi="Songti SC" w:eastAsia="Songti SC"/>
                <w:color w:val="auto"/>
                <w:szCs w:val="21"/>
              </w:rPr>
              <w:t>商务部分（C）</w:t>
            </w:r>
          </w:p>
        </w:tc>
        <w:tc>
          <w:tcPr>
            <w:tcW w:w="680" w:type="dxa"/>
            <w:vMerge w:val="restart"/>
            <w:vAlign w:val="center"/>
          </w:tcPr>
          <w:p>
            <w:pPr>
              <w:spacing w:line="360" w:lineRule="auto"/>
              <w:jc w:val="center"/>
              <w:rPr>
                <w:rFonts w:ascii="Songti SC" w:hAnsi="Songti SC" w:eastAsia="Songti SC"/>
                <w:color w:val="auto"/>
                <w:szCs w:val="21"/>
              </w:rPr>
            </w:pPr>
            <w:r>
              <w:rPr>
                <w:rFonts w:hint="eastAsia" w:ascii="Songti SC" w:hAnsi="Songti SC" w:eastAsia="Songti SC"/>
                <w:color w:val="auto"/>
                <w:szCs w:val="21"/>
              </w:rPr>
              <w:t>2</w:t>
            </w:r>
            <w:r>
              <w:rPr>
                <w:rFonts w:ascii="Songti SC" w:hAnsi="Songti SC" w:eastAsia="Songti SC"/>
                <w:color w:val="auto"/>
                <w:szCs w:val="21"/>
              </w:rPr>
              <w:t>0</w:t>
            </w:r>
            <w:r>
              <w:rPr>
                <w:rFonts w:hint="eastAsia" w:ascii="Songti SC" w:hAnsi="Songti SC" w:eastAsia="Songti SC"/>
                <w:color w:val="auto"/>
                <w:szCs w:val="21"/>
              </w:rPr>
              <w:t>分</w:t>
            </w:r>
          </w:p>
        </w:tc>
        <w:tc>
          <w:tcPr>
            <w:tcW w:w="1126" w:type="dxa"/>
            <w:vAlign w:val="center"/>
          </w:tcPr>
          <w:p>
            <w:pPr>
              <w:spacing w:line="360" w:lineRule="auto"/>
              <w:jc w:val="center"/>
              <w:rPr>
                <w:rFonts w:ascii="Songti SC" w:hAnsi="Songti SC" w:eastAsia="Songti SC"/>
                <w:color w:val="auto"/>
                <w:szCs w:val="21"/>
              </w:rPr>
            </w:pPr>
            <w:r>
              <w:rPr>
                <w:rFonts w:ascii="Songti SC" w:hAnsi="Songti SC" w:eastAsia="Songti SC"/>
                <w:color w:val="auto"/>
                <w:szCs w:val="21"/>
              </w:rPr>
              <w:t>C1</w:t>
            </w:r>
            <w:r>
              <w:rPr>
                <w:rFonts w:hint="eastAsia" w:ascii="Songti SC" w:hAnsi="Songti SC" w:eastAsia="Songti SC"/>
                <w:color w:val="auto"/>
                <w:szCs w:val="21"/>
              </w:rPr>
              <w:t>、同类项目经验（1</w:t>
            </w:r>
            <w:r>
              <w:rPr>
                <w:rFonts w:ascii="Songti SC" w:hAnsi="Songti SC" w:eastAsia="Songti SC"/>
                <w:color w:val="auto"/>
                <w:szCs w:val="21"/>
              </w:rPr>
              <w:t>0</w:t>
            </w:r>
            <w:r>
              <w:rPr>
                <w:rFonts w:hint="eastAsia" w:ascii="Songti SC" w:hAnsi="Songti SC" w:eastAsia="Songti SC"/>
                <w:color w:val="auto"/>
                <w:szCs w:val="21"/>
              </w:rPr>
              <w:t>分）</w:t>
            </w:r>
          </w:p>
        </w:tc>
        <w:tc>
          <w:tcPr>
            <w:tcW w:w="5483" w:type="dxa"/>
          </w:tcPr>
          <w:p>
            <w:pPr>
              <w:numPr>
                <w:ilvl w:val="0"/>
                <w:numId w:val="0"/>
              </w:numPr>
              <w:spacing w:line="360" w:lineRule="auto"/>
              <w:rPr>
                <w:rFonts w:hint="eastAsia" w:ascii="Songti SC" w:hAnsi="Songti SC" w:eastAsia="Songti SC"/>
                <w:color w:val="auto"/>
                <w:szCs w:val="21"/>
                <w:lang w:val="en-US" w:eastAsia="zh-CN"/>
              </w:rPr>
            </w:pPr>
            <w:r>
              <w:rPr>
                <w:rFonts w:hint="eastAsia" w:ascii="Songti SC" w:hAnsi="Songti SC" w:eastAsia="Songti SC"/>
                <w:color w:val="auto"/>
                <w:szCs w:val="21"/>
                <w:lang w:val="en-US" w:eastAsia="zh-CN"/>
              </w:rPr>
              <w:t>1.</w:t>
            </w:r>
            <w:r>
              <w:rPr>
                <w:rFonts w:hint="eastAsia" w:ascii="Songti SC" w:hAnsi="Songti SC" w:eastAsia="Songti SC"/>
                <w:color w:val="auto"/>
                <w:szCs w:val="21"/>
              </w:rPr>
              <w:t>投标主体近3年</w:t>
            </w:r>
            <w:r>
              <w:rPr>
                <w:rFonts w:hint="eastAsia" w:ascii="Songti SC" w:hAnsi="Songti SC" w:eastAsia="Songti SC"/>
                <w:color w:val="auto"/>
                <w:szCs w:val="21"/>
                <w:lang w:eastAsia="zh-CN"/>
              </w:rPr>
              <w:t>独立</w:t>
            </w:r>
            <w:r>
              <w:rPr>
                <w:rFonts w:hint="eastAsia" w:ascii="Songti SC" w:hAnsi="Songti SC" w:eastAsia="Songti SC"/>
                <w:color w:val="auto"/>
                <w:szCs w:val="21"/>
              </w:rPr>
              <w:t>承办过</w:t>
            </w:r>
            <w:r>
              <w:rPr>
                <w:rFonts w:hint="eastAsia" w:ascii="Songti SC" w:hAnsi="Songti SC" w:eastAsia="Songti SC"/>
                <w:color w:val="auto"/>
                <w:szCs w:val="21"/>
                <w:lang w:eastAsia="zh-CN"/>
              </w:rPr>
              <w:t>类似项目</w:t>
            </w:r>
            <w:r>
              <w:rPr>
                <w:rFonts w:hint="eastAsia" w:ascii="Songti SC" w:hAnsi="Songti SC" w:eastAsia="Songti SC"/>
                <w:color w:val="auto"/>
                <w:szCs w:val="21"/>
                <w:lang w:val="en-US" w:eastAsia="zh-CN"/>
              </w:rPr>
              <w:t>5个及以上得10分；</w:t>
            </w:r>
          </w:p>
          <w:p>
            <w:pPr>
              <w:numPr>
                <w:ilvl w:val="0"/>
                <w:numId w:val="0"/>
              </w:numPr>
              <w:spacing w:line="360" w:lineRule="auto"/>
              <w:rPr>
                <w:rFonts w:hint="eastAsia" w:ascii="Songti SC" w:hAnsi="Songti SC" w:eastAsia="Songti SC"/>
                <w:color w:val="auto"/>
                <w:szCs w:val="21"/>
                <w:lang w:eastAsia="zh-CN"/>
              </w:rPr>
            </w:pPr>
            <w:r>
              <w:rPr>
                <w:rFonts w:hint="eastAsia" w:ascii="Songti SC" w:hAnsi="Songti SC" w:eastAsia="Songti SC"/>
                <w:color w:val="auto"/>
                <w:szCs w:val="21"/>
                <w:lang w:val="en-US" w:eastAsia="zh-CN"/>
              </w:rPr>
              <w:t>2.</w:t>
            </w:r>
            <w:r>
              <w:rPr>
                <w:rFonts w:hint="eastAsia" w:ascii="Songti SC" w:hAnsi="Songti SC" w:eastAsia="Songti SC"/>
                <w:color w:val="auto"/>
                <w:szCs w:val="21"/>
              </w:rPr>
              <w:t>投标主体近3年</w:t>
            </w:r>
            <w:r>
              <w:rPr>
                <w:rFonts w:hint="eastAsia" w:ascii="Songti SC" w:hAnsi="Songti SC" w:eastAsia="Songti SC"/>
                <w:color w:val="auto"/>
                <w:szCs w:val="21"/>
                <w:lang w:eastAsia="zh-CN"/>
              </w:rPr>
              <w:t>独立</w:t>
            </w:r>
            <w:r>
              <w:rPr>
                <w:rFonts w:hint="eastAsia" w:ascii="Songti SC" w:hAnsi="Songti SC" w:eastAsia="Songti SC"/>
                <w:color w:val="auto"/>
                <w:szCs w:val="21"/>
              </w:rPr>
              <w:t>承办过</w:t>
            </w:r>
            <w:r>
              <w:rPr>
                <w:rFonts w:hint="eastAsia"/>
                <w:lang w:eastAsia="zh-CN"/>
              </w:rPr>
              <w:t>类</w:t>
            </w:r>
            <w:r>
              <w:rPr>
                <w:rFonts w:hint="eastAsia" w:ascii="Songti SC" w:hAnsi="Songti SC" w:eastAsia="Songti SC"/>
                <w:color w:val="auto"/>
                <w:szCs w:val="21"/>
                <w:lang w:eastAsia="zh-CN"/>
              </w:rPr>
              <w:t>似项目</w:t>
            </w:r>
            <w:r>
              <w:rPr>
                <w:rFonts w:hint="eastAsia" w:ascii="Songti SC" w:hAnsi="Songti SC" w:eastAsia="Songti SC"/>
                <w:color w:val="auto"/>
                <w:szCs w:val="21"/>
                <w:lang w:val="en-US" w:eastAsia="zh-CN"/>
              </w:rPr>
              <w:t>3~4个得6分；</w:t>
            </w:r>
          </w:p>
          <w:p>
            <w:pPr>
              <w:numPr>
                <w:ilvl w:val="0"/>
                <w:numId w:val="0"/>
              </w:numPr>
              <w:spacing w:line="360" w:lineRule="auto"/>
              <w:rPr>
                <w:rFonts w:hint="eastAsia" w:ascii="Songti SC" w:hAnsi="Songti SC" w:eastAsia="Songti SC"/>
                <w:color w:val="auto"/>
                <w:szCs w:val="21"/>
                <w:lang w:eastAsia="zh-CN"/>
              </w:rPr>
            </w:pPr>
            <w:r>
              <w:rPr>
                <w:rFonts w:ascii="Songti SC" w:hAnsi="Songti SC" w:eastAsia="Songti SC"/>
                <w:color w:val="auto"/>
                <w:szCs w:val="21"/>
              </w:rPr>
              <w:t>3</w:t>
            </w:r>
            <w:r>
              <w:rPr>
                <w:rFonts w:hint="eastAsia" w:ascii="Songti SC" w:hAnsi="Songti SC" w:eastAsia="Songti SC"/>
                <w:color w:val="auto"/>
                <w:szCs w:val="21"/>
                <w:lang w:val="en-US" w:eastAsia="zh-CN"/>
              </w:rPr>
              <w:t>.</w:t>
            </w:r>
            <w:r>
              <w:rPr>
                <w:rFonts w:hint="eastAsia" w:ascii="Songti SC" w:hAnsi="Songti SC" w:eastAsia="Songti SC"/>
                <w:color w:val="auto"/>
                <w:szCs w:val="21"/>
              </w:rPr>
              <w:t>投标主体近3年</w:t>
            </w:r>
            <w:r>
              <w:rPr>
                <w:rFonts w:hint="eastAsia" w:ascii="Songti SC" w:hAnsi="Songti SC" w:eastAsia="Songti SC"/>
                <w:color w:val="auto"/>
                <w:szCs w:val="21"/>
                <w:lang w:eastAsia="zh-CN"/>
              </w:rPr>
              <w:t>独立</w:t>
            </w:r>
            <w:r>
              <w:rPr>
                <w:rFonts w:hint="eastAsia" w:ascii="Songti SC" w:hAnsi="Songti SC" w:eastAsia="Songti SC"/>
                <w:color w:val="auto"/>
                <w:szCs w:val="21"/>
              </w:rPr>
              <w:t>承办过</w:t>
            </w:r>
            <w:r>
              <w:rPr>
                <w:rFonts w:hint="eastAsia"/>
                <w:lang w:eastAsia="zh-CN"/>
              </w:rPr>
              <w:t>类</w:t>
            </w:r>
            <w:r>
              <w:rPr>
                <w:rFonts w:hint="eastAsia" w:ascii="Songti SC" w:hAnsi="Songti SC" w:eastAsia="Songti SC"/>
                <w:color w:val="auto"/>
                <w:szCs w:val="21"/>
                <w:lang w:eastAsia="zh-CN"/>
              </w:rPr>
              <w:t>似项目</w:t>
            </w:r>
            <w:r>
              <w:rPr>
                <w:rFonts w:hint="eastAsia" w:ascii="Songti SC" w:hAnsi="Songti SC" w:eastAsia="Songti SC"/>
                <w:color w:val="auto"/>
                <w:szCs w:val="21"/>
                <w:lang w:val="en-US" w:eastAsia="zh-CN"/>
              </w:rPr>
              <w:t>1~2个得4分</w:t>
            </w:r>
            <w:r>
              <w:rPr>
                <w:rFonts w:hint="eastAsia" w:ascii="Songti SC" w:hAnsi="Songti SC" w:eastAsia="Songti SC"/>
                <w:color w:val="auto"/>
                <w:szCs w:val="21"/>
                <w:lang w:eastAsia="zh-CN"/>
              </w:rPr>
              <w:t>；</w:t>
            </w:r>
          </w:p>
          <w:p>
            <w:pPr>
              <w:spacing w:line="360" w:lineRule="auto"/>
              <w:rPr>
                <w:rFonts w:ascii="Songti SC" w:hAnsi="Songti SC" w:eastAsia="Songti SC"/>
                <w:color w:val="auto"/>
                <w:szCs w:val="21"/>
              </w:rPr>
            </w:pPr>
            <w:r>
              <w:rPr>
                <w:rFonts w:hint="eastAsia" w:ascii="Songti SC" w:hAnsi="Songti SC" w:eastAsia="Songti SC"/>
                <w:color w:val="auto"/>
                <w:szCs w:val="21"/>
              </w:rPr>
              <w:t>相关证明文件：</w:t>
            </w:r>
          </w:p>
          <w:p>
            <w:pPr>
              <w:spacing w:line="360" w:lineRule="auto"/>
              <w:rPr>
                <w:rFonts w:ascii="Songti SC" w:hAnsi="Songti SC" w:eastAsia="Songti SC"/>
                <w:color w:val="auto"/>
                <w:szCs w:val="21"/>
              </w:rPr>
            </w:pPr>
            <w:r>
              <w:rPr>
                <w:rFonts w:hint="eastAsia" w:ascii="Songti SC" w:hAnsi="Songti SC" w:eastAsia="Songti SC"/>
                <w:color w:val="auto"/>
                <w:szCs w:val="21"/>
              </w:rPr>
              <w:t>投标人须提供相关有效业绩的合同关键页（证明文件中须清晰体现项目签订时间、项目金额、项目内容等）复印件加盖投标人公章。</w:t>
            </w:r>
          </w:p>
        </w:tc>
        <w:tc>
          <w:tcPr>
            <w:tcW w:w="656" w:type="dxa"/>
          </w:tcPr>
          <w:p>
            <w:pPr>
              <w:spacing w:line="360" w:lineRule="auto"/>
              <w:rPr>
                <w:rFonts w:ascii="Songti SC" w:hAnsi="Songti SC" w:eastAsia="Songti SC"/>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jc w:val="center"/>
        </w:trPr>
        <w:tc>
          <w:tcPr>
            <w:tcW w:w="1168" w:type="dxa"/>
            <w:vMerge w:val="continue"/>
            <w:vAlign w:val="center"/>
          </w:tcPr>
          <w:p>
            <w:pPr>
              <w:spacing w:line="360" w:lineRule="auto"/>
              <w:jc w:val="center"/>
              <w:rPr>
                <w:rFonts w:ascii="Songti SC" w:hAnsi="Songti SC" w:eastAsia="Songti SC"/>
                <w:color w:val="auto"/>
                <w:szCs w:val="21"/>
              </w:rPr>
            </w:pPr>
          </w:p>
        </w:tc>
        <w:tc>
          <w:tcPr>
            <w:tcW w:w="680" w:type="dxa"/>
            <w:vMerge w:val="continue"/>
            <w:vAlign w:val="center"/>
          </w:tcPr>
          <w:p>
            <w:pPr>
              <w:spacing w:line="360" w:lineRule="auto"/>
              <w:jc w:val="center"/>
              <w:rPr>
                <w:rFonts w:ascii="Songti SC" w:hAnsi="Songti SC" w:eastAsia="Songti SC"/>
                <w:color w:val="auto"/>
                <w:szCs w:val="21"/>
              </w:rPr>
            </w:pPr>
          </w:p>
        </w:tc>
        <w:tc>
          <w:tcPr>
            <w:tcW w:w="1126" w:type="dxa"/>
            <w:vAlign w:val="center"/>
          </w:tcPr>
          <w:p>
            <w:pPr>
              <w:spacing w:line="360" w:lineRule="auto"/>
              <w:jc w:val="center"/>
              <w:rPr>
                <w:rFonts w:ascii="Songti SC" w:hAnsi="Songti SC" w:eastAsia="Songti SC"/>
                <w:color w:val="auto"/>
                <w:szCs w:val="21"/>
              </w:rPr>
            </w:pPr>
            <w:r>
              <w:rPr>
                <w:rFonts w:ascii="Songti SC" w:hAnsi="Songti SC" w:eastAsia="Songti SC"/>
                <w:color w:val="auto"/>
                <w:szCs w:val="21"/>
              </w:rPr>
              <w:t>C2</w:t>
            </w:r>
            <w:r>
              <w:rPr>
                <w:rFonts w:hint="eastAsia" w:ascii="Songti SC" w:hAnsi="Songti SC" w:eastAsia="Songti SC"/>
                <w:color w:val="auto"/>
                <w:szCs w:val="21"/>
              </w:rPr>
              <w:t>、售后服务（5分）</w:t>
            </w:r>
          </w:p>
        </w:tc>
        <w:tc>
          <w:tcPr>
            <w:tcW w:w="5483" w:type="dxa"/>
          </w:tcPr>
          <w:p>
            <w:pPr>
              <w:spacing w:line="360" w:lineRule="auto"/>
              <w:rPr>
                <w:rFonts w:hint="eastAsia"/>
                <w:lang w:val="en-US" w:eastAsia="zh-CN"/>
              </w:rPr>
            </w:pPr>
            <w:r>
              <w:rPr>
                <w:rFonts w:hint="eastAsia"/>
              </w:rPr>
              <w:t>售后服务方案：</w:t>
            </w:r>
            <w:r>
              <w:rPr>
                <w:rFonts w:hint="eastAsia"/>
                <w:lang w:eastAsia="zh-CN"/>
              </w:rPr>
              <w:t>专家</w:t>
            </w:r>
            <w:r>
              <w:rPr>
                <w:rFonts w:hint="eastAsia"/>
              </w:rPr>
              <w:t>按照投标文件响应情况进行横向比较，分档评分：评价为优得5</w:t>
            </w:r>
            <w:r>
              <w:t>分；评价为良得</w:t>
            </w:r>
            <w:r>
              <w:rPr>
                <w:rFonts w:hint="eastAsia"/>
                <w:lang w:val="en-US" w:eastAsia="zh-CN"/>
              </w:rPr>
              <w:t>3-4</w:t>
            </w:r>
            <w:r>
              <w:t>分；评价为</w:t>
            </w:r>
            <w:r>
              <w:rPr>
                <w:rFonts w:hint="eastAsia"/>
              </w:rPr>
              <w:t>中</w:t>
            </w:r>
            <w:r>
              <w:t>得</w:t>
            </w:r>
            <w:r>
              <w:rPr>
                <w:rFonts w:hint="eastAsia"/>
                <w:lang w:val="en-US" w:eastAsia="zh-CN"/>
              </w:rPr>
              <w:t>1-2</w:t>
            </w:r>
            <w:r>
              <w:rPr>
                <w:rFonts w:hint="eastAsia"/>
              </w:rPr>
              <w:t>分</w:t>
            </w:r>
            <w:r>
              <w:rPr>
                <w:rFonts w:hint="eastAsia"/>
                <w:lang w:eastAsia="zh-CN"/>
              </w:rPr>
              <w:t>，评价为差得</w:t>
            </w:r>
            <w:r>
              <w:rPr>
                <w:rFonts w:hint="eastAsia"/>
                <w:lang w:val="en-US" w:eastAsia="zh-CN"/>
              </w:rPr>
              <w:t>0分。</w:t>
            </w:r>
          </w:p>
          <w:p>
            <w:pPr>
              <w:pStyle w:val="3"/>
              <w:ind w:left="0" w:leftChars="0" w:firstLine="0" w:firstLineChars="0"/>
              <w:rPr>
                <w:rFonts w:hint="default"/>
                <w:lang w:val="en-US" w:eastAsia="zh-CN"/>
              </w:rPr>
            </w:pPr>
            <w:r>
              <w:rPr>
                <w:rFonts w:hint="default"/>
                <w:lang w:val="en-US" w:eastAsia="zh-CN"/>
              </w:rPr>
              <w:t>如果评审为差，要求专家书面说明理由，并记录在档。</w:t>
            </w:r>
          </w:p>
        </w:tc>
        <w:tc>
          <w:tcPr>
            <w:tcW w:w="656" w:type="dxa"/>
          </w:tcPr>
          <w:p>
            <w:pPr>
              <w:spacing w:line="360" w:lineRule="auto"/>
              <w:rPr>
                <w:rFonts w:ascii="Songti SC" w:hAnsi="Songti SC" w:eastAsia="Songti SC"/>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5" w:hRule="atLeast"/>
          <w:jc w:val="center"/>
        </w:trPr>
        <w:tc>
          <w:tcPr>
            <w:tcW w:w="1168" w:type="dxa"/>
            <w:vMerge w:val="continue"/>
            <w:vAlign w:val="center"/>
          </w:tcPr>
          <w:p>
            <w:pPr>
              <w:spacing w:line="360" w:lineRule="auto"/>
              <w:jc w:val="center"/>
              <w:rPr>
                <w:rFonts w:ascii="Songti SC" w:hAnsi="Songti SC" w:eastAsia="Songti SC"/>
                <w:color w:val="auto"/>
                <w:szCs w:val="21"/>
              </w:rPr>
            </w:pPr>
          </w:p>
        </w:tc>
        <w:tc>
          <w:tcPr>
            <w:tcW w:w="680" w:type="dxa"/>
            <w:vMerge w:val="continue"/>
            <w:vAlign w:val="center"/>
          </w:tcPr>
          <w:p>
            <w:pPr>
              <w:spacing w:line="360" w:lineRule="auto"/>
              <w:jc w:val="center"/>
              <w:rPr>
                <w:rFonts w:ascii="Songti SC" w:hAnsi="Songti SC" w:eastAsia="Songti SC"/>
                <w:color w:val="auto"/>
                <w:szCs w:val="21"/>
              </w:rPr>
            </w:pPr>
          </w:p>
        </w:tc>
        <w:tc>
          <w:tcPr>
            <w:tcW w:w="1126" w:type="dxa"/>
            <w:vAlign w:val="center"/>
          </w:tcPr>
          <w:p>
            <w:pPr>
              <w:spacing w:line="360" w:lineRule="auto"/>
              <w:jc w:val="center"/>
              <w:rPr>
                <w:rFonts w:hint="eastAsia" w:ascii="Songti SC" w:hAnsi="Songti SC" w:eastAsia="宋体"/>
                <w:color w:val="auto"/>
                <w:szCs w:val="21"/>
                <w:lang w:val="en-US" w:eastAsia="zh-CN"/>
              </w:rPr>
            </w:pPr>
            <w:r>
              <w:rPr>
                <w:rFonts w:hint="eastAsia" w:ascii="Songti SC" w:hAnsi="Songti SC" w:eastAsia="Songti SC"/>
                <w:color w:val="auto"/>
                <w:szCs w:val="21"/>
              </w:rPr>
              <w:t>C3、企业诚信</w:t>
            </w:r>
            <w:r>
              <w:rPr>
                <w:rFonts w:hint="eastAsia"/>
                <w:lang w:eastAsia="zh-CN"/>
              </w:rPr>
              <w:t>（</w:t>
            </w:r>
            <w:r>
              <w:rPr>
                <w:rFonts w:hint="eastAsia"/>
                <w:lang w:val="en-US" w:eastAsia="zh-CN"/>
              </w:rPr>
              <w:t>5分</w:t>
            </w:r>
            <w:r>
              <w:rPr>
                <w:rFonts w:hint="eastAsia"/>
                <w:lang w:eastAsia="zh-CN"/>
              </w:rPr>
              <w:t>）</w:t>
            </w:r>
          </w:p>
        </w:tc>
        <w:tc>
          <w:tcPr>
            <w:tcW w:w="5483" w:type="dxa"/>
          </w:tcPr>
          <w:p>
            <w:pPr>
              <w:spacing w:line="360" w:lineRule="auto"/>
              <w:rPr>
                <w:rFonts w:hint="eastAsia" w:ascii="Songti SC" w:hAnsi="Songti SC" w:eastAsia="Songti SC"/>
                <w:color w:val="auto"/>
                <w:szCs w:val="21"/>
              </w:rPr>
            </w:pPr>
            <w:r>
              <w:rPr>
                <w:rFonts w:hint="eastAsia" w:ascii="Songti SC" w:hAnsi="Songti SC" w:eastAsia="Songti SC"/>
                <w:color w:val="auto"/>
                <w:szCs w:val="21"/>
              </w:rPr>
              <w:t>根据《深圳市政府采购投标人诚信管理暂行办法》相关规定，投标人在参与政府采购活动中出现诚信相关问题且在相关主管部门处理措施实施期限内的本项不得分，否则得满分。</w:t>
            </w:r>
          </w:p>
          <w:p>
            <w:pPr>
              <w:spacing w:line="360" w:lineRule="auto"/>
              <w:rPr>
                <w:rFonts w:ascii="Songti SC" w:hAnsi="Songti SC" w:eastAsia="Songti SC"/>
                <w:color w:val="auto"/>
                <w:szCs w:val="21"/>
              </w:rPr>
            </w:pPr>
            <w:r>
              <w:rPr>
                <w:rFonts w:hint="eastAsia" w:ascii="Songti SC" w:hAnsi="Songti SC" w:eastAsia="Songti SC"/>
                <w:color w:val="auto"/>
                <w:szCs w:val="21"/>
                <w:lang w:eastAsia="zh-CN"/>
              </w:rPr>
              <w:t>投标人</w:t>
            </w:r>
            <w:r>
              <w:rPr>
                <w:rFonts w:hint="eastAsia" w:ascii="Songti SC" w:hAnsi="Songti SC" w:eastAsia="Songti SC"/>
                <w:color w:val="auto"/>
                <w:szCs w:val="21"/>
              </w:rPr>
              <w:t>须提供《诚信承诺函》，按要求提供</w:t>
            </w:r>
            <w:r>
              <w:rPr>
                <w:rFonts w:hint="eastAsia"/>
                <w:lang w:eastAsia="zh-CN"/>
              </w:rPr>
              <w:t>得</w:t>
            </w:r>
            <w:r>
              <w:rPr>
                <w:rFonts w:hint="eastAsia"/>
                <w:lang w:val="en-US" w:eastAsia="zh-CN"/>
              </w:rPr>
              <w:t>5分</w:t>
            </w:r>
            <w:r>
              <w:rPr>
                <w:rFonts w:hint="eastAsia" w:ascii="Songti SC" w:hAnsi="Songti SC" w:eastAsia="Songti SC"/>
                <w:color w:val="auto"/>
                <w:szCs w:val="21"/>
              </w:rPr>
              <w:t>，不提供不得分。如被认定提供的陈述与事实不符的，依法追究其责任。</w:t>
            </w:r>
          </w:p>
        </w:tc>
        <w:tc>
          <w:tcPr>
            <w:tcW w:w="656" w:type="dxa"/>
          </w:tcPr>
          <w:p>
            <w:pPr>
              <w:spacing w:line="360" w:lineRule="auto"/>
              <w:rPr>
                <w:rFonts w:ascii="Songti SC" w:hAnsi="Songti SC" w:eastAsia="Songti SC"/>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168" w:type="dxa"/>
            <w:vMerge w:val="continue"/>
            <w:vAlign w:val="center"/>
          </w:tcPr>
          <w:p>
            <w:pPr>
              <w:widowControl/>
              <w:spacing w:line="320" w:lineRule="exact"/>
              <w:jc w:val="center"/>
              <w:rPr>
                <w:rFonts w:ascii="Songti SC" w:hAnsi="Songti SC" w:eastAsia="Songti SC"/>
                <w:color w:val="auto"/>
                <w:szCs w:val="21"/>
              </w:rPr>
            </w:pPr>
          </w:p>
        </w:tc>
        <w:tc>
          <w:tcPr>
            <w:tcW w:w="680" w:type="dxa"/>
            <w:vMerge w:val="continue"/>
            <w:vAlign w:val="center"/>
          </w:tcPr>
          <w:p>
            <w:pPr>
              <w:widowControl/>
              <w:spacing w:line="320" w:lineRule="exact"/>
              <w:jc w:val="center"/>
              <w:rPr>
                <w:rFonts w:ascii="Songti SC" w:hAnsi="Songti SC" w:eastAsia="Songti SC"/>
                <w:color w:val="auto"/>
                <w:szCs w:val="21"/>
              </w:rPr>
            </w:pPr>
          </w:p>
        </w:tc>
        <w:tc>
          <w:tcPr>
            <w:tcW w:w="6609" w:type="dxa"/>
            <w:gridSpan w:val="2"/>
            <w:vAlign w:val="center"/>
          </w:tcPr>
          <w:p>
            <w:pPr>
              <w:spacing w:line="320" w:lineRule="exact"/>
              <w:ind w:left="420" w:hanging="420" w:hangingChars="200"/>
              <w:jc w:val="center"/>
              <w:rPr>
                <w:rFonts w:ascii="Songti SC" w:hAnsi="Songti SC" w:eastAsia="Songti SC" w:cs="华文仿宋"/>
                <w:color w:val="auto"/>
                <w:szCs w:val="21"/>
              </w:rPr>
            </w:pPr>
            <w:r>
              <w:rPr>
                <w:rFonts w:hint="eastAsia" w:ascii="Songti SC" w:hAnsi="Songti SC" w:eastAsia="Songti SC"/>
                <w:color w:val="auto"/>
                <w:szCs w:val="21"/>
              </w:rPr>
              <w:t>商务部分得分（</w:t>
            </w:r>
            <w:r>
              <w:rPr>
                <w:rFonts w:ascii="Songti SC" w:hAnsi="Songti SC" w:eastAsia="Songti SC"/>
                <w:color w:val="auto"/>
                <w:szCs w:val="21"/>
              </w:rPr>
              <w:t>C</w:t>
            </w:r>
            <w:r>
              <w:rPr>
                <w:rFonts w:hint="eastAsia" w:ascii="Songti SC" w:hAnsi="Songti SC" w:eastAsia="Songti SC"/>
                <w:color w:val="auto"/>
                <w:szCs w:val="21"/>
              </w:rPr>
              <w:t>）=</w:t>
            </w:r>
            <w:r>
              <w:rPr>
                <w:rFonts w:ascii="Songti SC" w:hAnsi="Songti SC" w:eastAsia="Songti SC"/>
                <w:color w:val="auto"/>
                <w:szCs w:val="21"/>
              </w:rPr>
              <w:t>C1</w:t>
            </w:r>
            <w:r>
              <w:rPr>
                <w:rFonts w:hint="eastAsia" w:ascii="Songti SC" w:hAnsi="Songti SC" w:eastAsia="Songti SC"/>
                <w:color w:val="auto"/>
                <w:szCs w:val="21"/>
              </w:rPr>
              <w:t>+</w:t>
            </w:r>
            <w:r>
              <w:rPr>
                <w:rFonts w:ascii="Songti SC" w:hAnsi="Songti SC" w:eastAsia="Songti SC"/>
                <w:color w:val="auto"/>
                <w:szCs w:val="21"/>
              </w:rPr>
              <w:t>C</w:t>
            </w:r>
            <w:r>
              <w:rPr>
                <w:rFonts w:hint="eastAsia" w:ascii="Songti SC" w:hAnsi="Songti SC" w:eastAsia="Songti SC"/>
                <w:color w:val="auto"/>
                <w:szCs w:val="21"/>
              </w:rPr>
              <w:t>2+</w:t>
            </w:r>
            <w:r>
              <w:rPr>
                <w:rFonts w:ascii="Songti SC" w:hAnsi="Songti SC" w:eastAsia="Songti SC"/>
                <w:color w:val="auto"/>
                <w:szCs w:val="21"/>
              </w:rPr>
              <w:t>C</w:t>
            </w:r>
            <w:r>
              <w:rPr>
                <w:rFonts w:hint="eastAsia" w:ascii="Songti SC" w:hAnsi="Songti SC" w:eastAsia="Songti SC"/>
                <w:color w:val="auto"/>
                <w:szCs w:val="21"/>
              </w:rPr>
              <w:t>3</w:t>
            </w:r>
          </w:p>
        </w:tc>
        <w:tc>
          <w:tcPr>
            <w:tcW w:w="656" w:type="dxa"/>
          </w:tcPr>
          <w:p>
            <w:pPr>
              <w:spacing w:line="320" w:lineRule="exact"/>
              <w:ind w:left="420" w:hanging="420" w:hangingChars="200"/>
              <w:rPr>
                <w:rFonts w:ascii="Songti SC" w:hAnsi="Songti SC" w:eastAsia="Songti SC"/>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457" w:type="dxa"/>
            <w:gridSpan w:val="4"/>
            <w:vAlign w:val="center"/>
          </w:tcPr>
          <w:p>
            <w:pPr>
              <w:spacing w:line="320" w:lineRule="exact"/>
              <w:jc w:val="center"/>
              <w:rPr>
                <w:rFonts w:ascii="Songti SC" w:hAnsi="Songti SC" w:eastAsia="Songti SC" w:cs="华文仿宋"/>
                <w:color w:val="auto"/>
                <w:szCs w:val="21"/>
              </w:rPr>
            </w:pPr>
            <w:r>
              <w:rPr>
                <w:rFonts w:hint="eastAsia" w:ascii="Songti SC" w:hAnsi="Songti SC" w:eastAsia="Songti SC" w:cs="华文仿宋"/>
                <w:color w:val="auto"/>
                <w:szCs w:val="21"/>
              </w:rPr>
              <w:t>评标总得分 Z = A + B + C</w:t>
            </w:r>
          </w:p>
        </w:tc>
        <w:tc>
          <w:tcPr>
            <w:tcW w:w="656" w:type="dxa"/>
            <w:vAlign w:val="center"/>
          </w:tcPr>
          <w:p>
            <w:pPr>
              <w:spacing w:line="320" w:lineRule="exact"/>
              <w:jc w:val="center"/>
              <w:rPr>
                <w:rFonts w:ascii="Songti SC" w:hAnsi="Songti SC" w:eastAsia="Songti SC" w:cs="华文仿宋"/>
                <w:color w:val="auto"/>
                <w:szCs w:val="21"/>
              </w:rPr>
            </w:pPr>
          </w:p>
        </w:tc>
      </w:tr>
    </w:tbl>
    <w:p>
      <w:pPr>
        <w:rPr>
          <w:sz w:val="32"/>
        </w:rPr>
      </w:pPr>
    </w:p>
    <w:p>
      <w:pPr>
        <w:pStyle w:val="2"/>
        <w:rPr>
          <w:sz w:val="32"/>
        </w:rPr>
      </w:pPr>
    </w:p>
    <w:p>
      <w:pPr>
        <w:rPr>
          <w:sz w:val="32"/>
        </w:rPr>
      </w:pPr>
    </w:p>
    <w:p>
      <w:pPr>
        <w:pStyle w:val="2"/>
        <w:rPr>
          <w:sz w:val="32"/>
        </w:rPr>
      </w:pPr>
    </w:p>
    <w:p>
      <w:pPr>
        <w:rPr>
          <w:sz w:val="32"/>
        </w:rPr>
      </w:pPr>
    </w:p>
    <w:p/>
    <w:sectPr>
      <w:pgSz w:w="11906" w:h="16838"/>
      <w:pgMar w:top="2098" w:right="1587" w:bottom="153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Songti SC">
    <w:altName w:val="宋体"/>
    <w:panose1 w:val="02010600040101010101"/>
    <w:charset w:val="86"/>
    <w:family w:val="auto"/>
    <w:pitch w:val="default"/>
    <w:sig w:usb0="00000000" w:usb1="00000000" w:usb2="00000010" w:usb3="00000000" w:csb0="0004009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72AF8"/>
    <w:multiLevelType w:val="singleLevel"/>
    <w:tmpl w:val="87B72AF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s>
  <w:rsids>
    <w:rsidRoot w:val="26E7239B"/>
    <w:rsid w:val="01F30C05"/>
    <w:rsid w:val="077F3A00"/>
    <w:rsid w:val="08CF4CF3"/>
    <w:rsid w:val="10A63A4D"/>
    <w:rsid w:val="16CD6A04"/>
    <w:rsid w:val="191A6FE0"/>
    <w:rsid w:val="1BE259BD"/>
    <w:rsid w:val="209167E2"/>
    <w:rsid w:val="23D835CA"/>
    <w:rsid w:val="26E7239B"/>
    <w:rsid w:val="3FA9003A"/>
    <w:rsid w:val="4159625C"/>
    <w:rsid w:val="45C93379"/>
    <w:rsid w:val="46D36324"/>
    <w:rsid w:val="4B404E89"/>
    <w:rsid w:val="4FF417EF"/>
    <w:rsid w:val="54503327"/>
    <w:rsid w:val="5B176677"/>
    <w:rsid w:val="5BD906EC"/>
    <w:rsid w:val="5E700AC5"/>
    <w:rsid w:val="5EF96A06"/>
    <w:rsid w:val="66DF73D5"/>
    <w:rsid w:val="6BEF4469"/>
    <w:rsid w:val="72D46430"/>
    <w:rsid w:val="76444E30"/>
    <w:rsid w:val="7B6232F3"/>
    <w:rsid w:val="7BE11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3">
    <w:name w:val="table of authorities"/>
    <w:basedOn w:val="1"/>
    <w:next w:val="1"/>
    <w:semiHidden/>
    <w:unhideWhenUsed/>
    <w:qFormat/>
    <w:uiPriority w:val="99"/>
    <w:pPr>
      <w:ind w:left="420" w:leftChars="200"/>
    </w:pPr>
  </w:style>
  <w:style w:type="paragraph" w:styleId="4">
    <w:name w:val="Normal Indent"/>
    <w:basedOn w:val="1"/>
    <w:next w:val="2"/>
    <w:unhideWhenUsed/>
    <w:qFormat/>
    <w:uiPriority w:val="0"/>
    <w:pPr>
      <w:ind w:firstLine="420"/>
    </w:pPr>
    <w:rPr>
      <w:rFonts w:ascii="Times New Roman" w:hAnsi="Times New Roman" w:cs="Times New Roman"/>
      <w:szCs w:val="24"/>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spacing w:val="0"/>
      <w:kern w:val="0"/>
      <w:sz w:val="24"/>
    </w:rPr>
  </w:style>
  <w:style w:type="paragraph" w:styleId="6">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4864</Words>
  <Characters>5048</Characters>
  <Lines>0</Lines>
  <Paragraphs>0</Paragraphs>
  <TotalTime>27</TotalTime>
  <ScaleCrop>false</ScaleCrop>
  <LinksUpToDate>false</LinksUpToDate>
  <CharactersWithSpaces>5759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2022-08-23T02:45:00Z</dcterms:created>
  <dc:creator>深圳革命烈士陵园</dc:creator>
  <cp:lastModifiedBy>Darcya</cp:lastModifiedBy>
  <dcterms:modified xsi:type="dcterms:W3CDTF">2022-08-29T02:01:04Z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96E503F698594B6E818541E0AF0A969B</vt:lpwstr>
  </property>
</Properties>
</file>