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黑体" w:hAnsi="宋体" w:eastAsia="黑体" w:cs="黑体"/>
          <w:lang w:val="en-US" w:eastAsia="zh-CN"/>
        </w:rPr>
      </w:pPr>
      <w:r>
        <w:rPr>
          <w:rFonts w:hint="eastAsia" w:ascii="黑体" w:hAnsi="宋体" w:eastAsia="黑体" w:cs="黑体"/>
        </w:rPr>
        <w:t>附件</w:t>
      </w:r>
      <w:r>
        <w:rPr>
          <w:rFonts w:hint="eastAsia" w:ascii="黑体" w:hAnsi="宋体" w:eastAsia="黑体" w:cs="黑体"/>
          <w:lang w:val="en-US" w:eastAsia="zh-CN"/>
        </w:rPr>
        <w:t>1</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退役军人服务保障工作宣传片制作</w:t>
      </w:r>
      <w:r>
        <w:rPr>
          <w:rFonts w:hint="eastAsia" w:ascii="方正小标宋简体" w:hAnsi="方正小标宋简体" w:eastAsia="方正小标宋简体" w:cs="方正小标宋简体"/>
          <w:sz w:val="44"/>
          <w:szCs w:val="44"/>
        </w:rPr>
        <w:t>项目</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Calibri" w:hAnsi="Calibri" w:eastAsia="宋体" w:cs="Times New Roman"/>
          <w:kern w:val="2"/>
          <w:sz w:val="21"/>
          <w:szCs w:val="21"/>
        </w:rPr>
      </w:pPr>
      <w:r>
        <w:rPr>
          <w:rFonts w:hint="eastAsia" w:ascii="方正小标宋简体" w:hAnsi="方正小标宋简体" w:eastAsia="方正小标宋简体" w:cs="方正小标宋简体"/>
          <w:kern w:val="0"/>
          <w:sz w:val="44"/>
          <w:szCs w:val="44"/>
        </w:rPr>
        <w:t>综合评分表</w:t>
      </w:r>
    </w:p>
    <w:tbl>
      <w:tblPr>
        <w:tblStyle w:val="7"/>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68"/>
        <w:gridCol w:w="680"/>
        <w:gridCol w:w="1179"/>
        <w:gridCol w:w="5430"/>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3" w:hRule="atLeast"/>
          <w:tblHeader/>
          <w:jc w:val="center"/>
        </w:trPr>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华文仿宋"/>
                <w:kern w:val="2"/>
                <w:sz w:val="21"/>
                <w:szCs w:val="21"/>
              </w:rPr>
            </w:pPr>
            <w:r>
              <w:rPr>
                <w:rFonts w:hint="eastAsia" w:ascii="黑体" w:hAnsi="宋体" w:eastAsia="黑体" w:cs="黑体"/>
                <w:spacing w:val="10"/>
                <w:kern w:val="2"/>
                <w:sz w:val="21"/>
                <w:szCs w:val="21"/>
                <w:lang w:val="en-US" w:eastAsia="zh-CN" w:bidi="ar"/>
              </w:rPr>
              <w:t>评分因素</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华文仿宋"/>
                <w:kern w:val="2"/>
                <w:sz w:val="21"/>
                <w:szCs w:val="21"/>
              </w:rPr>
            </w:pPr>
            <w:r>
              <w:rPr>
                <w:rFonts w:hint="eastAsia" w:ascii="黑体" w:hAnsi="宋体" w:eastAsia="黑体" w:cs="黑体"/>
                <w:spacing w:val="10"/>
                <w:kern w:val="2"/>
                <w:sz w:val="21"/>
                <w:szCs w:val="21"/>
                <w:lang w:val="en-US" w:eastAsia="zh-CN" w:bidi="ar"/>
              </w:rPr>
              <w:t>分值</w:t>
            </w:r>
          </w:p>
        </w:tc>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Times New Roman"/>
                <w:kern w:val="2"/>
                <w:sz w:val="21"/>
                <w:szCs w:val="21"/>
              </w:rPr>
            </w:pPr>
            <w:r>
              <w:rPr>
                <w:rFonts w:hint="eastAsia" w:ascii="黑体" w:hAnsi="宋体" w:eastAsia="黑体" w:cs="黑体"/>
                <w:spacing w:val="10"/>
                <w:kern w:val="2"/>
                <w:sz w:val="21"/>
                <w:szCs w:val="21"/>
                <w:lang w:val="en-US" w:eastAsia="zh-CN" w:bidi="ar"/>
              </w:rPr>
              <w:t>评分内容</w:t>
            </w:r>
          </w:p>
        </w:tc>
        <w:tc>
          <w:tcPr>
            <w:tcW w:w="5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Times New Roman"/>
                <w:kern w:val="2"/>
                <w:sz w:val="21"/>
                <w:szCs w:val="21"/>
              </w:rPr>
            </w:pPr>
            <w:r>
              <w:rPr>
                <w:rFonts w:hint="eastAsia" w:ascii="黑体" w:hAnsi="宋体" w:eastAsia="黑体" w:cs="黑体"/>
                <w:spacing w:val="10"/>
                <w:kern w:val="2"/>
                <w:sz w:val="21"/>
                <w:szCs w:val="21"/>
                <w:lang w:val="en-US" w:eastAsia="zh-CN" w:bidi="ar"/>
              </w:rPr>
              <w:t>评</w:t>
            </w:r>
            <w:r>
              <w:rPr>
                <w:rFonts w:hint="eastAsia" w:ascii="黑体" w:hAnsi="宋体" w:eastAsia="黑体" w:cs="Times New Roman"/>
                <w:spacing w:val="10"/>
                <w:kern w:val="2"/>
                <w:sz w:val="21"/>
                <w:szCs w:val="21"/>
                <w:lang w:val="en-US" w:eastAsia="zh-CN" w:bidi="ar"/>
              </w:rPr>
              <w:t xml:space="preserve"> </w:t>
            </w:r>
            <w:r>
              <w:rPr>
                <w:rFonts w:hint="eastAsia" w:ascii="黑体" w:hAnsi="宋体" w:eastAsia="黑体" w:cs="黑体"/>
                <w:spacing w:val="10"/>
                <w:kern w:val="2"/>
                <w:sz w:val="21"/>
                <w:szCs w:val="21"/>
                <w:lang w:val="en-US" w:eastAsia="zh-CN" w:bidi="ar"/>
              </w:rPr>
              <w:t xml:space="preserve"> 分</w:t>
            </w:r>
            <w:r>
              <w:rPr>
                <w:rFonts w:hint="eastAsia" w:ascii="黑体" w:hAnsi="宋体" w:eastAsia="黑体" w:cs="Times New Roman"/>
                <w:spacing w:val="10"/>
                <w:kern w:val="2"/>
                <w:sz w:val="21"/>
                <w:szCs w:val="21"/>
                <w:lang w:val="en-US" w:eastAsia="zh-CN" w:bidi="ar"/>
              </w:rPr>
              <w:t xml:space="preserve"> </w:t>
            </w:r>
            <w:r>
              <w:rPr>
                <w:rFonts w:hint="eastAsia" w:ascii="黑体" w:hAnsi="宋体" w:eastAsia="黑体" w:cs="黑体"/>
                <w:spacing w:val="10"/>
                <w:kern w:val="2"/>
                <w:sz w:val="21"/>
                <w:szCs w:val="21"/>
                <w:lang w:val="en-US" w:eastAsia="zh-CN" w:bidi="ar"/>
              </w:rPr>
              <w:t xml:space="preserve"> 标</w:t>
            </w:r>
            <w:r>
              <w:rPr>
                <w:rFonts w:hint="eastAsia" w:ascii="黑体" w:hAnsi="宋体" w:eastAsia="黑体" w:cs="Times New Roman"/>
                <w:spacing w:val="10"/>
                <w:kern w:val="2"/>
                <w:sz w:val="21"/>
                <w:szCs w:val="21"/>
                <w:lang w:val="en-US" w:eastAsia="zh-CN" w:bidi="ar"/>
              </w:rPr>
              <w:t xml:space="preserve"> </w:t>
            </w:r>
            <w:r>
              <w:rPr>
                <w:rFonts w:hint="eastAsia" w:ascii="黑体" w:hAnsi="宋体" w:eastAsia="黑体" w:cs="黑体"/>
                <w:spacing w:val="10"/>
                <w:kern w:val="2"/>
                <w:sz w:val="21"/>
                <w:szCs w:val="21"/>
                <w:lang w:val="en-US" w:eastAsia="zh-CN" w:bidi="ar"/>
              </w:rPr>
              <w:t xml:space="preserve"> 准</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黑体" w:hAnsi="宋体" w:eastAsia="黑体" w:cs="Times New Roman"/>
                <w:kern w:val="2"/>
                <w:sz w:val="21"/>
                <w:szCs w:val="21"/>
              </w:rPr>
            </w:pPr>
            <w:r>
              <w:rPr>
                <w:rFonts w:hint="eastAsia" w:ascii="黑体" w:hAnsi="宋体" w:eastAsia="黑体" w:cs="黑体"/>
                <w:spacing w:val="10"/>
                <w:kern w:val="2"/>
                <w:sz w:val="21"/>
                <w:szCs w:val="21"/>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报价部分</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（A）</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30分</w:t>
            </w:r>
          </w:p>
        </w:tc>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报价得分</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（30分）</w:t>
            </w:r>
          </w:p>
        </w:tc>
        <w:tc>
          <w:tcPr>
            <w:tcW w:w="54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pacing w:val="10"/>
                <w:kern w:val="2"/>
                <w:sz w:val="21"/>
                <w:szCs w:val="21"/>
                <w:lang w:val="en-US" w:eastAsia="zh-CN" w:bidi="ar"/>
              </w:rPr>
            </w:pPr>
            <w:r>
              <w:rPr>
                <w:rFonts w:hint="eastAsia" w:ascii="宋体" w:hAnsi="宋体" w:eastAsia="宋体" w:cs="宋体"/>
                <w:spacing w:val="10"/>
                <w:kern w:val="2"/>
                <w:sz w:val="21"/>
                <w:szCs w:val="21"/>
                <w:lang w:val="en-US" w:eastAsia="zh-CN" w:bidi="ar"/>
              </w:rPr>
              <w:t>报价得分按照低价优先法计算，即满足采购招标需求且方案报价最低的投标单位报价为评标基准价，其价格分为满分，其他供应商的价格得分统一按照下列公式计算：报价得分=(评标基准价／方案报价)×30</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备注：根据《深圳市财政局关于贯彻落实进一步加大政府采购支持中小企业力度有关事宜的通知》（深财购﹝2022﹞15号），参与本项目的小微企业享受10%的价格扣除优惠。小微企业标准为：从业人员100人以下（不含100人），且营业收入1000万元以下（不含1000万元）。中小企业需按照要求提供《中小企业声明函（工程、服务）》(模板见附件)。</w:t>
            </w:r>
          </w:p>
        </w:tc>
        <w:tc>
          <w:tcPr>
            <w:tcW w:w="6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default" w:ascii="Songti SC" w:hAnsi="Songti SC" w:eastAsia="Songti SC"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16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技术部分</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（B）</w:t>
            </w: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50分</w:t>
            </w:r>
          </w:p>
        </w:tc>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B1、技术方案得分</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（30分）</w:t>
            </w:r>
          </w:p>
        </w:tc>
        <w:tc>
          <w:tcPr>
            <w:tcW w:w="54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投标单位针对该项目制定方案，方案包括以下内容：</w:t>
            </w:r>
          </w:p>
          <w:p>
            <w:pPr>
              <w:keepNext w:val="0"/>
              <w:keepLines w:val="0"/>
              <w:widowControl w:val="0"/>
              <w:numPr>
                <w:ilvl w:val="0"/>
                <w:numId w:val="1"/>
              </w:numPr>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背景分析；</w:t>
            </w:r>
          </w:p>
          <w:p>
            <w:pPr>
              <w:keepNext w:val="0"/>
              <w:keepLines w:val="0"/>
              <w:widowControl w:val="0"/>
              <w:numPr>
                <w:ilvl w:val="0"/>
                <w:numId w:val="1"/>
              </w:numPr>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需求分析；</w:t>
            </w:r>
          </w:p>
          <w:p>
            <w:pPr>
              <w:keepNext w:val="0"/>
              <w:keepLines w:val="0"/>
              <w:widowControl w:val="0"/>
              <w:numPr>
                <w:ilvl w:val="0"/>
                <w:numId w:val="1"/>
              </w:numPr>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总体设计；</w:t>
            </w:r>
          </w:p>
          <w:p>
            <w:pPr>
              <w:keepNext w:val="0"/>
              <w:keepLines w:val="0"/>
              <w:widowControl w:val="0"/>
              <w:numPr>
                <w:ilvl w:val="0"/>
                <w:numId w:val="1"/>
              </w:numPr>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分项设计；</w:t>
            </w:r>
          </w:p>
          <w:p>
            <w:pPr>
              <w:keepNext w:val="0"/>
              <w:keepLines w:val="0"/>
              <w:widowControl w:val="0"/>
              <w:numPr>
                <w:ilvl w:val="0"/>
                <w:numId w:val="1"/>
              </w:numPr>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实施规划；</w:t>
            </w:r>
          </w:p>
          <w:p>
            <w:pPr>
              <w:keepNext w:val="0"/>
              <w:keepLines w:val="0"/>
              <w:widowControl w:val="0"/>
              <w:numPr>
                <w:ilvl w:val="0"/>
                <w:numId w:val="1"/>
              </w:numPr>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保障措施。</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pacing w:val="10"/>
                <w:kern w:val="2"/>
                <w:sz w:val="21"/>
                <w:szCs w:val="21"/>
                <w:lang w:val="en-US" w:eastAsia="zh-CN" w:bidi="ar"/>
              </w:rPr>
            </w:pPr>
            <w:r>
              <w:rPr>
                <w:rFonts w:hint="eastAsia" w:ascii="宋体" w:hAnsi="宋体" w:eastAsia="宋体" w:cs="宋体"/>
                <w:spacing w:val="10"/>
                <w:kern w:val="2"/>
                <w:sz w:val="21"/>
                <w:szCs w:val="21"/>
                <w:lang w:val="en-US" w:eastAsia="zh-CN" w:bidi="ar"/>
              </w:rPr>
              <w:t>投标单位方案包括1项上述内容得3分，最高得18分，在此基础上，由专家按照优良中差进行分档评分：评价为优得12分；评价为良得9-11分；评价为中得6-8分；评价为差得0-5分。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如果评审为差，要求专家书面说明理由，并记录在档。</w:t>
            </w:r>
          </w:p>
        </w:tc>
        <w:tc>
          <w:tcPr>
            <w:tcW w:w="6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default" w:ascii="Songti SC" w:hAnsi="Songti SC" w:eastAsia="Songti SC"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68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B2、团队能力得分</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（20分）</w:t>
            </w:r>
          </w:p>
        </w:tc>
        <w:tc>
          <w:tcPr>
            <w:tcW w:w="54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1.本项目负责人具备影视片主创专业（编导、美术、动画、广告、多媒体、设计）全日制专科及以上学历且从业满5年的，得5分；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pacing w:val="10"/>
                <w:kern w:val="2"/>
                <w:sz w:val="21"/>
                <w:szCs w:val="21"/>
                <w:highlight w:val="none"/>
                <w:lang w:val="en-US" w:eastAsia="zh-CN" w:bidi="ar"/>
              </w:rPr>
            </w:pPr>
            <w:r>
              <w:rPr>
                <w:rFonts w:hint="eastAsia" w:ascii="宋体" w:hAnsi="宋体" w:eastAsia="宋体" w:cs="宋体"/>
                <w:spacing w:val="10"/>
                <w:kern w:val="2"/>
                <w:sz w:val="21"/>
                <w:szCs w:val="21"/>
                <w:lang w:val="en-US" w:eastAsia="zh-CN" w:bidi="ar"/>
              </w:rPr>
              <w:t>2.本项目负责人近3年具有过各级行政机关、事业单</w:t>
            </w:r>
            <w:r>
              <w:rPr>
                <w:rFonts w:hint="eastAsia" w:ascii="宋体" w:hAnsi="宋体" w:eastAsia="宋体" w:cs="宋体"/>
                <w:spacing w:val="10"/>
                <w:kern w:val="2"/>
                <w:sz w:val="21"/>
                <w:szCs w:val="21"/>
                <w:highlight w:val="none"/>
                <w:lang w:val="en-US" w:eastAsia="zh-CN" w:bidi="ar"/>
              </w:rPr>
              <w:t>位和大型企业宣传片项目管理经验的，得5分；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pacing w:val="10"/>
                <w:kern w:val="2"/>
                <w:sz w:val="21"/>
                <w:szCs w:val="21"/>
                <w:highlight w:val="none"/>
                <w:lang w:val="en-US" w:eastAsia="zh-CN" w:bidi="ar"/>
              </w:rPr>
            </w:pPr>
            <w:r>
              <w:rPr>
                <w:rFonts w:hint="eastAsia" w:ascii="宋体" w:hAnsi="宋体" w:eastAsia="宋体" w:cs="宋体"/>
                <w:spacing w:val="10"/>
                <w:kern w:val="2"/>
                <w:sz w:val="21"/>
                <w:szCs w:val="21"/>
                <w:highlight w:val="none"/>
                <w:lang w:val="en-US" w:eastAsia="zh-CN" w:bidi="ar"/>
              </w:rPr>
              <w:t>3.公司团队为政府部委、大型知名公司企业、国企央企视频供应商或影视准入商，得5分；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pacing w:val="10"/>
                <w:kern w:val="2"/>
                <w:sz w:val="21"/>
                <w:szCs w:val="21"/>
                <w:highlight w:val="none"/>
                <w:lang w:val="en-US" w:eastAsia="zh-CN" w:bidi="ar"/>
              </w:rPr>
            </w:pPr>
            <w:r>
              <w:rPr>
                <w:rFonts w:hint="eastAsia" w:ascii="宋体" w:hAnsi="宋体" w:eastAsia="宋体" w:cs="宋体"/>
                <w:spacing w:val="10"/>
                <w:kern w:val="2"/>
                <w:sz w:val="21"/>
                <w:szCs w:val="21"/>
                <w:highlight w:val="none"/>
                <w:lang w:val="en-US" w:eastAsia="zh-CN" w:bidi="ar"/>
              </w:rPr>
              <w:t>4.本项目负责人为投标单位单位正式员工的，得2分。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spacing w:val="10"/>
                <w:kern w:val="2"/>
                <w:sz w:val="21"/>
                <w:szCs w:val="21"/>
                <w:highlight w:val="none"/>
                <w:lang w:val="en-US" w:eastAsia="zh-CN" w:bidi="ar"/>
              </w:rPr>
              <w:t>5.本项目成员具有民航局无人机教员级资质，拥有合法</w:t>
            </w:r>
            <w:r>
              <w:rPr>
                <w:rFonts w:hint="eastAsia" w:ascii="宋体" w:hAnsi="宋体" w:eastAsia="宋体" w:cs="宋体"/>
                <w:kern w:val="2"/>
                <w:sz w:val="21"/>
                <w:szCs w:val="21"/>
                <w:highlight w:val="none"/>
              </w:rPr>
              <w:t>航拍空域资质，得3分。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spacing w:val="10"/>
                <w:kern w:val="2"/>
                <w:sz w:val="21"/>
                <w:szCs w:val="21"/>
                <w:highlight w:val="none"/>
                <w:lang w:val="en-US" w:eastAsia="zh-CN" w:bidi="ar"/>
              </w:rPr>
              <w:t>相关证明文件：</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highlight w:val="none"/>
              </w:rPr>
            </w:pPr>
            <w:r>
              <w:rPr>
                <w:rFonts w:hint="eastAsia" w:ascii="宋体" w:hAnsi="宋体" w:eastAsia="宋体" w:cs="宋体"/>
                <w:spacing w:val="10"/>
                <w:kern w:val="2"/>
                <w:sz w:val="21"/>
                <w:szCs w:val="21"/>
                <w:highlight w:val="none"/>
                <w:lang w:val="en-US" w:eastAsia="zh-CN" w:bidi="ar"/>
              </w:rPr>
              <w:t>（1）项目负责人学历证明文件（含专业名称及颁发时间）复印件加盖投标单位公章；</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pacing w:val="10"/>
                <w:kern w:val="2"/>
                <w:sz w:val="21"/>
                <w:szCs w:val="21"/>
                <w:highlight w:val="none"/>
                <w:lang w:val="en-US" w:eastAsia="zh-CN" w:bidi="ar"/>
              </w:rPr>
            </w:pPr>
            <w:r>
              <w:rPr>
                <w:rFonts w:hint="eastAsia" w:ascii="宋体" w:hAnsi="宋体" w:eastAsia="宋体" w:cs="宋体"/>
                <w:spacing w:val="10"/>
                <w:kern w:val="2"/>
                <w:sz w:val="21"/>
                <w:szCs w:val="21"/>
                <w:highlight w:val="none"/>
                <w:lang w:val="en-US" w:eastAsia="zh-CN" w:bidi="ar"/>
              </w:rPr>
              <w:t>（2）项目负责人于投标单位单位近3个月购买社保证明文件（社保局网站自助打印），加盖投标单位公章；</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pacing w:val="10"/>
                <w:kern w:val="2"/>
                <w:sz w:val="21"/>
                <w:szCs w:val="21"/>
                <w:highlight w:val="none"/>
                <w:lang w:val="en-US" w:eastAsia="zh-CN" w:bidi="ar"/>
              </w:rPr>
            </w:pPr>
            <w:r>
              <w:rPr>
                <w:rFonts w:hint="eastAsia" w:ascii="宋体" w:hAnsi="宋体" w:eastAsia="宋体" w:cs="宋体"/>
                <w:spacing w:val="10"/>
                <w:kern w:val="2"/>
                <w:sz w:val="21"/>
                <w:szCs w:val="21"/>
                <w:highlight w:val="none"/>
                <w:lang w:val="en-US" w:eastAsia="zh-CN" w:bidi="ar"/>
              </w:rPr>
              <w:t>（3）项目管理经验指该负责人近3年（2020年2月1日后，以合同签订日期为准）在投标单位单位负责的项目。</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（4）未提供上述材料不得分。</w:t>
            </w:r>
          </w:p>
        </w:tc>
        <w:tc>
          <w:tcPr>
            <w:tcW w:w="6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default" w:ascii="Songti SC" w:hAnsi="Songti SC" w:eastAsia="Songti SC"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6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7289"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textAlignment w:val="baseline"/>
              <w:rPr>
                <w:rFonts w:hint="eastAsia" w:ascii="宋体" w:hAnsi="宋体" w:eastAsia="宋体" w:cs="宋体"/>
                <w:kern w:val="2"/>
                <w:sz w:val="21"/>
                <w:szCs w:val="21"/>
                <w:vertAlign w:val="baseline"/>
              </w:rPr>
            </w:pPr>
            <w:r>
              <w:rPr>
                <w:rFonts w:hint="eastAsia" w:ascii="宋体" w:hAnsi="宋体" w:eastAsia="宋体" w:cs="宋体"/>
                <w:spacing w:val="10"/>
                <w:kern w:val="2"/>
                <w:sz w:val="21"/>
                <w:szCs w:val="21"/>
                <w:vertAlign w:val="baseline"/>
                <w:lang w:val="en-US" w:eastAsia="zh-CN" w:bidi="ar"/>
              </w:rPr>
              <w:t>技术部分得分（B）=B1+B2</w:t>
            </w:r>
          </w:p>
        </w:tc>
        <w:tc>
          <w:tcPr>
            <w:tcW w:w="6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textAlignment w:val="baseline"/>
              <w:rPr>
                <w:rFonts w:hint="default" w:ascii="Songti SC" w:hAnsi="Songti SC" w:eastAsia="Songti SC" w:cs="Times New Roman"/>
                <w:kern w:val="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5" w:hRule="atLeast"/>
          <w:jc w:val="center"/>
        </w:trPr>
        <w:tc>
          <w:tcPr>
            <w:tcW w:w="1168"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商务部分（C）</w:t>
            </w: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20分</w:t>
            </w:r>
          </w:p>
        </w:tc>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C1、同类项目经验（10分）</w:t>
            </w:r>
          </w:p>
        </w:tc>
        <w:tc>
          <w:tcPr>
            <w:tcW w:w="54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pacing w:val="10"/>
                <w:kern w:val="2"/>
                <w:sz w:val="21"/>
                <w:szCs w:val="21"/>
                <w:lang w:val="en-US" w:eastAsia="zh-CN" w:bidi="ar"/>
              </w:rPr>
            </w:pPr>
            <w:r>
              <w:rPr>
                <w:rFonts w:hint="eastAsia" w:ascii="宋体" w:hAnsi="宋体" w:eastAsia="宋体" w:cs="宋体"/>
                <w:spacing w:val="10"/>
                <w:kern w:val="2"/>
                <w:sz w:val="21"/>
                <w:szCs w:val="21"/>
                <w:lang w:val="en-US" w:eastAsia="zh-CN" w:bidi="ar"/>
              </w:rPr>
              <w:t>1.投标单位近3年独立承办过类似项目5个及以上得10分；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pacing w:val="10"/>
                <w:kern w:val="2"/>
                <w:sz w:val="21"/>
                <w:szCs w:val="21"/>
                <w:lang w:val="en-US" w:eastAsia="zh-CN" w:bidi="ar"/>
              </w:rPr>
            </w:pPr>
            <w:r>
              <w:rPr>
                <w:rFonts w:hint="eastAsia" w:ascii="宋体" w:hAnsi="宋体" w:eastAsia="宋体" w:cs="宋体"/>
                <w:spacing w:val="10"/>
                <w:kern w:val="2"/>
                <w:sz w:val="21"/>
                <w:szCs w:val="21"/>
                <w:lang w:val="en-US" w:eastAsia="zh-CN" w:bidi="ar"/>
              </w:rPr>
              <w:t>2.投标单位近3年独立承办过类似项目3-4个得6分；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pacing w:val="10"/>
                <w:kern w:val="2"/>
                <w:sz w:val="21"/>
                <w:szCs w:val="21"/>
                <w:lang w:val="en-US" w:eastAsia="zh-CN" w:bidi="ar"/>
              </w:rPr>
            </w:pPr>
            <w:r>
              <w:rPr>
                <w:rFonts w:hint="eastAsia" w:ascii="宋体" w:hAnsi="宋体" w:eastAsia="宋体" w:cs="宋体"/>
                <w:spacing w:val="10"/>
                <w:kern w:val="2"/>
                <w:sz w:val="21"/>
                <w:szCs w:val="21"/>
                <w:lang w:val="en-US" w:eastAsia="zh-CN" w:bidi="ar"/>
              </w:rPr>
              <w:t>3.投标单位近3年独立承办过类似项目1-2个得4分；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pacing w:val="10"/>
                <w:kern w:val="2"/>
                <w:sz w:val="21"/>
                <w:szCs w:val="21"/>
                <w:lang w:val="en-US" w:eastAsia="zh-CN" w:bidi="ar"/>
              </w:rPr>
            </w:pPr>
            <w:r>
              <w:rPr>
                <w:rFonts w:hint="eastAsia" w:ascii="宋体" w:hAnsi="宋体" w:eastAsia="宋体" w:cs="宋体"/>
                <w:spacing w:val="10"/>
                <w:kern w:val="2"/>
                <w:sz w:val="21"/>
                <w:szCs w:val="21"/>
                <w:lang w:val="en-US" w:eastAsia="zh-CN" w:bidi="ar"/>
              </w:rPr>
              <w:t>相关证明文件：</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pacing w:val="10"/>
                <w:kern w:val="2"/>
                <w:sz w:val="21"/>
                <w:szCs w:val="21"/>
                <w:lang w:val="en-US" w:eastAsia="zh-CN" w:bidi="ar"/>
              </w:rPr>
            </w:pPr>
            <w:r>
              <w:rPr>
                <w:rFonts w:hint="eastAsia" w:ascii="宋体" w:hAnsi="宋体" w:eastAsia="宋体" w:cs="宋体"/>
                <w:spacing w:val="10"/>
                <w:kern w:val="2"/>
                <w:sz w:val="21"/>
                <w:szCs w:val="21"/>
                <w:lang w:val="en-US" w:eastAsia="zh-CN" w:bidi="ar"/>
              </w:rPr>
              <w:t>投标单位须提供相关有效业绩的合同关键页（证明文件中须清晰体现项目签订时间、项目金额、项目内容等）复印件加盖投标单位公章。</w:t>
            </w:r>
          </w:p>
        </w:tc>
        <w:tc>
          <w:tcPr>
            <w:tcW w:w="6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default" w:ascii="Songti SC" w:hAnsi="Songti SC" w:eastAsia="Songti SC"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jc w:val="center"/>
        </w:trPr>
        <w:tc>
          <w:tcPr>
            <w:tcW w:w="116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68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C2、售后服务（5分）</w:t>
            </w:r>
          </w:p>
        </w:tc>
        <w:tc>
          <w:tcPr>
            <w:tcW w:w="54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pacing w:val="10"/>
                <w:kern w:val="2"/>
                <w:sz w:val="21"/>
                <w:szCs w:val="21"/>
                <w:lang w:val="en-US" w:eastAsia="zh-CN" w:bidi="ar"/>
              </w:rPr>
            </w:pPr>
            <w:r>
              <w:rPr>
                <w:rFonts w:hint="eastAsia" w:ascii="宋体" w:hAnsi="宋体" w:eastAsia="宋体" w:cs="宋体"/>
                <w:spacing w:val="10"/>
                <w:kern w:val="2"/>
                <w:sz w:val="21"/>
                <w:szCs w:val="21"/>
                <w:lang w:val="en-US" w:eastAsia="zh-CN" w:bidi="ar"/>
              </w:rPr>
              <w:t>售后服务方案：专家按照投标文件响应情况进行横向比较，分档评分：评价为优得5分；评价为良得3-4分；评价为中得1-2分，评价为差得0分。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pacing w:val="10"/>
                <w:kern w:val="2"/>
                <w:sz w:val="21"/>
                <w:szCs w:val="21"/>
                <w:lang w:val="en-US" w:eastAsia="zh-CN" w:bidi="ar"/>
              </w:rPr>
            </w:pPr>
            <w:r>
              <w:rPr>
                <w:rFonts w:hint="eastAsia" w:ascii="宋体" w:hAnsi="宋体" w:eastAsia="宋体" w:cs="宋体"/>
                <w:spacing w:val="10"/>
                <w:kern w:val="2"/>
                <w:sz w:val="21"/>
                <w:szCs w:val="21"/>
                <w:lang w:val="en-US" w:eastAsia="zh-CN" w:bidi="ar"/>
              </w:rPr>
              <w:t>如果评审为差，要求专家书面说明理由，并记录在档。</w:t>
            </w:r>
          </w:p>
        </w:tc>
        <w:tc>
          <w:tcPr>
            <w:tcW w:w="6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default" w:ascii="Songti SC" w:hAnsi="Songti SC" w:eastAsia="Songti SC"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5" w:hRule="atLeast"/>
          <w:jc w:val="center"/>
        </w:trPr>
        <w:tc>
          <w:tcPr>
            <w:tcW w:w="116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68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11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C3、企业诚信（5分）</w:t>
            </w:r>
          </w:p>
        </w:tc>
        <w:tc>
          <w:tcPr>
            <w:tcW w:w="54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根据《深圳市政府采购投标单位诚信管理暂行办法》相关规定，投标单位在参与政府采购活动中出现诚信相关问题且在相关主管部门处理措施实施期限内的本项不得分，否则得满分。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投标单位须提供《诚信承诺函》，按要求提供得5分，不提供不得分。如被认定提供的陈述与事实不符的，依法追究其责任。</w:t>
            </w:r>
          </w:p>
        </w:tc>
        <w:tc>
          <w:tcPr>
            <w:tcW w:w="6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default" w:ascii="Songti SC" w:hAnsi="Songti SC" w:eastAsia="Songti SC"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168"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680"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sz w:val="20"/>
                <w:szCs w:val="20"/>
              </w:rPr>
            </w:pPr>
          </w:p>
        </w:tc>
        <w:tc>
          <w:tcPr>
            <w:tcW w:w="66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420" w:right="0" w:hanging="460" w:hangingChars="200"/>
              <w:jc w:val="center"/>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商务部分得分（C）=C1+C2+C3</w:t>
            </w:r>
          </w:p>
        </w:tc>
        <w:tc>
          <w:tcPr>
            <w:tcW w:w="65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20" w:lineRule="exact"/>
              <w:ind w:left="420" w:right="0" w:hanging="460" w:hangingChars="200"/>
              <w:jc w:val="both"/>
              <w:rPr>
                <w:rFonts w:hint="default" w:ascii="Songti SC" w:hAnsi="Songti SC" w:eastAsia="Songti SC"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3" w:hRule="atLeast"/>
          <w:jc w:val="center"/>
        </w:trPr>
        <w:tc>
          <w:tcPr>
            <w:tcW w:w="84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kern w:val="2"/>
                <w:sz w:val="21"/>
                <w:szCs w:val="21"/>
              </w:rPr>
            </w:pPr>
            <w:r>
              <w:rPr>
                <w:rFonts w:hint="eastAsia" w:ascii="宋体" w:hAnsi="宋体" w:eastAsia="宋体" w:cs="宋体"/>
                <w:spacing w:val="10"/>
                <w:kern w:val="2"/>
                <w:sz w:val="21"/>
                <w:szCs w:val="21"/>
                <w:lang w:val="en-US" w:eastAsia="zh-CN" w:bidi="ar"/>
              </w:rPr>
              <w:t>评标总得分 Z = A + B + C</w:t>
            </w:r>
          </w:p>
        </w:tc>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default" w:ascii="Songti SC" w:hAnsi="Songti SC" w:eastAsia="Songti SC" w:cs="华文仿宋"/>
                <w:kern w:val="2"/>
                <w:sz w:val="21"/>
                <w:szCs w:val="21"/>
              </w:rPr>
            </w:pPr>
          </w:p>
        </w:tc>
      </w:tr>
    </w:tbl>
    <w:p>
      <w:pPr>
        <w:keepNext w:val="0"/>
        <w:keepLines w:val="0"/>
        <w:pageBreakBefore w:val="0"/>
        <w:widowControl/>
        <w:numPr>
          <w:numId w:val="0"/>
        </w:numPr>
        <w:kinsoku/>
        <w:wordWrap/>
        <w:topLinePunct w:val="0"/>
        <w:autoSpaceDE/>
        <w:autoSpaceDN/>
        <w:bidi w:val="0"/>
        <w:snapToGrid/>
        <w:spacing w:line="240" w:lineRule="auto"/>
        <w:ind w:left="0"/>
        <w:jc w:val="left"/>
        <w:textAlignment w:val="auto"/>
      </w:pPr>
      <w:bookmarkStart w:id="0" w:name="_GoBack"/>
      <w:bookmarkEnd w:id="0"/>
    </w:p>
    <w:sectPr>
      <w:pgSz w:w="11906" w:h="16838"/>
      <w:pgMar w:top="2098" w:right="1587"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Songti SC">
    <w:altName w:val="华文仿宋"/>
    <w:panose1 w:val="02010600040101010101"/>
    <w:charset w:val="86"/>
    <w:family w:val="auto"/>
    <w:pitch w:val="default"/>
    <w:sig w:usb0="00000000" w:usb1="00000000" w:usb2="00000010" w:usb3="00000000" w:csb0="0004009F" w:csb1="00000000"/>
  </w:font>
  <w:font w:name="方正小标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6FF9F"/>
    <w:multiLevelType w:val="multilevel"/>
    <w:tmpl w:val="8B56FF9F"/>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1YmUzYmI3MGI0ZDEwZTYyNDk2M2ZmMjFiOGVhMzQifQ=="/>
  </w:docVars>
  <w:rsids>
    <w:rsidRoot w:val="682930C9"/>
    <w:rsid w:val="00EB5E12"/>
    <w:rsid w:val="00F73E22"/>
    <w:rsid w:val="0298056F"/>
    <w:rsid w:val="09A45C60"/>
    <w:rsid w:val="0A220AAD"/>
    <w:rsid w:val="0CF5208C"/>
    <w:rsid w:val="0D627C85"/>
    <w:rsid w:val="0D9074CF"/>
    <w:rsid w:val="0DBA2892"/>
    <w:rsid w:val="134A1071"/>
    <w:rsid w:val="14827D32"/>
    <w:rsid w:val="16D162FD"/>
    <w:rsid w:val="17B63CF0"/>
    <w:rsid w:val="1BB1629D"/>
    <w:rsid w:val="1DC65D3A"/>
    <w:rsid w:val="1F45125A"/>
    <w:rsid w:val="21AD294D"/>
    <w:rsid w:val="22E24F49"/>
    <w:rsid w:val="25A65A51"/>
    <w:rsid w:val="26CD0D37"/>
    <w:rsid w:val="271B68B7"/>
    <w:rsid w:val="29060034"/>
    <w:rsid w:val="298602FF"/>
    <w:rsid w:val="2A700EAD"/>
    <w:rsid w:val="2CD53B9A"/>
    <w:rsid w:val="2E747DC3"/>
    <w:rsid w:val="2E9B6C70"/>
    <w:rsid w:val="2ED1015D"/>
    <w:rsid w:val="30696F79"/>
    <w:rsid w:val="30D07C22"/>
    <w:rsid w:val="348C6744"/>
    <w:rsid w:val="35E26CF6"/>
    <w:rsid w:val="379F24CF"/>
    <w:rsid w:val="39191D3B"/>
    <w:rsid w:val="39333C6B"/>
    <w:rsid w:val="3A7135F2"/>
    <w:rsid w:val="3B372A9C"/>
    <w:rsid w:val="3CDC0962"/>
    <w:rsid w:val="3F7FFC80"/>
    <w:rsid w:val="407A3C5F"/>
    <w:rsid w:val="413A7D6B"/>
    <w:rsid w:val="41BB0AB7"/>
    <w:rsid w:val="45046549"/>
    <w:rsid w:val="45256A7E"/>
    <w:rsid w:val="45E723BF"/>
    <w:rsid w:val="499F0E56"/>
    <w:rsid w:val="49ED76E2"/>
    <w:rsid w:val="49F63312"/>
    <w:rsid w:val="4D590BF1"/>
    <w:rsid w:val="4E50679C"/>
    <w:rsid w:val="4EAE21E0"/>
    <w:rsid w:val="4F1D75D8"/>
    <w:rsid w:val="50A44125"/>
    <w:rsid w:val="51110338"/>
    <w:rsid w:val="51E754ED"/>
    <w:rsid w:val="564B7CA0"/>
    <w:rsid w:val="564C5721"/>
    <w:rsid w:val="58450D5F"/>
    <w:rsid w:val="59227478"/>
    <w:rsid w:val="59F477A1"/>
    <w:rsid w:val="5B353725"/>
    <w:rsid w:val="5BE1154B"/>
    <w:rsid w:val="5DCE32F5"/>
    <w:rsid w:val="5E3A6227"/>
    <w:rsid w:val="624A314E"/>
    <w:rsid w:val="6316159D"/>
    <w:rsid w:val="63731937"/>
    <w:rsid w:val="682930C9"/>
    <w:rsid w:val="6AFA5F10"/>
    <w:rsid w:val="70E417C4"/>
    <w:rsid w:val="76F0255F"/>
    <w:rsid w:val="788F4CD8"/>
    <w:rsid w:val="79AC1C2C"/>
    <w:rsid w:val="7B2235FE"/>
    <w:rsid w:val="7B425546"/>
    <w:rsid w:val="7B617FF9"/>
    <w:rsid w:val="7BB6227E"/>
    <w:rsid w:val="7CF96E16"/>
    <w:rsid w:val="7DFF1C1D"/>
    <w:rsid w:val="7E6F31CD"/>
    <w:rsid w:val="7EDE37B3"/>
    <w:rsid w:val="7FC527AC"/>
    <w:rsid w:val="7FDAB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after="120"/>
    </w:pPr>
  </w:style>
  <w:style w:type="paragraph" w:styleId="3">
    <w:name w:val="table of authorities"/>
    <w:basedOn w:val="1"/>
    <w:next w:val="1"/>
    <w:qFormat/>
    <w:uiPriority w:val="0"/>
    <w:pPr>
      <w:ind w:left="420" w:leftChars="200"/>
    </w:pPr>
  </w:style>
  <w:style w:type="paragraph" w:styleId="4">
    <w:name w:val="Normal Indent"/>
    <w:basedOn w:val="1"/>
    <w:next w:val="2"/>
    <w:qFormat/>
    <w:uiPriority w:val="0"/>
    <w:pPr>
      <w:ind w:firstLine="420" w:firstLineChars="200"/>
    </w:pPr>
  </w:style>
  <w:style w:type="paragraph" w:styleId="5">
    <w:name w:val="Normal (Web)"/>
    <w:basedOn w:val="1"/>
    <w:unhideWhenUsed/>
    <w:qFormat/>
    <w:uiPriority w:val="99"/>
    <w:rPr>
      <w:sz w:val="24"/>
      <w:szCs w:val="24"/>
    </w:rPr>
  </w:style>
  <w:style w:type="paragraph" w:styleId="6">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5684</Words>
  <Characters>5910</Characters>
  <Lines>0</Lines>
  <Paragraphs>0</Paragraphs>
  <TotalTime>6</TotalTime>
  <ScaleCrop>false</ScaleCrop>
  <LinksUpToDate>false</LinksUpToDate>
  <CharactersWithSpaces>6738</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2023-03-03T09:20:00Z</dcterms:created>
  <dc:creator>七</dc:creator>
  <cp:lastModifiedBy>ywf</cp:lastModifiedBy>
  <dcterms:modified xsi:type="dcterms:W3CDTF">2023-03-09T14:30:12Z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20C10B0FC436FAE2927C096474B7F6C9</vt:lpwstr>
  </property>
</Properties>
</file>