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rPr>
          <w:rFonts w:hint="eastAsia"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投标单位：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日期：    年   月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wZGEzNDBjZjIzZDg5OGUzZjliZjFkYWJhN2FhODEifQ=="/>
  </w:docVars>
  <w:rsids>
    <w:rsidRoot w:val="00000000"/>
    <w:rsid w:val="07800489"/>
    <w:rsid w:val="14C07FAD"/>
    <w:rsid w:val="2419493C"/>
    <w:rsid w:val="41E03E25"/>
    <w:rsid w:val="4B97426B"/>
    <w:rsid w:val="50EC3AAC"/>
    <w:rsid w:val="642C0FDF"/>
    <w:rsid w:val="668B1EF4"/>
    <w:rsid w:val="6A530E43"/>
    <w:rsid w:val="6DF06262"/>
    <w:rsid w:val="75501E28"/>
    <w:rsid w:val="BEFBC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/>
      <w:kern w:val="0"/>
      <w:sz w:val="24"/>
    </w:rPr>
  </w:style>
  <w:style w:type="paragraph" w:styleId="11">
    <w:name w:val="annotation subject"/>
    <w:basedOn w:val="7"/>
    <w:next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6498</Words>
  <Characters>6631</Characters>
  <Lines>0</Lines>
  <Paragraphs>120</Paragraphs>
  <TotalTime>55</TotalTime>
  <ScaleCrop>false</ScaleCrop>
  <LinksUpToDate>false</LinksUpToDate>
  <CharactersWithSpaces>6738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2021-06-11T19:09:00Z</dcterms:created>
  <dc:creator>lenovo</dc:creator>
  <cp:lastModifiedBy>Darcya</cp:lastModifiedBy>
  <cp:lastPrinted>2021-07-01T20:05:00Z</cp:lastPrinted>
  <dcterms:modified xsi:type="dcterms:W3CDTF">2023-05-06T02:34:35Z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66B832399A0E4B7B8C2DE3CE53C778CC_13</vt:lpwstr>
  </property>
  <property fmtid="{D5CDD505-2E9C-101B-9397-08002B2CF9AE}" pid="4" name="commondata">
    <vt:lpwstr>eyJoZGlkIjoiMjg0NGMxZDljZWEyNWNjZDI2MjM0NzhmNjJhNTgzMDcifQ==</vt:lpwstr>
  </property>
</Properties>
</file>