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E57C74">
      <w:pPr>
        <w:keepLines w:val="0"/>
        <w:widowControl w:val="0"/>
        <w:snapToGrid/>
        <w:spacing w:before="0" w:beforeAutospacing="0" w:after="0" w:afterAutospacing="0" w:line="580" w:lineRule="exact"/>
        <w:ind w:left="0" w:leftChars="0"/>
        <w:jc w:val="both"/>
        <w:textAlignment w:val="baseline"/>
        <w:rPr>
          <w:rFonts w:ascii="Times New Roman" w:hAnsi="Times New Roman" w:eastAsia="仿宋_GB2312" w:cs="Times New Roman"/>
          <w:b w:val="0"/>
          <w:i w:val="0"/>
          <w:caps w:val="0"/>
          <w:color w:val="auto"/>
          <w:spacing w:val="10"/>
          <w:w w:val="100"/>
          <w:kern w:val="2"/>
          <w:sz w:val="32"/>
          <w:szCs w:val="24"/>
          <w:lang w:val="en-US" w:eastAsia="zh-CN" w:bidi="ar-SA"/>
        </w:rPr>
      </w:pPr>
      <w:bookmarkStart w:id="10" w:name="_GoBack"/>
      <w:bookmarkEnd w:id="10"/>
    </w:p>
    <w:p w14:paraId="5C8FBDAC">
      <w:pPr>
        <w:pStyle w:val="9"/>
        <w:rPr>
          <w:rFonts w:ascii="Times New Roman" w:hAnsi="Times New Roman" w:eastAsia="仿宋_GB2312" w:cs="Times New Roman"/>
          <w:b w:val="0"/>
          <w:i w:val="0"/>
          <w:caps w:val="0"/>
          <w:color w:val="auto"/>
          <w:spacing w:val="10"/>
          <w:w w:val="100"/>
          <w:kern w:val="2"/>
          <w:sz w:val="32"/>
          <w:szCs w:val="24"/>
          <w:lang w:val="en-US" w:eastAsia="zh-CN" w:bidi="ar-SA"/>
        </w:rPr>
      </w:pPr>
    </w:p>
    <w:p w14:paraId="11ABA6F3">
      <w:pPr>
        <w:pStyle w:val="9"/>
        <w:rPr>
          <w:rFonts w:ascii="Times New Roman" w:hAnsi="Times New Roman" w:eastAsia="仿宋_GB2312" w:cs="Times New Roman"/>
          <w:b w:val="0"/>
          <w:i w:val="0"/>
          <w:caps w:val="0"/>
          <w:color w:val="auto"/>
          <w:spacing w:val="10"/>
          <w:w w:val="100"/>
          <w:kern w:val="2"/>
          <w:sz w:val="32"/>
          <w:szCs w:val="24"/>
          <w:lang w:val="en-US" w:eastAsia="zh-CN" w:bidi="ar-SA"/>
        </w:rPr>
      </w:pPr>
    </w:p>
    <w:p w14:paraId="24D3F331">
      <w:pPr>
        <w:pStyle w:val="9"/>
        <w:rPr>
          <w:rFonts w:ascii="Times New Roman" w:hAnsi="Times New Roman" w:eastAsia="仿宋_GB2312" w:cs="Times New Roman"/>
          <w:b w:val="0"/>
          <w:i w:val="0"/>
          <w:caps w:val="0"/>
          <w:color w:val="auto"/>
          <w:spacing w:val="10"/>
          <w:w w:val="100"/>
          <w:kern w:val="2"/>
          <w:sz w:val="32"/>
          <w:szCs w:val="24"/>
          <w:lang w:val="en-US" w:eastAsia="zh-CN" w:bidi="ar-SA"/>
        </w:rPr>
      </w:pPr>
    </w:p>
    <w:p w14:paraId="3CB446B2">
      <w:pPr>
        <w:keepLines w:val="0"/>
        <w:widowControl w:val="0"/>
        <w:snapToGrid/>
        <w:spacing w:before="0" w:beforeAutospacing="0" w:after="0" w:afterAutospacing="0" w:line="720" w:lineRule="exact"/>
        <w:ind w:left="0" w:leftChars="0"/>
        <w:jc w:val="center"/>
        <w:textAlignment w:val="baseline"/>
        <w:rPr>
          <w:rFonts w:ascii="方正小标宋简体" w:hAnsi="方正小标宋简体" w:eastAsia="方正小标宋简体" w:cs="方正小标宋简体"/>
          <w:b w:val="0"/>
          <w:i w:val="0"/>
          <w:caps w:val="0"/>
          <w:color w:val="auto"/>
          <w:spacing w:val="10"/>
          <w:w w:val="100"/>
          <w:kern w:val="2"/>
          <w:sz w:val="44"/>
          <w:szCs w:val="44"/>
          <w:lang w:val="en-US" w:eastAsia="zh-CN" w:bidi="ar"/>
        </w:rPr>
      </w:pPr>
      <w:r>
        <w:rPr>
          <w:rFonts w:hint="eastAsia" w:ascii="方正小标宋简体" w:hAnsi="方正小标宋简体" w:eastAsia="方正小标宋简体" w:cs="方正小标宋简体"/>
          <w:b w:val="0"/>
          <w:i w:val="0"/>
          <w:caps w:val="0"/>
          <w:color w:val="auto"/>
          <w:spacing w:val="10"/>
          <w:w w:val="100"/>
          <w:kern w:val="2"/>
          <w:sz w:val="44"/>
          <w:szCs w:val="44"/>
          <w:lang w:val="en-US" w:eastAsia="zh-CN" w:bidi="ar"/>
        </w:rPr>
        <w:t>【</w:t>
      </w:r>
      <w:r>
        <w:rPr>
          <w:rFonts w:hint="default" w:ascii="方正小标宋简体" w:hAnsi="方正小标宋简体" w:eastAsia="方正小标宋简体" w:cs="方正小标宋简体"/>
          <w:b w:val="0"/>
          <w:i w:val="0"/>
          <w:caps w:val="0"/>
          <w:color w:val="auto"/>
          <w:spacing w:val="10"/>
          <w:w w:val="100"/>
          <w:kern w:val="2"/>
          <w:sz w:val="44"/>
          <w:szCs w:val="44"/>
          <w:lang w:eastAsia="zh-CN" w:bidi="ar"/>
        </w:rPr>
        <w:t>服务</w:t>
      </w:r>
      <w:r>
        <w:rPr>
          <w:rFonts w:hint="eastAsia" w:ascii="方正小标宋简体" w:hAnsi="方正小标宋简体" w:eastAsia="方正小标宋简体" w:cs="方正小标宋简体"/>
          <w:b w:val="0"/>
          <w:i w:val="0"/>
          <w:caps w:val="0"/>
          <w:color w:val="auto"/>
          <w:spacing w:val="10"/>
          <w:w w:val="100"/>
          <w:kern w:val="2"/>
          <w:sz w:val="44"/>
          <w:szCs w:val="44"/>
          <w:lang w:val="en-US" w:eastAsia="zh-CN" w:bidi="ar"/>
        </w:rPr>
        <w:t>类】</w:t>
      </w:r>
    </w:p>
    <w:p w14:paraId="6042AEFE">
      <w:pPr>
        <w:keepLines w:val="0"/>
        <w:widowControl w:val="0"/>
        <w:snapToGrid/>
        <w:spacing w:before="0" w:beforeAutospacing="0" w:after="0" w:afterAutospacing="0" w:line="720" w:lineRule="exact"/>
        <w:ind w:left="0" w:leftChars="0"/>
        <w:jc w:val="center"/>
        <w:textAlignment w:val="baseline"/>
        <w:rPr>
          <w:rFonts w:ascii="方正小标宋简体" w:hAnsi="Times New Roman" w:eastAsia="方正小标宋简体" w:cs="Times New Roman"/>
          <w:b w:val="0"/>
          <w:i w:val="0"/>
          <w:caps w:val="0"/>
          <w:color w:val="auto"/>
          <w:spacing w:val="0"/>
          <w:w w:val="100"/>
          <w:sz w:val="44"/>
          <w:szCs w:val="44"/>
        </w:rPr>
      </w:pPr>
      <w:r>
        <w:rPr>
          <w:rFonts w:hint="eastAsia" w:ascii="方正小标宋简体" w:hAnsi="方正小标宋简体" w:eastAsia="方正小标宋简体" w:cs="方正小标宋简体"/>
          <w:color w:val="auto"/>
          <w:kern w:val="0"/>
          <w:sz w:val="44"/>
          <w:szCs w:val="44"/>
        </w:rPr>
        <w:t>2026年深圳市退役军人事务局官方微信公众号、新媒体账号运营服务项目公开征集</w:t>
      </w:r>
      <w:r>
        <w:rPr>
          <w:rFonts w:ascii="方正小标宋简体" w:hAnsi="Times New Roman" w:eastAsia="方正小标宋简体" w:cs="Times New Roman"/>
          <w:b w:val="0"/>
          <w:i w:val="0"/>
          <w:caps w:val="0"/>
          <w:color w:val="auto"/>
          <w:spacing w:val="10"/>
          <w:w w:val="100"/>
          <w:sz w:val="44"/>
          <w:szCs w:val="44"/>
        </w:rPr>
        <w:t>文件</w:t>
      </w:r>
    </w:p>
    <w:p w14:paraId="1EE9D4FA">
      <w:pPr>
        <w:keepLines w:val="0"/>
        <w:snapToGrid/>
        <w:spacing w:before="0" w:beforeAutospacing="0" w:after="0" w:afterAutospacing="0" w:line="580" w:lineRule="exact"/>
        <w:ind w:left="0" w:leftChars="0"/>
        <w:jc w:val="center"/>
        <w:textAlignment w:val="baseline"/>
        <w:rPr>
          <w:rFonts w:ascii="方正小标宋简体" w:hAnsi="Times New Roman" w:eastAsia="方正小标宋简体" w:cs="Times New Roman"/>
          <w:b w:val="0"/>
          <w:i w:val="0"/>
          <w:caps w:val="0"/>
          <w:color w:val="auto"/>
          <w:spacing w:val="0"/>
          <w:w w:val="100"/>
          <w:sz w:val="44"/>
          <w:szCs w:val="44"/>
        </w:rPr>
      </w:pPr>
    </w:p>
    <w:p w14:paraId="63AB4012">
      <w:pPr>
        <w:keepLines w:val="0"/>
        <w:snapToGrid/>
        <w:spacing w:before="0" w:beforeAutospacing="0" w:after="0" w:afterAutospacing="0" w:line="580" w:lineRule="exact"/>
        <w:ind w:left="0" w:leftChars="0"/>
        <w:jc w:val="center"/>
        <w:textAlignment w:val="baseline"/>
        <w:rPr>
          <w:rFonts w:ascii="方正小标宋简体" w:hAnsi="Times New Roman" w:eastAsia="方正小标宋简体" w:cs="Times New Roman"/>
          <w:b w:val="0"/>
          <w:i w:val="0"/>
          <w:caps w:val="0"/>
          <w:color w:val="auto"/>
          <w:spacing w:val="0"/>
          <w:w w:val="100"/>
          <w:sz w:val="44"/>
          <w:szCs w:val="44"/>
        </w:rPr>
      </w:pPr>
    </w:p>
    <w:p w14:paraId="62CC8658">
      <w:pPr>
        <w:keepLines w:val="0"/>
        <w:snapToGrid/>
        <w:spacing w:before="0" w:beforeAutospacing="0" w:after="0" w:afterAutospacing="0" w:line="580" w:lineRule="exact"/>
        <w:ind w:left="0" w:leftChars="0"/>
        <w:jc w:val="center"/>
        <w:textAlignment w:val="baseline"/>
        <w:rPr>
          <w:rFonts w:ascii="方正小标宋简体" w:hAnsi="Times New Roman" w:eastAsia="方正小标宋简体" w:cs="Times New Roman"/>
          <w:b w:val="0"/>
          <w:i w:val="0"/>
          <w:caps w:val="0"/>
          <w:color w:val="auto"/>
          <w:spacing w:val="0"/>
          <w:w w:val="100"/>
          <w:sz w:val="44"/>
          <w:szCs w:val="44"/>
        </w:rPr>
      </w:pPr>
    </w:p>
    <w:p w14:paraId="250BC789">
      <w:pPr>
        <w:keepLines w:val="0"/>
        <w:snapToGrid/>
        <w:spacing w:before="0" w:beforeAutospacing="0" w:after="0" w:afterAutospacing="0" w:line="580" w:lineRule="exact"/>
        <w:ind w:left="0" w:leftChars="0"/>
        <w:jc w:val="center"/>
        <w:textAlignment w:val="baseline"/>
        <w:rPr>
          <w:rFonts w:ascii="方正小标宋简体" w:hAnsi="Times New Roman" w:eastAsia="方正小标宋简体" w:cs="Times New Roman"/>
          <w:b w:val="0"/>
          <w:i w:val="0"/>
          <w:caps w:val="0"/>
          <w:color w:val="auto"/>
          <w:spacing w:val="0"/>
          <w:w w:val="100"/>
          <w:sz w:val="44"/>
          <w:szCs w:val="44"/>
        </w:rPr>
      </w:pPr>
    </w:p>
    <w:p w14:paraId="4F454959">
      <w:pPr>
        <w:keepLines w:val="0"/>
        <w:snapToGrid/>
        <w:spacing w:before="0" w:beforeAutospacing="0" w:after="0" w:afterAutospacing="0" w:line="580" w:lineRule="exact"/>
        <w:ind w:left="0" w:leftChars="0"/>
        <w:jc w:val="center"/>
        <w:textAlignment w:val="baseline"/>
        <w:rPr>
          <w:rFonts w:ascii="方正小标宋简体" w:hAnsi="Times New Roman" w:eastAsia="方正小标宋简体" w:cs="Times New Roman"/>
          <w:b w:val="0"/>
          <w:i w:val="0"/>
          <w:caps w:val="0"/>
          <w:color w:val="auto"/>
          <w:spacing w:val="0"/>
          <w:w w:val="100"/>
          <w:sz w:val="44"/>
          <w:szCs w:val="44"/>
        </w:rPr>
      </w:pPr>
    </w:p>
    <w:p w14:paraId="05C4ED60">
      <w:pPr>
        <w:keepLines w:val="0"/>
        <w:snapToGrid/>
        <w:spacing w:before="0" w:beforeAutospacing="0" w:after="0" w:afterAutospacing="0" w:line="580" w:lineRule="exact"/>
        <w:ind w:left="0" w:leftChars="0"/>
        <w:jc w:val="center"/>
        <w:textAlignment w:val="baseline"/>
        <w:rPr>
          <w:rFonts w:ascii="方正小标宋简体" w:hAnsi="Times New Roman" w:eastAsia="方正小标宋简体" w:cs="Times New Roman"/>
          <w:b w:val="0"/>
          <w:i w:val="0"/>
          <w:caps w:val="0"/>
          <w:color w:val="auto"/>
          <w:spacing w:val="0"/>
          <w:w w:val="100"/>
          <w:sz w:val="44"/>
          <w:szCs w:val="44"/>
        </w:rPr>
      </w:pPr>
    </w:p>
    <w:p w14:paraId="0294B601">
      <w:pPr>
        <w:pStyle w:val="3"/>
        <w:pageBreakBefore/>
        <w:spacing w:line="579" w:lineRule="auto"/>
        <w:jc w:val="center"/>
        <w:rPr>
          <w:rFonts w:hint="eastAsia" w:ascii="方正小标宋简体" w:hAnsi="方正小标宋简体" w:eastAsia="方正小标宋简体" w:cs="方正小标宋简体"/>
          <w:b w:val="0"/>
          <w:bCs w:val="0"/>
          <w:color w:val="auto"/>
          <w:sz w:val="32"/>
          <w:szCs w:val="32"/>
        </w:rPr>
        <w:sectPr>
          <w:pgSz w:w="11906" w:h="16838"/>
          <w:pgMar w:top="2098" w:right="1474" w:bottom="1984" w:left="1474" w:header="851" w:footer="1417" w:gutter="0"/>
          <w:pgBorders>
            <w:top w:val="none" w:sz="0" w:space="0"/>
            <w:left w:val="none" w:sz="0" w:space="0"/>
            <w:bottom w:val="none" w:sz="0" w:space="0"/>
            <w:right w:val="none" w:sz="0" w:space="0"/>
          </w:pgBorders>
          <w:cols w:space="0" w:num="1"/>
          <w:titlePg/>
          <w:rtlGutter w:val="0"/>
          <w:docGrid w:type="lines" w:linePitch="312" w:charSpace="0"/>
        </w:sectPr>
      </w:pPr>
    </w:p>
    <w:p w14:paraId="44A04868">
      <w:pPr>
        <w:pStyle w:val="3"/>
        <w:pageBreakBefore w:val="0"/>
        <w:spacing w:line="576" w:lineRule="exact"/>
        <w:jc w:val="center"/>
        <w:rPr>
          <w:rFonts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第一部分</w:t>
      </w:r>
      <w:r>
        <w:rPr>
          <w:rFonts w:hint="eastAsia" w:ascii="方正小标宋简体" w:hAnsi="方正小标宋简体" w:eastAsia="方正小标宋简体" w:cs="方正小标宋简体"/>
          <w:b w:val="0"/>
          <w:bCs w:val="0"/>
          <w:color w:val="auto"/>
          <w:sz w:val="44"/>
          <w:szCs w:val="44"/>
          <w:lang w:val="en-US" w:eastAsia="zh-CN"/>
        </w:rPr>
        <w:t xml:space="preserve"> </w:t>
      </w:r>
      <w:r>
        <w:rPr>
          <w:rFonts w:hint="eastAsia" w:ascii="方正小标宋简体" w:hAnsi="方正小标宋简体" w:eastAsia="方正小标宋简体" w:cs="方正小标宋简体"/>
          <w:b w:val="0"/>
          <w:bCs w:val="0"/>
          <w:color w:val="auto"/>
          <w:sz w:val="44"/>
          <w:szCs w:val="44"/>
        </w:rPr>
        <w:t>公开征集公告</w:t>
      </w:r>
    </w:p>
    <w:p w14:paraId="700B3AFD">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auto"/>
          <w:kern w:val="0"/>
          <w:sz w:val="32"/>
          <w:szCs w:val="32"/>
          <w:u w:val="single"/>
        </w:rPr>
      </w:pPr>
      <w:r>
        <w:rPr>
          <w:rFonts w:hint="eastAsia" w:ascii="仿宋_GB2312" w:hAnsi="仿宋_GB2312" w:eastAsia="仿宋_GB2312" w:cs="仿宋_GB2312"/>
          <w:color w:val="auto"/>
          <w:kern w:val="0"/>
          <w:sz w:val="32"/>
          <w:szCs w:val="32"/>
        </w:rPr>
        <w:t>参照《深圳经济特区政府采购条例》有关规定，就本项目进行</w:t>
      </w:r>
      <w:r>
        <w:rPr>
          <w:rFonts w:hint="eastAsia" w:ascii="仿宋_GB2312" w:hAnsi="仿宋_GB2312" w:eastAsia="仿宋_GB2312" w:cs="仿宋_GB2312"/>
          <w:color w:val="auto"/>
          <w:kern w:val="0"/>
          <w:sz w:val="32"/>
          <w:szCs w:val="32"/>
          <w:lang w:eastAsia="zh-CN"/>
        </w:rPr>
        <w:t>公开征集</w:t>
      </w:r>
      <w:r>
        <w:rPr>
          <w:rFonts w:hint="eastAsia" w:ascii="仿宋_GB2312" w:hAnsi="仿宋_GB2312" w:eastAsia="仿宋_GB2312" w:cs="仿宋_GB2312"/>
          <w:color w:val="auto"/>
          <w:kern w:val="0"/>
          <w:sz w:val="32"/>
          <w:szCs w:val="32"/>
        </w:rPr>
        <w:t>，欢迎符合资格的投标人参加。</w:t>
      </w:r>
    </w:p>
    <w:p w14:paraId="779BFC77">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right="0"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rPr>
        <w:t>1.项目名称：</w:t>
      </w:r>
      <w:r>
        <w:rPr>
          <w:rFonts w:hint="eastAsia" w:ascii="仿宋_GB2312" w:hAnsi="仿宋_GB2312" w:eastAsia="仿宋_GB2312" w:cs="仿宋_GB2312"/>
          <w:color w:val="auto"/>
          <w:kern w:val="0"/>
          <w:sz w:val="32"/>
          <w:szCs w:val="32"/>
          <w:u w:val="none"/>
        </w:rPr>
        <w:t>2026年深圳市退役军人事务局官方微信公众号、新媒体账号运营服务项目</w:t>
      </w:r>
      <w:r>
        <w:rPr>
          <w:rFonts w:hint="eastAsia" w:ascii="仿宋_GB2312" w:hAnsi="仿宋_GB2312" w:eastAsia="仿宋_GB2312" w:cs="仿宋_GB2312"/>
          <w:color w:val="auto"/>
          <w:kern w:val="0"/>
          <w:sz w:val="32"/>
          <w:szCs w:val="32"/>
          <w:u w:val="none"/>
          <w:lang w:eastAsia="zh-CN"/>
        </w:rPr>
        <w:t>。</w:t>
      </w:r>
    </w:p>
    <w:p w14:paraId="6FB2C1DB">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right="0"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2.采购单位：深圳市退役军人事务局。</w:t>
      </w:r>
    </w:p>
    <w:p w14:paraId="1C3BF8A4">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3.项目地点：深圳市福田区景田路72号天平大厦。</w:t>
      </w:r>
    </w:p>
    <w:p w14:paraId="78285492">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4.预算金额：</w:t>
      </w:r>
      <w:r>
        <w:rPr>
          <w:rFonts w:hint="eastAsia" w:ascii="仿宋_GB2312" w:hAnsi="仿宋_GB2312" w:eastAsia="仿宋_GB2312" w:cs="仿宋_GB2312"/>
          <w:color w:val="auto"/>
          <w:kern w:val="0"/>
          <w:sz w:val="32"/>
          <w:szCs w:val="32"/>
          <w:lang w:val="en-US" w:eastAsia="zh-CN"/>
        </w:rPr>
        <w:t>50</w:t>
      </w:r>
      <w:r>
        <w:rPr>
          <w:rFonts w:hint="eastAsia" w:ascii="仿宋_GB2312" w:hAnsi="仿宋_GB2312" w:eastAsia="仿宋_GB2312" w:cs="仿宋_GB2312"/>
          <w:color w:val="auto"/>
          <w:kern w:val="0"/>
          <w:sz w:val="32"/>
          <w:szCs w:val="32"/>
        </w:rPr>
        <w:t>万元。</w:t>
      </w:r>
    </w:p>
    <w:p w14:paraId="6C22EBCA">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5.项目内容：详见公开征集文件。</w:t>
      </w:r>
    </w:p>
    <w:p w14:paraId="5D385072">
      <w:pPr>
        <w:keepNext w:val="0"/>
        <w:keepLines w:val="0"/>
        <w:pageBreakBefore w:val="0"/>
        <w:kinsoku/>
        <w:wordWrap/>
        <w:overflowPunct/>
        <w:topLinePunct w:val="0"/>
        <w:autoSpaceDE/>
        <w:autoSpaceDN/>
        <w:bidi w:val="0"/>
        <w:adjustRightInd/>
        <w:snapToGrid/>
        <w:spacing w:line="576" w:lineRule="exact"/>
        <w:ind w:firstLine="646" w:firstLineChars="202"/>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6.服务</w:t>
      </w:r>
      <w:r>
        <w:rPr>
          <w:rFonts w:hint="eastAsia" w:ascii="仿宋_GB2312" w:hAnsi="仿宋_GB2312" w:eastAsia="仿宋_GB2312" w:cs="仿宋_GB2312"/>
          <w:color w:val="auto"/>
          <w:kern w:val="0"/>
          <w:sz w:val="32"/>
          <w:szCs w:val="32"/>
          <w:lang w:val="en-US" w:eastAsia="zh-CN"/>
        </w:rPr>
        <w:t>时间</w:t>
      </w:r>
      <w:r>
        <w:rPr>
          <w:rFonts w:hint="eastAsia" w:ascii="仿宋_GB2312" w:hAnsi="仿宋_GB2312" w:eastAsia="仿宋_GB2312" w:cs="仿宋_GB2312"/>
          <w:color w:val="auto"/>
          <w:kern w:val="0"/>
          <w:sz w:val="32"/>
          <w:szCs w:val="32"/>
        </w:rPr>
        <w:t>：</w:t>
      </w:r>
      <w:r>
        <w:rPr>
          <w:rFonts w:hint="default" w:ascii="仿宋_GB2312" w:hAnsi="仿宋_GB2312" w:eastAsia="仿宋_GB2312" w:cs="仿宋_GB2312"/>
          <w:color w:val="auto"/>
          <w:kern w:val="0"/>
          <w:sz w:val="32"/>
          <w:szCs w:val="32"/>
        </w:rPr>
        <w:t>签订合同之日起一年</w:t>
      </w:r>
      <w:r>
        <w:rPr>
          <w:rFonts w:hint="eastAsia" w:ascii="仿宋_GB2312" w:hAnsi="仿宋_GB2312" w:eastAsia="仿宋_GB2312" w:cs="仿宋_GB2312"/>
          <w:color w:val="auto"/>
          <w:kern w:val="0"/>
          <w:sz w:val="32"/>
          <w:szCs w:val="32"/>
        </w:rPr>
        <w:t>。本项目为长期服务项目，我单位可根据项目需要和中标供应商的履约情况确定合同期限是否延长，但最长不得超过36个月，合同一年一签。若我单位对中标供应商的履约情况不满意可不再续签。</w:t>
      </w:r>
    </w:p>
    <w:p w14:paraId="4CC04CFC">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7.投标人资格要求：</w:t>
      </w:r>
    </w:p>
    <w:p w14:paraId="7A644B58">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14:paraId="70B76DC3">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（2）投标人信誉良好，且近三年内（即至少从20</w:t>
      </w:r>
      <w:r>
        <w:rPr>
          <w:rFonts w:hint="eastAsia" w:ascii="仿宋_GB2312" w:hAnsi="仿宋_GB2312" w:eastAsia="仿宋_GB2312" w:cs="仿宋_GB2312"/>
          <w:color w:val="auto"/>
          <w:kern w:val="0"/>
          <w:sz w:val="32"/>
          <w:szCs w:val="32"/>
          <w:lang w:eastAsia="zh-CN"/>
        </w:rPr>
        <w:t>2</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年</w:t>
      </w:r>
      <w:r>
        <w:rPr>
          <w:rFonts w:hint="eastAsia" w:ascii="仿宋_GB2312" w:hAnsi="仿宋_GB2312" w:eastAsia="仿宋_GB2312" w:cs="仿宋_GB2312"/>
          <w:color w:val="auto"/>
          <w:kern w:val="0"/>
          <w:sz w:val="32"/>
          <w:szCs w:val="32"/>
          <w:lang w:eastAsia="zh-CN"/>
        </w:rPr>
        <w:t>3</w:t>
      </w:r>
      <w:r>
        <w:rPr>
          <w:rFonts w:hint="eastAsia" w:ascii="仿宋_GB2312" w:hAnsi="仿宋_GB2312" w:eastAsia="仿宋_GB2312" w:cs="仿宋_GB2312"/>
          <w:color w:val="auto"/>
          <w:kern w:val="0"/>
          <w:sz w:val="32"/>
          <w:szCs w:val="32"/>
        </w:rPr>
        <w:t>月开始起算，投标人成立不足三年的可从成立之日起算）无重大违法记录（提供《政府采购投标及履约承诺函》）；</w:t>
      </w:r>
    </w:p>
    <w:p w14:paraId="31B0C429">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（3）投标人须未被列入失信被执行人、重大税收违法案件当事人名单、政府采购严重违法失信行为记录名单（提供《政府采购投标及履约承诺函》）；</w:t>
      </w:r>
    </w:p>
    <w:p w14:paraId="3F91F947">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（4）投标人参与本项目近三年内（即至少从20</w:t>
      </w:r>
      <w:r>
        <w:rPr>
          <w:rFonts w:hint="eastAsia" w:ascii="仿宋_GB2312" w:hAnsi="仿宋_GB2312" w:eastAsia="仿宋_GB2312" w:cs="仿宋_GB2312"/>
          <w:color w:val="auto"/>
          <w:kern w:val="0"/>
          <w:sz w:val="32"/>
          <w:szCs w:val="32"/>
          <w:lang w:eastAsia="zh-CN"/>
        </w:rPr>
        <w:t>2</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年</w:t>
      </w:r>
      <w:r>
        <w:rPr>
          <w:rFonts w:hint="eastAsia" w:ascii="仿宋_GB2312" w:hAnsi="仿宋_GB2312" w:eastAsia="仿宋_GB2312" w:cs="仿宋_GB2312"/>
          <w:color w:val="auto"/>
          <w:kern w:val="0"/>
          <w:sz w:val="32"/>
          <w:szCs w:val="32"/>
          <w:lang w:eastAsia="zh-CN"/>
        </w:rPr>
        <w:t>3</w:t>
      </w:r>
      <w:r>
        <w:rPr>
          <w:rFonts w:hint="eastAsia" w:ascii="仿宋_GB2312" w:hAnsi="仿宋_GB2312" w:eastAsia="仿宋_GB2312" w:cs="仿宋_GB2312"/>
          <w:color w:val="auto"/>
          <w:kern w:val="0"/>
          <w:sz w:val="32"/>
          <w:szCs w:val="32"/>
        </w:rPr>
        <w:t>月开始起算，投标人成立不足三年的可从成立之日起算），我单位、单位法定代表人均无行贿犯罪记录（提供《政府采购投标及履约承诺函》）；</w:t>
      </w:r>
    </w:p>
    <w:p w14:paraId="42A78CAA">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（5）不接受联合体投标，不接受单独分包转包（提供《政府采购投标及履约承诺函》）；</w:t>
      </w:r>
    </w:p>
    <w:p w14:paraId="219B4C8F">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（6）参与本项目政府采购活动时不存在被有关部门禁止参与政府采购活动且在有效期内的情况（提供《政府采购投标及履约承诺函》）；</w:t>
      </w:r>
    </w:p>
    <w:p w14:paraId="40F74434">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rPr>
        <w:t>（7）投标人不存在</w:t>
      </w:r>
      <w:r>
        <w:rPr>
          <w:rFonts w:hint="eastAsia" w:ascii="仿宋_GB2312" w:hAnsi="仿宋_GB2312" w:eastAsia="仿宋_GB2312" w:cs="仿宋_GB2312"/>
          <w:color w:val="auto"/>
          <w:kern w:val="0"/>
          <w:sz w:val="32"/>
          <w:szCs w:val="32"/>
          <w:lang w:val="en-US" w:eastAsia="zh-CN"/>
        </w:rPr>
        <w:t>“与其他投标供应商的法定代表人、投标授权代表人、项目负责人（如有）为同一人或在同一单位缴纳社会保险，或存在直接控股、管理关系”</w:t>
      </w:r>
      <w:r>
        <w:rPr>
          <w:rFonts w:hint="eastAsia" w:ascii="仿宋_GB2312" w:hAnsi="仿宋_GB2312" w:eastAsia="仿宋_GB2312" w:cs="仿宋_GB2312"/>
          <w:color w:val="auto"/>
          <w:kern w:val="0"/>
          <w:sz w:val="32"/>
          <w:szCs w:val="32"/>
        </w:rPr>
        <w:t>（提供《</w:t>
      </w:r>
      <w:r>
        <w:rPr>
          <w:rFonts w:hint="eastAsia" w:ascii="仿宋_GB2312" w:hAnsi="仿宋_GB2312" w:eastAsia="仿宋_GB2312" w:cs="仿宋_GB2312"/>
          <w:color w:val="auto"/>
          <w:kern w:val="0"/>
          <w:sz w:val="32"/>
          <w:szCs w:val="32"/>
          <w:lang w:val="en-US" w:eastAsia="zh-CN"/>
        </w:rPr>
        <w:t>供应商基本情况表</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w:t>
      </w:r>
    </w:p>
    <w:p w14:paraId="033DE018">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line="576"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rPr>
        <w:t>8.</w:t>
      </w:r>
      <w:r>
        <w:rPr>
          <w:rFonts w:hint="eastAsia" w:ascii="仿宋_GB2312" w:hAnsi="仿宋_GB2312" w:eastAsia="仿宋_GB2312" w:cs="仿宋_GB2312"/>
          <w:color w:val="auto"/>
          <w:kern w:val="0"/>
          <w:sz w:val="32"/>
          <w:szCs w:val="32"/>
          <w:lang w:val="en-US" w:eastAsia="zh-CN"/>
        </w:rPr>
        <w:t>获取公开征集文件：</w:t>
      </w:r>
    </w:p>
    <w:p w14:paraId="6915FAE8">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line="576"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时间：2026年4月9日起至4月15日止（北京时间）；</w:t>
      </w:r>
    </w:p>
    <w:p w14:paraId="1D7E9D67">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line="576"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地点：登录深圳市退役军人事务局官网（http://tyjr.sz.gov.cn/）下载本项目公开征集文件；</w:t>
      </w:r>
    </w:p>
    <w:p w14:paraId="27D84B9A">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line="576"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方式：在线下载。</w:t>
      </w:r>
    </w:p>
    <w:p w14:paraId="49ADAA53">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line="576"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9.提交投标文件：</w:t>
      </w:r>
    </w:p>
    <w:p w14:paraId="24350C63">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line="576"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截止时间：2026年4月15日下午5:30（北京时间）；</w:t>
      </w:r>
    </w:p>
    <w:p w14:paraId="2CB856C7">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line="576"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投标方式：现场提交或邮寄投标文件；</w:t>
      </w:r>
    </w:p>
    <w:p w14:paraId="65148A84">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line="576"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投标地点：深圳市福田区景田路72号天平大厦809室；</w:t>
      </w:r>
    </w:p>
    <w:p w14:paraId="207D395F">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line="576"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注意事项：如投标人法定代表人或其授权代表通过邮寄方式（不接受同城急送及跑腿的方式），按照规定的投标截止时间前向我单位邮寄投标文件（应有一定时间的提前保证在投标截止时间前送达），快递单（或快递外包装）上写明投标人名称、项目编号，通过邮寄方式递交的投标文件递交时间以我单位代表签收时间为准。逾期或不符合规定的投标文件不予接受。通过邮寄方式递交投标文件，出现以下情况：</w:t>
      </w:r>
      <w:r>
        <w:rPr>
          <w:rFonts w:hint="eastAsia" w:ascii="仿宋_GB2312" w:hAnsi="仿宋_GB2312" w:eastAsia="仿宋_GB2312" w:cs="仿宋_GB2312"/>
          <w:color w:val="auto"/>
          <w:kern w:val="0"/>
          <w:sz w:val="32"/>
          <w:szCs w:val="32"/>
          <w:lang w:val="en-US" w:eastAsia="zh-CN"/>
        </w:rPr>
        <w:fldChar w:fldCharType="begin"/>
      </w:r>
      <w:r>
        <w:rPr>
          <w:rFonts w:hint="eastAsia" w:ascii="仿宋_GB2312" w:hAnsi="仿宋_GB2312" w:eastAsia="仿宋_GB2312" w:cs="仿宋_GB2312"/>
          <w:color w:val="auto"/>
          <w:kern w:val="0"/>
          <w:sz w:val="32"/>
          <w:szCs w:val="32"/>
          <w:lang w:val="en-US" w:eastAsia="zh-CN"/>
        </w:rPr>
        <w:instrText xml:space="preserve"> HYPERLINK "mailto:寄错地址、逾期送达、未按照招标文件要求密封、邮寄过程中投标文件破损，我单位将拒绝签收，由投标人自行承担相应责任与后果。为确保项目顺利开展，通过邮寄方式递交投标文件的各投标人需盖章签署《投标人邮寄投标文件承诺书》，在投标截止前将扫描件发送至我单位电子邮箱（xinxihuazu@tyjr.sz.gov.cn）。" </w:instrText>
      </w:r>
      <w:r>
        <w:rPr>
          <w:rFonts w:hint="eastAsia" w:ascii="仿宋_GB2312" w:hAnsi="仿宋_GB2312" w:eastAsia="仿宋_GB2312" w:cs="仿宋_GB2312"/>
          <w:color w:val="auto"/>
          <w:kern w:val="0"/>
          <w:sz w:val="32"/>
          <w:szCs w:val="32"/>
          <w:lang w:val="en-US" w:eastAsia="zh-CN"/>
        </w:rPr>
        <w:fldChar w:fldCharType="separate"/>
      </w:r>
      <w:r>
        <w:rPr>
          <w:rFonts w:hint="eastAsia" w:ascii="仿宋_GB2312" w:hAnsi="仿宋_GB2312" w:eastAsia="仿宋_GB2312" w:cs="仿宋_GB2312"/>
          <w:color w:val="auto"/>
          <w:kern w:val="0"/>
          <w:sz w:val="32"/>
          <w:szCs w:val="32"/>
          <w:lang w:val="en-US" w:eastAsia="zh-CN"/>
        </w:rPr>
        <w:t>寄错地址、逾期送达、未按照招标文件要求密封、邮寄过程中投标文件破损，我单位将拒绝签收，由投标人自行承担相应责任与后果。为确保项目顺利开展，通过邮寄方式递交投标文件的各投标人需盖章签署《投标人邮寄投标文件承诺书》，在投标截止前将扫描件发送至我单位电子邮箱（</w:t>
      </w:r>
      <w:r>
        <w:rPr>
          <w:rFonts w:hint="default" w:ascii="Times New Roman" w:hAnsi="Times New Roman" w:eastAsia="仿宋_GB2312" w:cs="Times New Roman"/>
          <w:color w:val="auto"/>
          <w:kern w:val="0"/>
          <w:sz w:val="32"/>
          <w:szCs w:val="32"/>
          <w:lang w:val="en-US" w:eastAsia="zh-CN"/>
        </w:rPr>
        <w:t>tyjrbgszhz@tyjr.sz.gov.cn</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lang w:val="en-US" w:eastAsia="zh-CN"/>
        </w:rPr>
        <w:fldChar w:fldCharType="end"/>
      </w:r>
    </w:p>
    <w:p w14:paraId="189A6718">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line="576" w:lineRule="exact"/>
        <w:ind w:firstLine="640" w:firstLineChars="200"/>
        <w:jc w:val="left"/>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val="en-US" w:eastAsia="zh-CN"/>
        </w:rPr>
        <w:t>10.</w:t>
      </w:r>
      <w:r>
        <w:rPr>
          <w:rFonts w:hint="eastAsia" w:ascii="仿宋_GB2312" w:hAnsi="仿宋_GB2312" w:eastAsia="仿宋_GB2312" w:cs="仿宋_GB2312"/>
          <w:color w:val="auto"/>
          <w:kern w:val="0"/>
          <w:sz w:val="32"/>
          <w:szCs w:val="32"/>
          <w:lang w:eastAsia="zh-CN"/>
        </w:rPr>
        <w:t>开标时间：投标截止日起</w:t>
      </w: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lang w:eastAsia="zh-CN"/>
        </w:rPr>
        <w:t>个工作日内；</w:t>
      </w:r>
    </w:p>
    <w:p w14:paraId="14D25750">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line="576" w:lineRule="exact"/>
        <w:ind w:firstLine="640" w:firstLineChars="200"/>
        <w:jc w:val="left"/>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敬请各投标人准时参加开标仪式（参加开标时被授权人需出具身份证原件核验，若投标单位更换被授权人，需按要求在开标前重新提交授权委托书、被授权人身份证）</w:t>
      </w:r>
    </w:p>
    <w:p w14:paraId="016B4214">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line="576" w:lineRule="exact"/>
        <w:ind w:firstLine="640" w:firstLineChars="200"/>
        <w:jc w:val="left"/>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val="en-US" w:eastAsia="zh-CN"/>
        </w:rPr>
        <w:t>11.</w:t>
      </w:r>
      <w:r>
        <w:rPr>
          <w:rFonts w:hint="eastAsia" w:ascii="仿宋_GB2312" w:hAnsi="仿宋_GB2312" w:eastAsia="仿宋_GB2312" w:cs="仿宋_GB2312"/>
          <w:color w:val="auto"/>
          <w:kern w:val="0"/>
          <w:sz w:val="32"/>
          <w:szCs w:val="32"/>
          <w:lang w:eastAsia="zh-CN"/>
        </w:rPr>
        <w:t>评分</w:t>
      </w:r>
      <w:r>
        <w:rPr>
          <w:rFonts w:hint="eastAsia" w:ascii="仿宋_GB2312" w:hAnsi="仿宋_GB2312" w:eastAsia="仿宋_GB2312" w:cs="仿宋_GB2312"/>
          <w:color w:val="auto"/>
          <w:kern w:val="0"/>
          <w:sz w:val="32"/>
          <w:szCs w:val="32"/>
          <w:lang w:val="en-US" w:eastAsia="zh-CN"/>
        </w:rPr>
        <w:t>方法</w:t>
      </w:r>
      <w:r>
        <w:rPr>
          <w:rFonts w:hint="eastAsia" w:ascii="仿宋_GB2312" w:hAnsi="仿宋_GB2312" w:eastAsia="仿宋_GB2312" w:cs="仿宋_GB2312"/>
          <w:color w:val="auto"/>
          <w:kern w:val="0"/>
          <w:sz w:val="32"/>
          <w:szCs w:val="32"/>
          <w:lang w:eastAsia="zh-CN"/>
        </w:rPr>
        <w:t>：综合评分法；</w:t>
      </w:r>
    </w:p>
    <w:p w14:paraId="75ECF5F4">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line="576" w:lineRule="exact"/>
        <w:ind w:firstLine="640" w:firstLineChars="200"/>
        <w:jc w:val="left"/>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val="en-US" w:eastAsia="zh-CN"/>
        </w:rPr>
        <w:t>12.</w:t>
      </w:r>
      <w:r>
        <w:rPr>
          <w:rFonts w:hint="eastAsia" w:ascii="仿宋_GB2312" w:hAnsi="仿宋_GB2312" w:eastAsia="仿宋_GB2312" w:cs="仿宋_GB2312"/>
          <w:color w:val="auto"/>
          <w:kern w:val="0"/>
          <w:sz w:val="32"/>
          <w:szCs w:val="32"/>
          <w:lang w:eastAsia="zh-CN"/>
        </w:rPr>
        <w:t>逾期送达（以签到时间为准）或不符合投标规定的投标文件恕不接受；</w:t>
      </w:r>
    </w:p>
    <w:p w14:paraId="434DCA91">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line="576" w:lineRule="exact"/>
        <w:ind w:firstLine="640" w:firstLineChars="200"/>
        <w:jc w:val="left"/>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val="en-US" w:eastAsia="zh-CN"/>
        </w:rPr>
        <w:t>13.</w:t>
      </w:r>
      <w:r>
        <w:rPr>
          <w:rFonts w:hint="eastAsia" w:ascii="仿宋_GB2312" w:hAnsi="仿宋_GB2312" w:eastAsia="仿宋_GB2312" w:cs="仿宋_GB2312"/>
          <w:color w:val="auto"/>
          <w:kern w:val="0"/>
          <w:sz w:val="32"/>
          <w:szCs w:val="32"/>
          <w:lang w:eastAsia="zh-CN"/>
        </w:rPr>
        <w:t>本招标文件所涉及的时间一律为北京时间；</w:t>
      </w:r>
    </w:p>
    <w:p w14:paraId="5F8B36C3">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line="576" w:lineRule="exact"/>
        <w:ind w:firstLine="640" w:firstLineChars="200"/>
        <w:jc w:val="left"/>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val="en-US" w:eastAsia="zh-CN"/>
        </w:rPr>
        <w:t>14.</w:t>
      </w:r>
      <w:r>
        <w:rPr>
          <w:rFonts w:hint="eastAsia" w:ascii="仿宋_GB2312" w:hAnsi="仿宋_GB2312" w:eastAsia="仿宋_GB2312" w:cs="仿宋_GB2312"/>
          <w:color w:val="auto"/>
          <w:kern w:val="0"/>
          <w:sz w:val="32"/>
          <w:szCs w:val="32"/>
          <w:lang w:eastAsia="zh-CN"/>
        </w:rPr>
        <w:t>有关本次招标之事宜，联系方式如下：</w:t>
      </w:r>
    </w:p>
    <w:p w14:paraId="3CC18BCC">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line="576" w:lineRule="exact"/>
        <w:ind w:firstLine="640" w:firstLineChars="200"/>
        <w:jc w:val="left"/>
        <w:textAlignment w:val="auto"/>
        <w:rPr>
          <w:rFonts w:hint="eastAsia" w:ascii="仿宋_GB2312" w:hAnsi="仿宋_GB2312" w:eastAsia="仿宋_GB2312" w:cs="仿宋_GB2312"/>
          <w:color w:val="auto"/>
          <w:kern w:val="0"/>
          <w:sz w:val="32"/>
          <w:szCs w:val="32"/>
        </w:rPr>
      </w:pPr>
    </w:p>
    <w:tbl>
      <w:tblPr>
        <w:tblStyle w:val="15"/>
        <w:tblW w:w="8100" w:type="dxa"/>
        <w:jc w:val="center"/>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Layout w:type="fixed"/>
        <w:tblCellMar>
          <w:top w:w="30" w:type="dxa"/>
          <w:left w:w="30" w:type="dxa"/>
          <w:bottom w:w="30" w:type="dxa"/>
          <w:right w:w="30" w:type="dxa"/>
        </w:tblCellMar>
      </w:tblPr>
      <w:tblGrid>
        <w:gridCol w:w="2386"/>
        <w:gridCol w:w="5714"/>
      </w:tblGrid>
      <w:tr w14:paraId="06A4958E">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trHeight w:val="90" w:hRule="atLeast"/>
          <w:jc w:val="center"/>
        </w:trPr>
        <w:tc>
          <w:tcPr>
            <w:tcW w:w="8100" w:type="dxa"/>
            <w:gridSpan w:val="2"/>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0EB89329">
            <w:pPr>
              <w:widowControl/>
              <w:spacing w:line="400" w:lineRule="exact"/>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联系表</w:t>
            </w:r>
          </w:p>
        </w:tc>
      </w:tr>
      <w:tr w14:paraId="0F85B70C">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trHeight w:val="90" w:hRule="atLeast"/>
          <w:jc w:val="center"/>
        </w:trPr>
        <w:tc>
          <w:tcPr>
            <w:tcW w:w="2386"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309D54A2">
            <w:pPr>
              <w:widowControl/>
              <w:spacing w:line="400" w:lineRule="exact"/>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采购单位</w:t>
            </w:r>
          </w:p>
        </w:tc>
        <w:tc>
          <w:tcPr>
            <w:tcW w:w="5714"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7C023AF0">
            <w:pPr>
              <w:widowControl/>
              <w:spacing w:line="400" w:lineRule="exact"/>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深圳市退役军人事务局</w:t>
            </w:r>
          </w:p>
        </w:tc>
      </w:tr>
      <w:tr w14:paraId="42AF8C51">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trHeight w:val="90" w:hRule="atLeast"/>
          <w:jc w:val="center"/>
        </w:trPr>
        <w:tc>
          <w:tcPr>
            <w:tcW w:w="2386"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3D46176A">
            <w:pPr>
              <w:widowControl/>
              <w:spacing w:line="400" w:lineRule="exact"/>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单位地址</w:t>
            </w:r>
          </w:p>
        </w:tc>
        <w:tc>
          <w:tcPr>
            <w:tcW w:w="5714"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30CC2BDB">
            <w:pPr>
              <w:widowControl/>
              <w:spacing w:line="400" w:lineRule="exact"/>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福田区景田路72号天平大厦</w:t>
            </w:r>
          </w:p>
        </w:tc>
      </w:tr>
      <w:tr w14:paraId="4AA009A1">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trHeight w:val="90" w:hRule="atLeast"/>
          <w:jc w:val="center"/>
        </w:trPr>
        <w:tc>
          <w:tcPr>
            <w:tcW w:w="2386"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4D5A1B70">
            <w:pPr>
              <w:widowControl/>
              <w:spacing w:line="400" w:lineRule="exact"/>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联系人</w:t>
            </w:r>
          </w:p>
        </w:tc>
        <w:tc>
          <w:tcPr>
            <w:tcW w:w="5714"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5EAB532D">
            <w:pPr>
              <w:widowControl/>
              <w:spacing w:line="400" w:lineRule="exact"/>
              <w:jc w:val="center"/>
              <w:rPr>
                <w:rFonts w:hint="default" w:ascii="仿宋_GB2312" w:hAnsi="仿宋_GB2312" w:eastAsia="仿宋_GB2312" w:cs="仿宋_GB2312"/>
                <w:color w:val="auto"/>
                <w:kern w:val="0"/>
                <w:sz w:val="28"/>
                <w:szCs w:val="28"/>
                <w:lang w:eastAsia="zh-CN"/>
              </w:rPr>
            </w:pPr>
            <w:r>
              <w:rPr>
                <w:rFonts w:hint="eastAsia" w:ascii="仿宋_GB2312" w:hAnsi="仿宋_GB2312" w:eastAsia="仿宋_GB2312" w:cs="仿宋_GB2312"/>
                <w:color w:val="auto"/>
                <w:kern w:val="0"/>
                <w:sz w:val="28"/>
                <w:szCs w:val="28"/>
                <w:lang w:val="en-US" w:eastAsia="zh-CN"/>
              </w:rPr>
              <w:t>李生</w:t>
            </w:r>
          </w:p>
        </w:tc>
      </w:tr>
      <w:tr w14:paraId="5D9024A3">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trHeight w:val="90" w:hRule="atLeast"/>
          <w:jc w:val="center"/>
        </w:trPr>
        <w:tc>
          <w:tcPr>
            <w:tcW w:w="2386"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2F8F2FEB">
            <w:pPr>
              <w:widowControl/>
              <w:spacing w:line="400" w:lineRule="exact"/>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联系电话</w:t>
            </w:r>
          </w:p>
        </w:tc>
        <w:tc>
          <w:tcPr>
            <w:tcW w:w="5714"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7578AA13">
            <w:pPr>
              <w:widowControl/>
              <w:spacing w:line="400" w:lineRule="exact"/>
              <w:jc w:val="center"/>
              <w:rPr>
                <w:rFonts w:hint="default"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rPr>
              <w:t>0755-8825</w:t>
            </w:r>
            <w:r>
              <w:rPr>
                <w:rFonts w:hint="eastAsia" w:ascii="仿宋_GB2312" w:hAnsi="仿宋_GB2312" w:eastAsia="仿宋_GB2312" w:cs="仿宋_GB2312"/>
                <w:color w:val="auto"/>
                <w:kern w:val="0"/>
                <w:sz w:val="28"/>
                <w:szCs w:val="28"/>
                <w:lang w:val="en-US" w:eastAsia="zh-CN"/>
              </w:rPr>
              <w:t>8978</w:t>
            </w:r>
          </w:p>
        </w:tc>
      </w:tr>
    </w:tbl>
    <w:p w14:paraId="34DE4293">
      <w:pPr>
        <w:rPr>
          <w:rFonts w:hint="eastAsia"/>
          <w:color w:val="auto"/>
        </w:rPr>
      </w:pPr>
      <w:r>
        <w:rPr>
          <w:rFonts w:hint="eastAsia"/>
          <w:color w:val="auto"/>
        </w:rPr>
        <w:br w:type="page"/>
      </w:r>
    </w:p>
    <w:p w14:paraId="371CB4DC">
      <w:pPr>
        <w:pageBreakBefore w:val="0"/>
        <w:spacing w:before="0" w:beforeLines="0" w:after="0" w:afterLines="0"/>
        <w:ind w:firstLine="0" w:firstLineChars="0"/>
        <w:jc w:val="center"/>
        <w:outlineLvl w:val="9"/>
        <w:rPr>
          <w:rFonts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第二部分 投标须知</w:t>
      </w:r>
    </w:p>
    <w:p w14:paraId="0E437EE4">
      <w:pPr>
        <w:spacing w:before="0" w:beforeLines="0" w:after="0" w:afterLines="0" w:line="576" w:lineRule="exact"/>
        <w:ind w:firstLine="640" w:firstLineChars="200"/>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一、投标书要求</w:t>
      </w:r>
    </w:p>
    <w:p w14:paraId="780047DB">
      <w:pPr>
        <w:pStyle w:val="19"/>
        <w:spacing w:beforeLines="0" w:afterLines="0" w:line="576" w:lineRule="exact"/>
        <w:ind w:firstLine="640" w:firstLineChars="200"/>
        <w:jc w:val="both"/>
        <w:rPr>
          <w:rFonts w:hint="default"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投标方在投标之前必须认真阅读本采购文件所有内容，投标方因未能遵循此要求而造成的对本采购文件要求投标方所提供的任何资料、信息、数据的遗漏或任何非针对采购文件要求项目的报价均须自担风险并承担可能导致其标书被废弃的后果。</w:t>
      </w:r>
    </w:p>
    <w:p w14:paraId="7CEB40E3">
      <w:pPr>
        <w:spacing w:before="0" w:beforeLines="0" w:after="0" w:afterLines="0" w:line="576" w:lineRule="exact"/>
        <w:ind w:firstLine="640" w:firstLineChars="200"/>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二、投标文件组成</w:t>
      </w:r>
    </w:p>
    <w:p w14:paraId="3E906997">
      <w:pPr>
        <w:pStyle w:val="19"/>
        <w:autoSpaceDE/>
        <w:autoSpaceDN/>
        <w:spacing w:beforeLines="0" w:afterLines="0" w:line="576" w:lineRule="exact"/>
        <w:ind w:firstLine="640" w:firstLineChars="200"/>
        <w:jc w:val="both"/>
        <w:rPr>
          <w:rFonts w:hint="eastAsia" w:ascii="仿宋_GB2312" w:hAnsi="仿宋_GB2312" w:eastAsia="仿宋_GB2312" w:cs="仿宋_GB2312"/>
          <w:color w:val="auto"/>
          <w:sz w:val="32"/>
          <w:szCs w:val="32"/>
        </w:rPr>
      </w:pPr>
      <w:bookmarkStart w:id="0" w:name="OLE_LINK2"/>
      <w:bookmarkStart w:id="1" w:name="OLE_LINK1"/>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
        </w:rPr>
        <w:t>.</w:t>
      </w:r>
      <w:r>
        <w:rPr>
          <w:rFonts w:hint="eastAsia" w:ascii="仿宋_GB2312" w:hAnsi="仿宋_GB2312" w:eastAsia="仿宋_GB2312" w:cs="仿宋_GB2312"/>
          <w:color w:val="auto"/>
          <w:sz w:val="32"/>
          <w:szCs w:val="32"/>
        </w:rPr>
        <w:t>投标报价一览表</w:t>
      </w:r>
    </w:p>
    <w:p w14:paraId="613FF020">
      <w:pPr>
        <w:pStyle w:val="19"/>
        <w:autoSpaceDE/>
        <w:autoSpaceDN/>
        <w:spacing w:beforeLines="0" w:afterLines="0" w:line="576"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
        </w:rPr>
        <w:t>.</w:t>
      </w:r>
      <w:r>
        <w:rPr>
          <w:rFonts w:hint="eastAsia" w:ascii="仿宋_GB2312" w:hAnsi="仿宋_GB2312" w:eastAsia="仿宋_GB2312" w:cs="仿宋_GB2312"/>
          <w:color w:val="auto"/>
          <w:sz w:val="32"/>
          <w:szCs w:val="32"/>
        </w:rPr>
        <w:t>法定代表人资格证明书</w:t>
      </w:r>
    </w:p>
    <w:p w14:paraId="28C25D65">
      <w:pPr>
        <w:pStyle w:val="19"/>
        <w:autoSpaceDE/>
        <w:autoSpaceDN/>
        <w:spacing w:beforeLines="0" w:afterLines="0" w:line="576"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
        </w:rPr>
        <w:t>.</w:t>
      </w:r>
      <w:r>
        <w:rPr>
          <w:rFonts w:hint="eastAsia" w:ascii="仿宋_GB2312" w:hAnsi="仿宋_GB2312" w:eastAsia="仿宋_GB2312" w:cs="仿宋_GB2312"/>
          <w:color w:val="auto"/>
          <w:sz w:val="32"/>
          <w:szCs w:val="32"/>
        </w:rPr>
        <w:t>法人授权委托证明书</w:t>
      </w:r>
    </w:p>
    <w:p w14:paraId="1D31D122">
      <w:pPr>
        <w:pStyle w:val="19"/>
        <w:autoSpaceDE/>
        <w:autoSpaceDN/>
        <w:spacing w:beforeLines="0" w:afterLines="0" w:line="576"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4.法定代表人身份证复印件</w:t>
      </w:r>
    </w:p>
    <w:p w14:paraId="381048C7">
      <w:pPr>
        <w:pStyle w:val="19"/>
        <w:autoSpaceDE/>
        <w:autoSpaceDN/>
        <w:spacing w:beforeLines="0" w:afterLines="0" w:line="576"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5.被授权人身份证复印件（加盖公章、原件备查）</w:t>
      </w:r>
    </w:p>
    <w:p w14:paraId="2DDD0543">
      <w:pPr>
        <w:pStyle w:val="19"/>
        <w:autoSpaceDE/>
        <w:autoSpaceDN/>
        <w:spacing w:beforeLines="0" w:afterLines="0" w:line="576"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lang w:val="en"/>
        </w:rPr>
        <w:t>.</w:t>
      </w:r>
      <w:r>
        <w:rPr>
          <w:rFonts w:hint="eastAsia" w:ascii="仿宋_GB2312" w:hAnsi="仿宋_GB2312" w:eastAsia="仿宋_GB2312" w:cs="仿宋_GB2312"/>
          <w:color w:val="auto"/>
          <w:sz w:val="32"/>
          <w:szCs w:val="32"/>
        </w:rPr>
        <w:t>根据项目需求及服务要求提交方案和佐证材料，包括但不仅限于：营业执照复印件（加盖公章，原件备查）、项目实施服务内容及报价（加盖公章，原件备查），</w:t>
      </w:r>
      <w:r>
        <w:rPr>
          <w:rFonts w:hint="eastAsia" w:ascii="仿宋_GB2312" w:hAnsi="仿宋_GB2312" w:eastAsia="仿宋_GB2312" w:cs="仿宋_GB2312"/>
          <w:color w:val="auto"/>
          <w:sz w:val="32"/>
          <w:szCs w:val="32"/>
          <w:lang w:eastAsia="zh-CN"/>
        </w:rPr>
        <w:t>其他</w:t>
      </w:r>
      <w:r>
        <w:rPr>
          <w:rFonts w:hint="eastAsia" w:ascii="仿宋_GB2312" w:hAnsi="仿宋_GB2312" w:eastAsia="仿宋_GB2312" w:cs="仿宋_GB2312"/>
          <w:color w:val="auto"/>
          <w:sz w:val="32"/>
          <w:szCs w:val="32"/>
        </w:rPr>
        <w:t>项目相关资料。</w:t>
      </w:r>
    </w:p>
    <w:p w14:paraId="1027BA43">
      <w:pPr>
        <w:pStyle w:val="19"/>
        <w:autoSpaceDE/>
        <w:autoSpaceDN/>
        <w:spacing w:beforeLines="0" w:afterLines="0" w:line="576"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7.投标违约承诺书</w:t>
      </w:r>
    </w:p>
    <w:p w14:paraId="54837B9D">
      <w:pPr>
        <w:pStyle w:val="19"/>
        <w:autoSpaceDE/>
        <w:autoSpaceDN/>
        <w:spacing w:beforeLines="0" w:afterLines="0" w:line="576"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8.政府采购投标及履约承诺书</w:t>
      </w:r>
    </w:p>
    <w:p w14:paraId="5C19FF31">
      <w:pPr>
        <w:pStyle w:val="19"/>
        <w:autoSpaceDE/>
        <w:autoSpaceDN/>
        <w:spacing w:beforeLines="0" w:afterLines="0" w:line="576"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9.诚信承诺书</w:t>
      </w:r>
    </w:p>
    <w:p w14:paraId="52F884BA">
      <w:pPr>
        <w:pStyle w:val="19"/>
        <w:autoSpaceDE/>
        <w:autoSpaceDN/>
        <w:spacing w:beforeLines="0" w:afterLines="0" w:line="576"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10.《政府采购违法行为风险知悉确认书》</w:t>
      </w:r>
    </w:p>
    <w:p w14:paraId="37399ACB">
      <w:pPr>
        <w:pStyle w:val="19"/>
        <w:autoSpaceDE/>
        <w:autoSpaceDN/>
        <w:spacing w:beforeLines="0" w:afterLines="0" w:line="576" w:lineRule="exact"/>
        <w:ind w:firstLine="640" w:firstLineChars="200"/>
        <w:jc w:val="both"/>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11.公开征集</w:t>
      </w:r>
      <w:r>
        <w:rPr>
          <w:rFonts w:hint="eastAsia" w:ascii="仿宋_GB2312" w:hAnsi="仿宋_GB2312" w:eastAsia="仿宋_GB2312" w:cs="仿宋_GB2312"/>
          <w:color w:val="auto"/>
          <w:sz w:val="32"/>
          <w:szCs w:val="32"/>
          <w:lang w:val="en-US" w:eastAsia="zh-CN"/>
        </w:rPr>
        <w:t>公告中</w:t>
      </w:r>
      <w:r>
        <w:rPr>
          <w:rFonts w:hint="eastAsia" w:ascii="仿宋_GB2312" w:hAnsi="仿宋_GB2312" w:eastAsia="仿宋_GB2312" w:cs="仿宋_GB2312"/>
          <w:color w:val="auto"/>
          <w:kern w:val="0"/>
          <w:sz w:val="32"/>
          <w:szCs w:val="32"/>
        </w:rPr>
        <w:t>“7.投标人资格要求”中相关证明文件</w:t>
      </w:r>
    </w:p>
    <w:p w14:paraId="0554FB5F">
      <w:pPr>
        <w:pStyle w:val="19"/>
        <w:autoSpaceDE/>
        <w:autoSpaceDN/>
        <w:spacing w:beforeLines="0" w:afterLines="0" w:line="576"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rPr>
        <w:t>12.</w:t>
      </w:r>
      <w:r>
        <w:rPr>
          <w:rFonts w:hint="eastAsia" w:ascii="仿宋_GB2312" w:hAnsi="仿宋_GB2312" w:eastAsia="仿宋_GB2312" w:cs="仿宋_GB2312"/>
          <w:color w:val="auto"/>
          <w:sz w:val="32"/>
          <w:szCs w:val="32"/>
        </w:rPr>
        <w:t>其他供应商认为应该提供的材料</w:t>
      </w:r>
    </w:p>
    <w:bookmarkEnd w:id="0"/>
    <w:bookmarkEnd w:id="1"/>
    <w:p w14:paraId="7D7E2C26">
      <w:pPr>
        <w:spacing w:before="0" w:beforeLines="0" w:after="0" w:afterLines="0" w:line="576" w:lineRule="exact"/>
        <w:ind w:firstLine="640" w:firstLineChars="200"/>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三、投标书形式</w:t>
      </w:r>
    </w:p>
    <w:p w14:paraId="68072914">
      <w:pPr>
        <w:pStyle w:val="19"/>
        <w:autoSpaceDE/>
        <w:autoSpaceDN/>
        <w:spacing w:beforeLines="0" w:afterLines="0" w:line="576"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
        </w:rPr>
        <w:t>.</w:t>
      </w:r>
      <w:r>
        <w:rPr>
          <w:rFonts w:hint="eastAsia" w:ascii="仿宋_GB2312" w:hAnsi="仿宋_GB2312" w:eastAsia="仿宋_GB2312" w:cs="仿宋_GB2312"/>
          <w:color w:val="auto"/>
          <w:sz w:val="32"/>
          <w:szCs w:val="32"/>
        </w:rPr>
        <w:t>投标方须准备投标书。投标文书应提供</w:t>
      </w:r>
      <w:r>
        <w:rPr>
          <w:rFonts w:hint="eastAsia" w:ascii="仿宋_GB2312" w:hAnsi="仿宋_GB2312" w:eastAsia="仿宋_GB2312" w:cs="仿宋_GB2312"/>
          <w:b w:val="0"/>
          <w:bCs w:val="0"/>
          <w:color w:val="auto"/>
          <w:sz w:val="32"/>
          <w:szCs w:val="32"/>
        </w:rPr>
        <w:t>壹式</w:t>
      </w:r>
      <w:r>
        <w:rPr>
          <w:rFonts w:hint="eastAsia" w:ascii="仿宋_GB2312" w:hAnsi="仿宋_GB2312" w:eastAsia="仿宋_GB2312" w:cs="仿宋_GB2312"/>
          <w:b w:val="0"/>
          <w:bCs w:val="0"/>
          <w:color w:val="auto"/>
          <w:sz w:val="32"/>
          <w:szCs w:val="32"/>
          <w:lang w:eastAsia="zh-CN"/>
        </w:rPr>
        <w:t>伍</w:t>
      </w:r>
      <w:r>
        <w:rPr>
          <w:rFonts w:hint="eastAsia" w:ascii="仿宋_GB2312" w:hAnsi="仿宋_GB2312" w:eastAsia="仿宋_GB2312" w:cs="仿宋_GB2312"/>
          <w:b w:val="0"/>
          <w:bCs w:val="0"/>
          <w:color w:val="auto"/>
          <w:sz w:val="32"/>
          <w:szCs w:val="32"/>
        </w:rPr>
        <w:t>份</w:t>
      </w:r>
      <w:r>
        <w:rPr>
          <w:rFonts w:hint="eastAsia" w:ascii="仿宋_GB2312" w:hAnsi="仿宋_GB2312" w:eastAsia="仿宋_GB2312" w:cs="仿宋_GB2312"/>
          <w:color w:val="auto"/>
          <w:sz w:val="32"/>
          <w:szCs w:val="32"/>
        </w:rPr>
        <w:t>，统一封装，信封密封封口处须加盖投标单位公章（或信封密封封口处粘贴封条并加盖投标单位公章），</w:t>
      </w:r>
      <w:r>
        <w:rPr>
          <w:rFonts w:hint="eastAsia" w:ascii="仿宋_GB2312" w:hAnsi="仿宋_GB2312" w:eastAsia="仿宋_GB2312" w:cs="仿宋_GB2312"/>
          <w:b w:val="0"/>
          <w:color w:val="auto"/>
          <w:sz w:val="32"/>
          <w:szCs w:val="32"/>
        </w:rPr>
        <w:t>并标注</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val="en"/>
        </w:rPr>
        <w:t>202</w:t>
      </w:r>
      <w:r>
        <w:rPr>
          <w:rFonts w:hint="eastAsia" w:ascii="仿宋_GB2312" w:hAnsi="仿宋_GB2312" w:eastAsia="仿宋_GB2312" w:cs="仿宋_GB2312"/>
          <w:b/>
          <w:bCs/>
          <w:color w:val="auto"/>
          <w:sz w:val="32"/>
          <w:szCs w:val="32"/>
          <w:lang w:val="en-US" w:eastAsia="zh-CN"/>
        </w:rPr>
        <w:t>6</w:t>
      </w:r>
      <w:r>
        <w:rPr>
          <w:rFonts w:hint="eastAsia" w:ascii="仿宋_GB2312" w:hAnsi="仿宋_GB2312" w:eastAsia="仿宋_GB2312" w:cs="仿宋_GB2312"/>
          <w:b/>
          <w:bCs/>
          <w:color w:val="auto"/>
          <w:sz w:val="32"/>
          <w:szCs w:val="32"/>
        </w:rPr>
        <w:t>年</w:t>
      </w:r>
      <w:r>
        <w:rPr>
          <w:rFonts w:hint="eastAsia" w:ascii="仿宋_GB2312" w:hAnsi="仿宋_GB2312" w:eastAsia="仿宋_GB2312" w:cs="仿宋_GB2312"/>
          <w:b/>
          <w:bCs/>
          <w:color w:val="auto"/>
          <w:sz w:val="32"/>
          <w:szCs w:val="32"/>
          <w:lang w:val="en-US" w:eastAsia="zh-CN"/>
        </w:rPr>
        <w:t>4</w:t>
      </w:r>
      <w:r>
        <w:rPr>
          <w:rFonts w:hint="eastAsia" w:ascii="仿宋_GB2312" w:hAnsi="仿宋_GB2312" w:eastAsia="仿宋_GB2312" w:cs="仿宋_GB2312"/>
          <w:b/>
          <w:bCs/>
          <w:color w:val="auto"/>
          <w:sz w:val="32"/>
          <w:szCs w:val="32"/>
        </w:rPr>
        <w:t>月</w:t>
      </w:r>
      <w:r>
        <w:rPr>
          <w:rFonts w:hint="eastAsia" w:ascii="仿宋_GB2312" w:hAnsi="仿宋_GB2312" w:eastAsia="仿宋_GB2312" w:cs="仿宋_GB2312"/>
          <w:b/>
          <w:bCs/>
          <w:color w:val="auto"/>
          <w:sz w:val="32"/>
          <w:szCs w:val="32"/>
          <w:lang w:val="en-US" w:eastAsia="zh-CN"/>
        </w:rPr>
        <w:t>X</w:t>
      </w:r>
      <w:r>
        <w:rPr>
          <w:rFonts w:hint="eastAsia" w:ascii="仿宋_GB2312" w:hAnsi="仿宋_GB2312" w:eastAsia="仿宋_GB2312" w:cs="仿宋_GB2312"/>
          <w:b/>
          <w:bCs/>
          <w:color w:val="auto"/>
          <w:sz w:val="32"/>
          <w:szCs w:val="32"/>
        </w:rPr>
        <w:t>日</w:t>
      </w:r>
      <w:r>
        <w:rPr>
          <w:rFonts w:hint="eastAsia" w:ascii="仿宋_GB2312" w:hAnsi="仿宋_GB2312" w:eastAsia="仿宋_GB2312" w:cs="仿宋_GB2312"/>
          <w:b/>
          <w:bCs/>
          <w:color w:val="auto"/>
          <w:sz w:val="32"/>
          <w:szCs w:val="32"/>
          <w:lang w:eastAsia="zh-CN"/>
        </w:rPr>
        <w:t>1</w:t>
      </w:r>
      <w:r>
        <w:rPr>
          <w:rFonts w:hint="eastAsia" w:ascii="仿宋_GB2312" w:hAnsi="仿宋_GB2312" w:eastAsia="仿宋_GB2312" w:cs="仿宋_GB2312"/>
          <w:b/>
          <w:bCs/>
          <w:color w:val="auto"/>
          <w:sz w:val="32"/>
          <w:szCs w:val="32"/>
          <w:lang w:val="en-US" w:eastAsia="zh-CN"/>
        </w:rPr>
        <w:t>7</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eastAsia="zh-CN"/>
        </w:rPr>
        <w:t>3</w:t>
      </w:r>
      <w:r>
        <w:rPr>
          <w:rFonts w:hint="eastAsia" w:ascii="仿宋_GB2312" w:hAnsi="仿宋_GB2312" w:eastAsia="仿宋_GB2312" w:cs="仿宋_GB2312"/>
          <w:b/>
          <w:bCs/>
          <w:color w:val="auto"/>
          <w:sz w:val="32"/>
          <w:szCs w:val="32"/>
        </w:rPr>
        <w:t>0</w:t>
      </w:r>
      <w:r>
        <w:rPr>
          <w:rFonts w:hint="eastAsia" w:ascii="仿宋_GB2312" w:hAnsi="仿宋_GB2312" w:eastAsia="仿宋_GB2312" w:cs="仿宋_GB2312"/>
          <w:iCs w:val="0"/>
          <w:color w:val="auto"/>
          <w:sz w:val="32"/>
          <w:szCs w:val="32"/>
        </w:rPr>
        <w:t>（即投标截止时间）</w:t>
      </w:r>
      <w:r>
        <w:rPr>
          <w:rFonts w:hint="eastAsia" w:ascii="仿宋_GB2312" w:hAnsi="仿宋_GB2312" w:eastAsia="仿宋_GB2312" w:cs="仿宋_GB2312"/>
          <w:b w:val="0"/>
          <w:color w:val="auto"/>
          <w:sz w:val="32"/>
          <w:szCs w:val="32"/>
        </w:rPr>
        <w:t>前不准启封”字样</w:t>
      </w:r>
      <w:r>
        <w:rPr>
          <w:rFonts w:hint="eastAsia" w:ascii="仿宋_GB2312" w:hAnsi="仿宋_GB2312" w:eastAsia="仿宋_GB2312" w:cs="仿宋_GB2312"/>
          <w:color w:val="auto"/>
          <w:sz w:val="32"/>
          <w:szCs w:val="32"/>
        </w:rPr>
        <w:t>。</w:t>
      </w:r>
    </w:p>
    <w:p w14:paraId="52CEB8AC">
      <w:pPr>
        <w:pStyle w:val="19"/>
        <w:autoSpaceDE/>
        <w:autoSpaceDN/>
        <w:spacing w:beforeLines="0" w:afterLines="0" w:line="576"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
        </w:rPr>
        <w:t>.</w:t>
      </w:r>
      <w:r>
        <w:rPr>
          <w:rFonts w:hint="eastAsia" w:ascii="仿宋_GB2312" w:hAnsi="仿宋_GB2312" w:eastAsia="仿宋_GB2312" w:cs="仿宋_GB2312"/>
          <w:color w:val="auto"/>
          <w:sz w:val="32"/>
          <w:szCs w:val="32"/>
        </w:rPr>
        <w:t>所有投标书须打印装订并盖公章。</w:t>
      </w:r>
    </w:p>
    <w:p w14:paraId="5D75D01F">
      <w:pPr>
        <w:pStyle w:val="19"/>
        <w:autoSpaceDE/>
        <w:autoSpaceDN/>
        <w:spacing w:beforeLines="0" w:afterLines="0" w:line="576"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
        </w:rPr>
        <w:t>.</w:t>
      </w:r>
      <w:r>
        <w:rPr>
          <w:rFonts w:hint="eastAsia" w:ascii="仿宋_GB2312" w:hAnsi="仿宋_GB2312" w:eastAsia="仿宋_GB2312" w:cs="仿宋_GB2312"/>
          <w:color w:val="auto"/>
          <w:sz w:val="32"/>
          <w:szCs w:val="32"/>
        </w:rPr>
        <w:t>投标书中不得有任何擦涂、更改痕迹。</w:t>
      </w:r>
      <w:r>
        <w:rPr>
          <w:rFonts w:hint="eastAsia" w:ascii="仿宋_GB2312" w:hAnsi="仿宋_GB2312" w:eastAsia="仿宋_GB2312" w:cs="仿宋_GB2312"/>
          <w:color w:val="auto"/>
          <w:sz w:val="32"/>
          <w:szCs w:val="32"/>
          <w:lang w:eastAsia="zh-CN"/>
        </w:rPr>
        <w:t>若需</w:t>
      </w:r>
      <w:r>
        <w:rPr>
          <w:rFonts w:hint="eastAsia" w:ascii="仿宋_GB2312" w:hAnsi="仿宋_GB2312" w:eastAsia="仿宋_GB2312" w:cs="仿宋_GB2312"/>
          <w:color w:val="auto"/>
          <w:sz w:val="32"/>
          <w:szCs w:val="32"/>
        </w:rPr>
        <w:t>更改错漏，须另行加盖公章。</w:t>
      </w:r>
    </w:p>
    <w:p w14:paraId="05092EDD">
      <w:pPr>
        <w:pStyle w:val="19"/>
        <w:autoSpaceDE/>
        <w:autoSpaceDN/>
        <w:spacing w:beforeLines="0" w:afterLines="0" w:line="576"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
        </w:rPr>
        <w:t>.</w:t>
      </w:r>
      <w:r>
        <w:rPr>
          <w:rFonts w:hint="eastAsia" w:ascii="仿宋_GB2312" w:hAnsi="仿宋_GB2312" w:eastAsia="仿宋_GB2312" w:cs="仿宋_GB2312"/>
          <w:color w:val="auto"/>
          <w:sz w:val="32"/>
          <w:szCs w:val="32"/>
        </w:rPr>
        <w:t>投标方提交的所有资格证明资料不得出现伪造痕迹，一经发现，其投标资格将被取消。</w:t>
      </w:r>
    </w:p>
    <w:p w14:paraId="276D4226">
      <w:pPr>
        <w:spacing w:before="0" w:beforeLines="0" w:after="0" w:afterLines="0" w:line="576" w:lineRule="exact"/>
        <w:ind w:firstLine="640" w:firstLineChars="200"/>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四、投标截止</w:t>
      </w:r>
    </w:p>
    <w:p w14:paraId="32D347B1">
      <w:pPr>
        <w:pStyle w:val="19"/>
        <w:autoSpaceDE/>
        <w:autoSpaceDN/>
        <w:spacing w:beforeLines="0" w:afterLines="0" w:line="576"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
        </w:rPr>
        <w:t>.</w:t>
      </w:r>
      <w:r>
        <w:rPr>
          <w:rFonts w:hint="eastAsia" w:ascii="仿宋_GB2312" w:hAnsi="仿宋_GB2312" w:eastAsia="仿宋_GB2312" w:cs="仿宋_GB2312"/>
          <w:color w:val="auto"/>
          <w:sz w:val="32"/>
          <w:szCs w:val="32"/>
        </w:rPr>
        <w:t>投标单位须在投标截止时间前，将投标文件递交至深圳市退役军人事务局</w:t>
      </w:r>
      <w:r>
        <w:rPr>
          <w:rFonts w:hint="eastAsia" w:ascii="仿宋_GB2312" w:hAnsi="仿宋_GB2312" w:eastAsia="仿宋_GB2312" w:cs="仿宋_GB2312"/>
          <w:b/>
          <w:bCs/>
          <w:color w:val="auto"/>
          <w:sz w:val="32"/>
          <w:szCs w:val="32"/>
          <w:u w:val="none"/>
        </w:rPr>
        <w:t>（地址：福田区景田路72号天平大厦</w:t>
      </w:r>
      <w:r>
        <w:rPr>
          <w:rFonts w:hint="eastAsia" w:ascii="仿宋_GB2312" w:hAnsi="仿宋_GB2312" w:eastAsia="仿宋_GB2312" w:cs="仿宋_GB2312"/>
          <w:b/>
          <w:bCs/>
          <w:color w:val="auto"/>
          <w:sz w:val="32"/>
          <w:szCs w:val="32"/>
          <w:u w:val="none"/>
          <w:lang w:val="en-US" w:eastAsia="zh-CN"/>
        </w:rPr>
        <w:t>8</w:t>
      </w:r>
      <w:r>
        <w:rPr>
          <w:rFonts w:hint="eastAsia" w:ascii="仿宋_GB2312" w:hAnsi="仿宋_GB2312" w:eastAsia="仿宋_GB2312" w:cs="仿宋_GB2312"/>
          <w:b/>
          <w:bCs/>
          <w:color w:val="auto"/>
          <w:sz w:val="32"/>
          <w:szCs w:val="32"/>
          <w:u w:val="none"/>
        </w:rPr>
        <w:t>楼</w:t>
      </w:r>
      <w:r>
        <w:rPr>
          <w:rFonts w:hint="eastAsia" w:ascii="仿宋_GB2312" w:hAnsi="仿宋_GB2312" w:eastAsia="仿宋_GB2312" w:cs="仿宋_GB2312"/>
          <w:b/>
          <w:bCs/>
          <w:color w:val="auto"/>
          <w:sz w:val="32"/>
          <w:szCs w:val="32"/>
          <w:u w:val="none"/>
          <w:lang w:val="en-US" w:eastAsia="zh-CN"/>
        </w:rPr>
        <w:t>809室</w:t>
      </w:r>
      <w:r>
        <w:rPr>
          <w:rFonts w:hint="eastAsia" w:ascii="仿宋_GB2312" w:hAnsi="仿宋_GB2312" w:eastAsia="仿宋_GB2312" w:cs="仿宋_GB2312"/>
          <w:b/>
          <w:bCs/>
          <w:color w:val="auto"/>
          <w:sz w:val="32"/>
          <w:szCs w:val="32"/>
          <w:u w:val="none"/>
        </w:rPr>
        <w:t>，</w:t>
      </w:r>
      <w:r>
        <w:rPr>
          <w:rFonts w:hint="eastAsia" w:ascii="仿宋_GB2312" w:hAnsi="仿宋_GB2312" w:eastAsia="仿宋_GB2312" w:cs="仿宋_GB2312"/>
          <w:b/>
          <w:bCs/>
          <w:color w:val="auto"/>
          <w:sz w:val="32"/>
          <w:szCs w:val="32"/>
          <w:u w:val="none"/>
          <w:lang w:val="en-US" w:eastAsia="zh-CN"/>
        </w:rPr>
        <w:t>电</w:t>
      </w:r>
      <w:r>
        <w:rPr>
          <w:rFonts w:hint="eastAsia" w:ascii="仿宋_GB2312" w:hAnsi="仿宋_GB2312" w:eastAsia="仿宋_GB2312" w:cs="仿宋_GB2312"/>
          <w:b/>
          <w:bCs/>
          <w:color w:val="auto"/>
          <w:sz w:val="32"/>
          <w:szCs w:val="32"/>
          <w:u w:val="none"/>
        </w:rPr>
        <w:t>话</w:t>
      </w:r>
      <w:r>
        <w:rPr>
          <w:rFonts w:hint="eastAsia" w:ascii="仿宋_GB2312" w:hAnsi="仿宋_GB2312" w:eastAsia="仿宋_GB2312" w:cs="仿宋_GB2312"/>
          <w:b/>
          <w:bCs/>
          <w:color w:val="auto"/>
          <w:sz w:val="32"/>
          <w:szCs w:val="32"/>
          <w:u w:val="none"/>
          <w:lang w:eastAsia="zh-CN"/>
        </w:rPr>
        <w:t>：</w:t>
      </w:r>
      <w:r>
        <w:rPr>
          <w:rFonts w:hint="eastAsia" w:ascii="仿宋_GB2312" w:hAnsi="仿宋_GB2312" w:eastAsia="仿宋_GB2312" w:cs="仿宋_GB2312"/>
          <w:b/>
          <w:bCs/>
          <w:color w:val="auto"/>
          <w:sz w:val="32"/>
          <w:szCs w:val="32"/>
          <w:u w:val="none"/>
        </w:rPr>
        <w:t>0755-8825</w:t>
      </w:r>
      <w:r>
        <w:rPr>
          <w:rFonts w:hint="eastAsia" w:ascii="仿宋_GB2312" w:hAnsi="仿宋_GB2312" w:eastAsia="仿宋_GB2312" w:cs="仿宋_GB2312"/>
          <w:b/>
          <w:bCs/>
          <w:color w:val="auto"/>
          <w:sz w:val="32"/>
          <w:szCs w:val="32"/>
          <w:u w:val="none"/>
          <w:lang w:val="en-US" w:eastAsia="zh-CN"/>
        </w:rPr>
        <w:t>8978</w:t>
      </w:r>
      <w:r>
        <w:rPr>
          <w:rFonts w:hint="eastAsia" w:ascii="仿宋_GB2312" w:hAnsi="仿宋_GB2312" w:eastAsia="仿宋_GB2312" w:cs="仿宋_GB2312"/>
          <w:b/>
          <w:bCs/>
          <w:color w:val="auto"/>
          <w:sz w:val="32"/>
          <w:szCs w:val="32"/>
          <w:u w:val="none"/>
        </w:rPr>
        <w:t>）</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b w:val="0"/>
          <w:color w:val="auto"/>
          <w:sz w:val="32"/>
          <w:szCs w:val="32"/>
          <w:u w:val="none"/>
        </w:rPr>
        <w:t>联系人</w:t>
      </w:r>
      <w:r>
        <w:rPr>
          <w:rFonts w:hint="eastAsia" w:ascii="仿宋_GB2312" w:hAnsi="仿宋_GB2312" w:eastAsia="仿宋_GB2312" w:cs="仿宋_GB2312"/>
          <w:b w:val="0"/>
          <w:color w:val="auto"/>
          <w:sz w:val="32"/>
          <w:szCs w:val="32"/>
          <w:u w:val="none"/>
          <w:lang w:eastAsia="zh-CN"/>
        </w:rPr>
        <w:t>：</w:t>
      </w:r>
      <w:r>
        <w:rPr>
          <w:rFonts w:hint="eastAsia" w:ascii="仿宋_GB2312" w:hAnsi="仿宋_GB2312" w:eastAsia="仿宋_GB2312" w:cs="仿宋_GB2312"/>
          <w:b w:val="0"/>
          <w:color w:val="auto"/>
          <w:sz w:val="32"/>
          <w:szCs w:val="32"/>
          <w:u w:val="none"/>
          <w:lang w:val="en-US" w:eastAsia="zh-CN"/>
        </w:rPr>
        <w:t>李生</w:t>
      </w:r>
      <w:r>
        <w:rPr>
          <w:rFonts w:hint="eastAsia" w:ascii="仿宋_GB2312" w:hAnsi="仿宋_GB2312" w:eastAsia="仿宋_GB2312" w:cs="仿宋_GB2312"/>
          <w:b w:val="0"/>
          <w:color w:val="auto"/>
          <w:sz w:val="32"/>
          <w:szCs w:val="32"/>
          <w:u w:val="none"/>
        </w:rPr>
        <w:t>，</w:t>
      </w:r>
      <w:r>
        <w:rPr>
          <w:rFonts w:hint="eastAsia" w:ascii="仿宋_GB2312" w:hAnsi="仿宋_GB2312" w:eastAsia="仿宋_GB2312" w:cs="仿宋_GB2312"/>
          <w:color w:val="auto"/>
          <w:sz w:val="32"/>
          <w:szCs w:val="32"/>
        </w:rPr>
        <w:t>逾期递交的投标文件将被拒绝。</w:t>
      </w:r>
    </w:p>
    <w:p w14:paraId="69E6C7A3">
      <w:pPr>
        <w:pStyle w:val="19"/>
        <w:autoSpaceDE/>
        <w:autoSpaceDN/>
        <w:spacing w:beforeLines="0" w:afterLines="0" w:line="576"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
        </w:rPr>
        <w:t>.</w:t>
      </w:r>
      <w:r>
        <w:rPr>
          <w:rFonts w:hint="eastAsia" w:ascii="仿宋_GB2312" w:hAnsi="仿宋_GB2312" w:eastAsia="仿宋_GB2312" w:cs="仿宋_GB2312"/>
          <w:color w:val="auto"/>
          <w:sz w:val="32"/>
          <w:szCs w:val="32"/>
        </w:rPr>
        <w:t>收标截止日期过后，任何对投标书修改的申请将不被接受。</w:t>
      </w:r>
    </w:p>
    <w:p w14:paraId="1205E4AA">
      <w:pPr>
        <w:pStyle w:val="19"/>
        <w:autoSpaceDE/>
        <w:autoSpaceDN/>
        <w:spacing w:beforeLines="0" w:afterLines="0" w:line="576"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
        </w:rPr>
        <w:t>.</w:t>
      </w:r>
      <w:r>
        <w:rPr>
          <w:rFonts w:hint="eastAsia" w:ascii="仿宋_GB2312" w:hAnsi="仿宋_GB2312" w:eastAsia="仿宋_GB2312" w:cs="仿宋_GB2312"/>
          <w:color w:val="auto"/>
          <w:sz w:val="32"/>
          <w:szCs w:val="32"/>
        </w:rPr>
        <w:t>在收标截止日期至中标通知发出这段时间，任何投标方不得撤回投标书。</w:t>
      </w:r>
    </w:p>
    <w:p w14:paraId="25095A1A">
      <w:pPr>
        <w:spacing w:before="0" w:beforeLines="0" w:after="0" w:afterLines="0" w:line="576" w:lineRule="exact"/>
        <w:ind w:firstLine="640" w:firstLineChars="200"/>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五、开标</w:t>
      </w:r>
    </w:p>
    <w:p w14:paraId="490CB4E7">
      <w:pPr>
        <w:pStyle w:val="19"/>
        <w:spacing w:beforeLines="0" w:afterLines="0" w:line="576" w:lineRule="exact"/>
        <w:ind w:firstLine="640" w:firstLineChars="200"/>
        <w:jc w:val="both"/>
        <w:rPr>
          <w:rFonts w:hint="eastAsia" w:ascii="仿宋_GB2312" w:hAnsi="仿宋_GB2312" w:eastAsia="仿宋_GB2312" w:cs="仿宋_GB2312"/>
          <w:color w:val="auto"/>
          <w:sz w:val="32"/>
          <w:szCs w:val="32"/>
          <w:lang w:val="en"/>
        </w:rPr>
      </w:pPr>
      <w:r>
        <w:rPr>
          <w:rFonts w:hint="eastAsia" w:ascii="仿宋_GB2312" w:hAnsi="仿宋_GB2312" w:eastAsia="仿宋_GB2312" w:cs="仿宋_GB2312"/>
          <w:color w:val="auto"/>
          <w:kern w:val="0"/>
          <w:sz w:val="32"/>
          <w:szCs w:val="32"/>
        </w:rPr>
        <w:t>投标截止日起</w:t>
      </w:r>
      <w:r>
        <w:rPr>
          <w:rFonts w:hint="eastAsia" w:ascii="仿宋_GB2312" w:hAnsi="仿宋_GB2312" w:eastAsia="仿宋_GB2312" w:cs="仿宋_GB2312"/>
          <w:color w:val="auto"/>
          <w:kern w:val="0"/>
          <w:sz w:val="32"/>
          <w:szCs w:val="32"/>
          <w:lang w:eastAsia="zh-CN"/>
        </w:rPr>
        <w:t>5</w:t>
      </w:r>
      <w:r>
        <w:rPr>
          <w:rFonts w:hint="eastAsia" w:ascii="仿宋_GB2312" w:hAnsi="仿宋_GB2312" w:eastAsia="仿宋_GB2312" w:cs="仿宋_GB2312"/>
          <w:color w:val="auto"/>
          <w:kern w:val="0"/>
          <w:sz w:val="32"/>
          <w:szCs w:val="32"/>
        </w:rPr>
        <w:t>个工作日内</w:t>
      </w:r>
      <w:r>
        <w:rPr>
          <w:rFonts w:hint="eastAsia" w:ascii="仿宋_GB2312" w:hAnsi="仿宋_GB2312" w:eastAsia="仿宋_GB2312" w:cs="仿宋_GB2312"/>
          <w:color w:val="auto"/>
          <w:sz w:val="32"/>
          <w:szCs w:val="32"/>
        </w:rPr>
        <w:t>。</w:t>
      </w:r>
    </w:p>
    <w:p w14:paraId="03917A29">
      <w:pPr>
        <w:keepNext w:val="0"/>
        <w:keepLines w:val="0"/>
        <w:spacing w:before="0" w:beforeLines="0" w:after="0" w:afterLines="0" w:line="576" w:lineRule="exact"/>
        <w:ind w:firstLine="640" w:firstLineChars="200"/>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val="en-US" w:eastAsia="zh-CN"/>
        </w:rPr>
        <w:t>六、</w:t>
      </w:r>
      <w:r>
        <w:rPr>
          <w:rFonts w:hint="eastAsia" w:ascii="黑体" w:hAnsi="黑体" w:eastAsia="黑体" w:cs="黑体"/>
          <w:b w:val="0"/>
          <w:bCs w:val="0"/>
          <w:color w:val="auto"/>
          <w:sz w:val="32"/>
          <w:szCs w:val="32"/>
          <w:lang w:eastAsia="zh-CN"/>
        </w:rPr>
        <w:t>评标定标信息</w:t>
      </w:r>
    </w:p>
    <w:p w14:paraId="4F0B5DE2">
      <w:pPr>
        <w:pStyle w:val="19"/>
        <w:spacing w:beforeLines="0" w:afterLines="0" w:line="576" w:lineRule="exact"/>
        <w:ind w:firstLine="640" w:firstLineChars="200"/>
        <w:jc w:val="both"/>
        <w:rPr>
          <w:rFonts w:hint="eastAsia" w:ascii="仿宋_GB2312" w:hAnsi="仿宋_GB2312" w:eastAsia="仿宋_GB2312" w:cs="仿宋_GB2312"/>
          <w:color w:val="auto"/>
          <w:spacing w:val="0"/>
          <w:kern w:val="0"/>
          <w:sz w:val="32"/>
          <w:szCs w:val="32"/>
          <w:lang w:eastAsia="zh-CN"/>
        </w:rPr>
      </w:pPr>
      <w:r>
        <w:rPr>
          <w:rFonts w:hint="eastAsia" w:ascii="仿宋_GB2312" w:hAnsi="仿宋_GB2312" w:eastAsia="仿宋_GB2312" w:cs="仿宋_GB2312"/>
          <w:color w:val="auto"/>
          <w:spacing w:val="0"/>
          <w:kern w:val="0"/>
          <w:sz w:val="32"/>
          <w:szCs w:val="32"/>
          <w:lang w:eastAsia="zh-CN"/>
        </w:rPr>
        <w:t>本次评标采用综合评分法，投标文件满足公开征集文件全部实质性要求，且按照公开征集文件中规定的各项评审因素进行量化打分，评标结果按评审后得分由高到低顺序排列。得分相同的，按投标报价由低到高顺序排列。得分且投标报价相同的，按技术/服务部分得分由高到低排列。得分、投标报价和技术/服务部分得分均相同的并列，出现并列情况采取随机抽取的方式确定，具体操作办法及流程由评审委员会确定，以评审总得分最高的投标人为中标供应商（排名第二的投标人为第一替补中标候选人、排名第三的投标人为第二替补中标候选人）。</w:t>
      </w:r>
    </w:p>
    <w:tbl>
      <w:tblPr>
        <w:tblStyle w:val="16"/>
        <w:tblpPr w:leftFromText="180" w:rightFromText="180" w:vertAnchor="text" w:horzAnchor="page" w:tblpX="1989" w:tblpY="141"/>
        <w:tblOverlap w:val="never"/>
        <w:tblW w:w="8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0"/>
        <w:gridCol w:w="4065"/>
      </w:tblGrid>
      <w:tr w14:paraId="12F99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0" w:type="dxa"/>
            <w:noWrap w:val="0"/>
            <w:vAlign w:val="top"/>
          </w:tcPr>
          <w:p w14:paraId="6BF0E9CB">
            <w:pPr>
              <w:pStyle w:val="19"/>
              <w:pageBreakBefore w:val="0"/>
              <w:widowControl w:val="0"/>
              <w:kinsoku/>
              <w:wordWrap/>
              <w:overflowPunct/>
              <w:topLinePunct w:val="0"/>
              <w:autoSpaceDE/>
              <w:autoSpaceDN/>
              <w:bidi w:val="0"/>
              <w:adjustRightInd/>
              <w:snapToGrid/>
              <w:spacing w:beforeLines="0" w:afterLines="0" w:line="240" w:lineRule="auto"/>
              <w:ind w:firstLine="0" w:firstLineChars="0"/>
              <w:jc w:val="center"/>
              <w:textAlignment w:val="auto"/>
              <w:rPr>
                <w:rFonts w:hint="eastAsia" w:ascii="仿宋_GB2312" w:hAnsi="仿宋_GB2312" w:eastAsia="仿宋_GB2312" w:cs="仿宋_GB2312"/>
                <w:color w:val="auto"/>
                <w:spacing w:val="0"/>
                <w:kern w:val="0"/>
                <w:sz w:val="32"/>
                <w:szCs w:val="32"/>
                <w:highlight w:val="none"/>
                <w:lang w:eastAsia="zh-CN"/>
              </w:rPr>
            </w:pPr>
            <w:r>
              <w:rPr>
                <w:rFonts w:hint="eastAsia" w:ascii="仿宋_GB2312" w:hAnsi="仿宋_GB2312" w:eastAsia="仿宋_GB2312" w:cs="仿宋_GB2312"/>
                <w:color w:val="auto"/>
                <w:spacing w:val="0"/>
                <w:kern w:val="0"/>
                <w:sz w:val="32"/>
                <w:szCs w:val="32"/>
                <w:highlight w:val="none"/>
                <w:lang w:eastAsia="zh-CN"/>
              </w:rPr>
              <w:t>评标方法</w:t>
            </w:r>
          </w:p>
        </w:tc>
        <w:tc>
          <w:tcPr>
            <w:tcW w:w="4065" w:type="dxa"/>
            <w:noWrap w:val="0"/>
            <w:vAlign w:val="top"/>
          </w:tcPr>
          <w:p w14:paraId="445BA804">
            <w:pPr>
              <w:pStyle w:val="19"/>
              <w:pageBreakBefore w:val="0"/>
              <w:widowControl w:val="0"/>
              <w:kinsoku/>
              <w:wordWrap/>
              <w:overflowPunct/>
              <w:topLinePunct w:val="0"/>
              <w:autoSpaceDE/>
              <w:autoSpaceDN/>
              <w:bidi w:val="0"/>
              <w:adjustRightInd/>
              <w:snapToGrid/>
              <w:spacing w:beforeLines="0" w:afterLines="0" w:line="240" w:lineRule="auto"/>
              <w:ind w:firstLine="0" w:firstLineChars="0"/>
              <w:jc w:val="center"/>
              <w:textAlignment w:val="auto"/>
              <w:rPr>
                <w:rFonts w:hint="eastAsia" w:ascii="仿宋_GB2312" w:hAnsi="仿宋_GB2312" w:eastAsia="仿宋_GB2312" w:cs="仿宋_GB2312"/>
                <w:color w:val="auto"/>
                <w:spacing w:val="0"/>
                <w:kern w:val="0"/>
                <w:sz w:val="32"/>
                <w:szCs w:val="32"/>
                <w:highlight w:val="none"/>
                <w:lang w:eastAsia="zh-CN"/>
              </w:rPr>
            </w:pPr>
            <w:r>
              <w:rPr>
                <w:rFonts w:hint="eastAsia" w:ascii="仿宋_GB2312" w:hAnsi="仿宋_GB2312" w:eastAsia="仿宋_GB2312" w:cs="仿宋_GB2312"/>
                <w:color w:val="auto"/>
                <w:spacing w:val="0"/>
                <w:kern w:val="0"/>
                <w:sz w:val="32"/>
                <w:szCs w:val="32"/>
                <w:highlight w:val="none"/>
                <w:lang w:eastAsia="zh-CN"/>
              </w:rPr>
              <w:t>综合评分法</w:t>
            </w:r>
          </w:p>
        </w:tc>
      </w:tr>
      <w:tr w14:paraId="742E9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0" w:type="dxa"/>
            <w:noWrap w:val="0"/>
            <w:vAlign w:val="top"/>
          </w:tcPr>
          <w:p w14:paraId="4581510D">
            <w:pPr>
              <w:pStyle w:val="19"/>
              <w:pageBreakBefore w:val="0"/>
              <w:widowControl w:val="0"/>
              <w:kinsoku/>
              <w:wordWrap/>
              <w:overflowPunct/>
              <w:topLinePunct w:val="0"/>
              <w:autoSpaceDE/>
              <w:autoSpaceDN/>
              <w:bidi w:val="0"/>
              <w:adjustRightInd/>
              <w:snapToGrid/>
              <w:spacing w:beforeLines="0" w:afterLines="0" w:line="240" w:lineRule="auto"/>
              <w:ind w:firstLine="0" w:firstLineChars="0"/>
              <w:jc w:val="center"/>
              <w:textAlignment w:val="auto"/>
              <w:rPr>
                <w:rFonts w:hint="eastAsia" w:ascii="仿宋_GB2312" w:hAnsi="仿宋_GB2312" w:eastAsia="仿宋_GB2312" w:cs="仿宋_GB2312"/>
                <w:color w:val="auto"/>
                <w:spacing w:val="0"/>
                <w:kern w:val="0"/>
                <w:sz w:val="32"/>
                <w:szCs w:val="32"/>
                <w:highlight w:val="none"/>
                <w:lang w:eastAsia="zh-CN"/>
              </w:rPr>
            </w:pPr>
            <w:r>
              <w:rPr>
                <w:rFonts w:hint="eastAsia" w:ascii="仿宋_GB2312" w:hAnsi="仿宋_GB2312" w:eastAsia="仿宋_GB2312" w:cs="仿宋_GB2312"/>
                <w:color w:val="auto"/>
                <w:spacing w:val="0"/>
                <w:kern w:val="0"/>
                <w:sz w:val="32"/>
                <w:szCs w:val="32"/>
                <w:highlight w:val="none"/>
                <w:lang w:eastAsia="zh-CN"/>
              </w:rPr>
              <w:t>候选中标供应商家数</w:t>
            </w:r>
          </w:p>
        </w:tc>
        <w:tc>
          <w:tcPr>
            <w:tcW w:w="4065" w:type="dxa"/>
            <w:noWrap w:val="0"/>
            <w:vAlign w:val="top"/>
          </w:tcPr>
          <w:p w14:paraId="7E51143E">
            <w:pPr>
              <w:pStyle w:val="19"/>
              <w:pageBreakBefore w:val="0"/>
              <w:widowControl w:val="0"/>
              <w:kinsoku/>
              <w:wordWrap/>
              <w:overflowPunct/>
              <w:topLinePunct w:val="0"/>
              <w:autoSpaceDE/>
              <w:autoSpaceDN/>
              <w:bidi w:val="0"/>
              <w:adjustRightInd/>
              <w:snapToGrid/>
              <w:spacing w:beforeLines="0" w:afterLines="0" w:line="240" w:lineRule="auto"/>
              <w:ind w:firstLine="0" w:firstLineChars="0"/>
              <w:jc w:val="center"/>
              <w:textAlignment w:val="auto"/>
              <w:rPr>
                <w:rFonts w:hint="eastAsia" w:ascii="仿宋_GB2312" w:hAnsi="仿宋_GB2312" w:eastAsia="仿宋_GB2312" w:cs="仿宋_GB2312"/>
                <w:color w:val="auto"/>
                <w:spacing w:val="0"/>
                <w:kern w:val="0"/>
                <w:sz w:val="32"/>
                <w:szCs w:val="32"/>
                <w:highlight w:val="none"/>
                <w:lang w:eastAsia="zh-CN"/>
              </w:rPr>
            </w:pPr>
            <w:r>
              <w:rPr>
                <w:rFonts w:hint="eastAsia" w:ascii="仿宋_GB2312" w:hAnsi="仿宋_GB2312" w:eastAsia="仿宋_GB2312" w:cs="仿宋_GB2312"/>
                <w:color w:val="auto"/>
                <w:spacing w:val="0"/>
                <w:kern w:val="0"/>
                <w:sz w:val="32"/>
                <w:szCs w:val="32"/>
                <w:highlight w:val="none"/>
                <w:lang w:eastAsia="zh-CN"/>
              </w:rPr>
              <w:t>3</w:t>
            </w:r>
          </w:p>
        </w:tc>
      </w:tr>
      <w:tr w14:paraId="24352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0" w:type="dxa"/>
            <w:noWrap w:val="0"/>
            <w:vAlign w:val="top"/>
          </w:tcPr>
          <w:p w14:paraId="0DE25B41">
            <w:pPr>
              <w:pStyle w:val="19"/>
              <w:pageBreakBefore w:val="0"/>
              <w:widowControl w:val="0"/>
              <w:kinsoku/>
              <w:wordWrap/>
              <w:overflowPunct/>
              <w:topLinePunct w:val="0"/>
              <w:autoSpaceDE/>
              <w:autoSpaceDN/>
              <w:bidi w:val="0"/>
              <w:adjustRightInd/>
              <w:snapToGrid/>
              <w:spacing w:beforeLines="0" w:afterLines="0" w:line="240" w:lineRule="auto"/>
              <w:ind w:firstLine="0" w:firstLineChars="0"/>
              <w:jc w:val="center"/>
              <w:textAlignment w:val="auto"/>
              <w:rPr>
                <w:rFonts w:hint="eastAsia" w:ascii="仿宋_GB2312" w:hAnsi="仿宋_GB2312" w:eastAsia="仿宋_GB2312" w:cs="仿宋_GB2312"/>
                <w:color w:val="auto"/>
                <w:spacing w:val="0"/>
                <w:kern w:val="0"/>
                <w:sz w:val="32"/>
                <w:szCs w:val="32"/>
                <w:highlight w:val="none"/>
                <w:lang w:eastAsia="zh-CN"/>
              </w:rPr>
            </w:pPr>
            <w:r>
              <w:rPr>
                <w:rFonts w:hint="eastAsia" w:ascii="仿宋_GB2312" w:hAnsi="仿宋_GB2312" w:eastAsia="仿宋_GB2312" w:cs="仿宋_GB2312"/>
                <w:color w:val="auto"/>
                <w:spacing w:val="0"/>
                <w:kern w:val="0"/>
                <w:sz w:val="32"/>
                <w:szCs w:val="32"/>
                <w:highlight w:val="none"/>
                <w:lang w:eastAsia="zh-CN"/>
              </w:rPr>
              <w:t>中标供应商家数</w:t>
            </w:r>
          </w:p>
        </w:tc>
        <w:tc>
          <w:tcPr>
            <w:tcW w:w="4065" w:type="dxa"/>
            <w:noWrap w:val="0"/>
            <w:vAlign w:val="top"/>
          </w:tcPr>
          <w:p w14:paraId="09EEE81A">
            <w:pPr>
              <w:pStyle w:val="19"/>
              <w:pageBreakBefore w:val="0"/>
              <w:widowControl w:val="0"/>
              <w:kinsoku/>
              <w:wordWrap/>
              <w:overflowPunct/>
              <w:topLinePunct w:val="0"/>
              <w:autoSpaceDE/>
              <w:autoSpaceDN/>
              <w:bidi w:val="0"/>
              <w:adjustRightInd/>
              <w:snapToGrid/>
              <w:spacing w:beforeLines="0" w:afterLines="0" w:line="240" w:lineRule="auto"/>
              <w:ind w:firstLine="0" w:firstLineChars="0"/>
              <w:jc w:val="center"/>
              <w:textAlignment w:val="auto"/>
              <w:rPr>
                <w:rFonts w:hint="eastAsia" w:ascii="仿宋_GB2312" w:hAnsi="仿宋_GB2312" w:eastAsia="仿宋_GB2312" w:cs="仿宋_GB2312"/>
                <w:color w:val="auto"/>
                <w:spacing w:val="0"/>
                <w:kern w:val="0"/>
                <w:sz w:val="32"/>
                <w:szCs w:val="32"/>
                <w:highlight w:val="none"/>
                <w:lang w:eastAsia="zh-CN"/>
              </w:rPr>
            </w:pPr>
            <w:r>
              <w:rPr>
                <w:rFonts w:hint="eastAsia" w:ascii="仿宋_GB2312" w:hAnsi="仿宋_GB2312" w:eastAsia="仿宋_GB2312" w:cs="仿宋_GB2312"/>
                <w:color w:val="auto"/>
                <w:spacing w:val="0"/>
                <w:kern w:val="0"/>
                <w:sz w:val="32"/>
                <w:szCs w:val="32"/>
                <w:highlight w:val="none"/>
                <w:lang w:eastAsia="zh-CN"/>
              </w:rPr>
              <w:t>1</w:t>
            </w:r>
          </w:p>
        </w:tc>
      </w:tr>
    </w:tbl>
    <w:p w14:paraId="3680FB1A">
      <w:pPr>
        <w:pStyle w:val="19"/>
        <w:pageBreakBefore w:val="0"/>
        <w:widowControl w:val="0"/>
        <w:kinsoku/>
        <w:wordWrap/>
        <w:overflowPunct/>
        <w:topLinePunct w:val="0"/>
        <w:autoSpaceDE/>
        <w:autoSpaceDN/>
        <w:bidi w:val="0"/>
        <w:adjustRightInd/>
        <w:snapToGrid/>
        <w:spacing w:beforeLines="0" w:afterLines="0" w:line="576" w:lineRule="exact"/>
        <w:ind w:firstLine="640" w:firstLineChars="200"/>
        <w:jc w:val="both"/>
        <w:textAlignment w:val="auto"/>
        <w:rPr>
          <w:rFonts w:hint="eastAsia" w:ascii="仿宋_GB2312" w:hAnsi="仿宋_GB2312" w:eastAsia="仿宋_GB2312" w:cs="仿宋_GB2312"/>
          <w:color w:val="auto"/>
          <w:spacing w:val="0"/>
          <w:kern w:val="0"/>
          <w:sz w:val="32"/>
          <w:szCs w:val="32"/>
          <w:lang w:eastAsia="zh-CN"/>
        </w:rPr>
      </w:pPr>
      <w:r>
        <w:rPr>
          <w:rFonts w:hint="eastAsia" w:ascii="仿宋_GB2312" w:hAnsi="仿宋_GB2312" w:eastAsia="仿宋_GB2312" w:cs="仿宋_GB2312"/>
          <w:color w:val="auto"/>
          <w:spacing w:val="0"/>
          <w:kern w:val="0"/>
          <w:sz w:val="32"/>
          <w:szCs w:val="32"/>
          <w:lang w:eastAsia="zh-CN"/>
        </w:rPr>
        <w:t>评审委员会对每个通过资格性检查和符合性检查且报价不超过最高限价的投标人进行评审、打分，然后汇总每个投标人每项评分因素的评分。</w:t>
      </w:r>
    </w:p>
    <w:p w14:paraId="17CB7895">
      <w:pPr>
        <w:pStyle w:val="19"/>
        <w:spacing w:beforeLines="0" w:afterLines="0" w:line="576"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0"/>
          <w:kern w:val="0"/>
          <w:sz w:val="32"/>
          <w:szCs w:val="32"/>
          <w:lang w:eastAsia="zh-CN"/>
        </w:rPr>
        <w:t>评委会在评审时，按照《评标信息》中的评审因素，对进入该阶段评审的各投标文件进行分析和比较。</w:t>
      </w:r>
    </w:p>
    <w:p w14:paraId="4EAE2271">
      <w:pPr>
        <w:keepNext w:val="0"/>
        <w:keepLines w:val="0"/>
        <w:spacing w:before="0" w:beforeLines="0" w:after="0" w:afterLines="0" w:line="576" w:lineRule="exact"/>
        <w:ind w:firstLine="640" w:firstLineChars="200"/>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val="en-US" w:eastAsia="zh-CN"/>
        </w:rPr>
        <w:t>七、</w:t>
      </w:r>
      <w:r>
        <w:rPr>
          <w:rFonts w:hint="eastAsia" w:ascii="黑体" w:hAnsi="黑体" w:eastAsia="黑体" w:cs="黑体"/>
          <w:b w:val="0"/>
          <w:bCs w:val="0"/>
          <w:color w:val="auto"/>
          <w:sz w:val="32"/>
          <w:szCs w:val="32"/>
          <w:lang w:eastAsia="zh-CN"/>
        </w:rPr>
        <w:t>其他事项</w:t>
      </w:r>
    </w:p>
    <w:p w14:paraId="658B1856">
      <w:pPr>
        <w:pStyle w:val="19"/>
        <w:spacing w:beforeLines="0" w:afterLines="0" w:line="576"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关于享受优惠政策的主体及价格扣除比例</w:t>
      </w:r>
    </w:p>
    <w:p w14:paraId="7E0E88FC">
      <w:pPr>
        <w:pStyle w:val="19"/>
        <w:spacing w:beforeLines="0" w:afterLines="0" w:line="576"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（1）投标人提供的服务</w:t>
      </w:r>
      <w:r>
        <w:rPr>
          <w:rFonts w:hint="eastAsia" w:ascii="仿宋_GB2312" w:hAnsi="仿宋_GB2312" w:eastAsia="仿宋_GB2312" w:cs="仿宋_GB2312"/>
          <w:color w:val="auto"/>
          <w:sz w:val="32"/>
          <w:szCs w:val="32"/>
          <w:lang w:eastAsia="zh-CN"/>
        </w:rPr>
        <w:t>全部</w:t>
      </w:r>
      <w:r>
        <w:rPr>
          <w:rFonts w:hint="eastAsia" w:ascii="仿宋_GB2312" w:hAnsi="仿宋_GB2312" w:eastAsia="仿宋_GB2312" w:cs="仿宋_GB2312"/>
          <w:color w:val="auto"/>
          <w:sz w:val="32"/>
          <w:szCs w:val="32"/>
        </w:rPr>
        <w:t>由优惠主体承接，则对其投标总价给予</w:t>
      </w:r>
      <w:r>
        <w:rPr>
          <w:rFonts w:hint="default" w:ascii="仿宋_GB2312" w:hAnsi="仿宋_GB2312" w:eastAsia="仿宋_GB2312" w:cs="仿宋_GB2312"/>
          <w:color w:val="auto"/>
          <w:sz w:val="32"/>
          <w:szCs w:val="32"/>
          <w:u w:val="none"/>
          <w:lang w:eastAsia="zh-CN"/>
        </w:rPr>
        <w:t>10%</w:t>
      </w:r>
      <w:r>
        <w:rPr>
          <w:rFonts w:hint="eastAsia" w:ascii="仿宋_GB2312" w:hAnsi="仿宋_GB2312" w:eastAsia="仿宋_GB2312" w:cs="仿宋_GB2312"/>
          <w:color w:val="auto"/>
          <w:sz w:val="32"/>
          <w:szCs w:val="32"/>
        </w:rPr>
        <w:t>的扣除，用扣除后的价格参与评审。满足多项优惠政策的企业，不重复享受多项价格扣除政策。</w:t>
      </w:r>
    </w:p>
    <w:p w14:paraId="02662334">
      <w:pPr>
        <w:pStyle w:val="19"/>
        <w:spacing w:beforeLines="0" w:afterLines="0" w:line="576"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b</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优惠主体承接是指提供服务的人员为中小企业依照《中华人民共和国劳动合同法》订立劳动合同的从业人员。</w:t>
      </w:r>
    </w:p>
    <w:p w14:paraId="30797B4A">
      <w:pPr>
        <w:pStyle w:val="19"/>
        <w:spacing w:beforeLines="0" w:afterLines="0" w:line="576"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（2）根据《工业和信息化部、国家统计局、国家发展和改革委员会、财政部关于印发中小企业划型标准规定的通知》（工信部联企业〔2011〕300号），本项目采购标的（服务需求）对应的中小企业划分标准所属行</w:t>
      </w:r>
      <w:r>
        <w:rPr>
          <w:rFonts w:hint="eastAsia" w:ascii="仿宋_GB2312" w:hAnsi="仿宋_GB2312" w:eastAsia="仿宋_GB2312" w:cs="仿宋_GB2312"/>
          <w:color w:val="auto"/>
          <w:sz w:val="32"/>
          <w:szCs w:val="32"/>
          <w:highlight w:val="none"/>
        </w:rPr>
        <w:t>业为</w:t>
      </w:r>
      <w:r>
        <w:rPr>
          <w:rFonts w:hint="eastAsia" w:ascii="仿宋_GB2312" w:hAnsi="仿宋_GB2312" w:eastAsia="仿宋_GB2312" w:cs="仿宋_GB2312"/>
          <w:color w:val="auto"/>
          <w:sz w:val="32"/>
          <w:szCs w:val="32"/>
          <w:highlight w:val="none"/>
          <w:lang w:eastAsia="zh-CN"/>
        </w:rPr>
        <w:t>：</w:t>
      </w:r>
      <w:r>
        <w:rPr>
          <w:rFonts w:hint="default" w:ascii="仿宋_GB2312" w:hAnsi="仿宋_GB2312" w:eastAsia="仿宋_GB2312" w:cs="仿宋_GB2312"/>
          <w:color w:val="auto"/>
          <w:sz w:val="32"/>
          <w:szCs w:val="32"/>
        </w:rPr>
        <w:t>其他未列</w:t>
      </w:r>
      <w:r>
        <w:rPr>
          <w:rFonts w:hint="eastAsia" w:ascii="仿宋_GB2312" w:hAnsi="仿宋_GB2312" w:eastAsia="仿宋_GB2312" w:cs="仿宋_GB2312"/>
          <w:color w:val="auto"/>
          <w:sz w:val="32"/>
          <w:szCs w:val="32"/>
          <w:lang w:eastAsia="zh-CN"/>
        </w:rPr>
        <w:t>明的</w:t>
      </w:r>
      <w:r>
        <w:rPr>
          <w:rFonts w:hint="default" w:ascii="仿宋_GB2312" w:hAnsi="仿宋_GB2312" w:eastAsia="仿宋_GB2312" w:cs="仿宋_GB2312"/>
          <w:color w:val="auto"/>
          <w:sz w:val="32"/>
          <w:szCs w:val="32"/>
        </w:rPr>
        <w:t>行业</w:t>
      </w:r>
      <w:r>
        <w:rPr>
          <w:rFonts w:hint="eastAsia" w:ascii="仿宋_GB2312" w:hAnsi="仿宋_GB2312" w:eastAsia="仿宋_GB2312" w:cs="仿宋_GB2312"/>
          <w:color w:val="auto"/>
          <w:sz w:val="32"/>
          <w:szCs w:val="32"/>
        </w:rPr>
        <w:t>。</w:t>
      </w:r>
    </w:p>
    <w:p w14:paraId="28C9685B">
      <w:pPr>
        <w:pStyle w:val="19"/>
        <w:spacing w:beforeLines="0" w:afterLines="0" w:line="576"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（3）小型企业、微型企业作为优惠主体的认定资料为《中小企业声明函》</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模板见附件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t>
      </w:r>
    </w:p>
    <w:p w14:paraId="7C95379B">
      <w:pPr>
        <w:pStyle w:val="19"/>
        <w:spacing w:beforeLines="0" w:afterLines="0" w:line="576"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（4）享受价格扣除获得政府采购合同的，小微企业不得将合同分包给大中型企业。</w:t>
      </w:r>
    </w:p>
    <w:p w14:paraId="2E85A4A9">
      <w:pPr>
        <w:spacing w:line="240" w:lineRule="auto"/>
        <w:rPr>
          <w:rFonts w:hint="eastAsia" w:ascii="仿宋_GB2312" w:hAnsi="仿宋_GB2312" w:eastAsia="仿宋_GB2312" w:cs="仿宋_GB2312"/>
          <w:color w:val="auto"/>
          <w:sz w:val="44"/>
          <w:szCs w:val="44"/>
        </w:rPr>
      </w:pPr>
      <w:r>
        <w:rPr>
          <w:rFonts w:hint="eastAsia" w:ascii="仿宋_GB2312" w:hAnsi="仿宋_GB2312" w:eastAsia="仿宋_GB2312" w:cs="仿宋_GB2312"/>
          <w:color w:val="auto"/>
          <w:sz w:val="44"/>
          <w:szCs w:val="44"/>
        </w:rPr>
        <w:br w:type="page"/>
      </w:r>
    </w:p>
    <w:p w14:paraId="4E71D20E">
      <w:pPr>
        <w:pStyle w:val="3"/>
        <w:pageBreakBefore w:val="0"/>
        <w:spacing w:beforeLines="0" w:after="157" w:afterLines="50" w:line="600" w:lineRule="exact"/>
        <w:jc w:val="center"/>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第三部分 公开征集项目要求</w:t>
      </w:r>
    </w:p>
    <w:p w14:paraId="0B25A2C1">
      <w:pPr>
        <w:numPr>
          <w:ilvl w:val="0"/>
          <w:numId w:val="0"/>
        </w:numPr>
        <w:spacing w:beforeLines="0" w:afterLines="0" w:line="560" w:lineRule="exact"/>
        <w:ind w:firstLine="640" w:firstLineChars="200"/>
        <w:rPr>
          <w:rFonts w:hint="eastAsia" w:ascii="黑体" w:hAnsi="黑体" w:eastAsia="黑体" w:cs="黑体"/>
          <w:color w:val="auto"/>
          <w:sz w:val="32"/>
          <w:szCs w:val="32"/>
        </w:rPr>
      </w:pPr>
    </w:p>
    <w:p w14:paraId="2A5046BE">
      <w:pPr>
        <w:numPr>
          <w:ilvl w:val="0"/>
          <w:numId w:val="0"/>
        </w:numPr>
        <w:spacing w:beforeLines="0" w:afterLines="0" w:line="560"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一、商务需求</w:t>
      </w:r>
    </w:p>
    <w:p w14:paraId="290ED6C9">
      <w:pPr>
        <w:spacing w:beforeLines="0" w:afterLines="0" w:line="560" w:lineRule="exact"/>
        <w:ind w:firstLine="640" w:firstLineChars="200"/>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rPr>
        <w:t>（一）项目工期</w:t>
      </w:r>
    </w:p>
    <w:p w14:paraId="379ED390">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自合同签订起一年，我单位可根据项目需要和中标供应商的履约情况确定合同期限是否延长，但最长不得超过36个月，合同一年一签。若我单位对中标供应商的履约情况不满意可不再续签。</w:t>
      </w:r>
    </w:p>
    <w:p w14:paraId="0E3DFDAC">
      <w:pPr>
        <w:spacing w:beforeLines="0" w:afterLines="0" w:line="560" w:lineRule="exact"/>
        <w:ind w:firstLine="640" w:firstLineChars="200"/>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rPr>
        <w:t>（二）公开征集控制价</w:t>
      </w:r>
    </w:p>
    <w:p w14:paraId="6A5543A1">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项目服务费采用包干制，包括但不限于人员工资、加班费、技术津贴、工具费、材料费、养老保险、医疗保险、失业保险、通胀风险、利润、管理费、税金等一切费用。由企业根据公开征集文件所提供的资料自行测算投标报价；一经中标，投标报价总价作为中标单位与采购单位签订的合同金额，合同期限内不作调整。</w:t>
      </w:r>
    </w:p>
    <w:p w14:paraId="08D1DAEE">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投标人应根据本企业的成本自行决定报价，但不得以低于其企业成本的报价竞标。</w:t>
      </w:r>
    </w:p>
    <w:p w14:paraId="4CE70DED">
      <w:pPr>
        <w:numPr>
          <w:ilvl w:val="0"/>
          <w:numId w:val="0"/>
        </w:num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（1）本项目预算金额为50万元，投标人根据采购需求，提出合理的、可行的项目实施方案，并对该项目实施过程中所涉及的费用进行报价。本次报价采取投标总价报价。</w:t>
      </w:r>
    </w:p>
    <w:p w14:paraId="6185C85C">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（2）所有报价按人民币填写，并列明总价。投标总价，即采购人支付给中标人的本次公开征集的物、满足需求书、完成整个合同的所有费用。</w:t>
      </w:r>
    </w:p>
    <w:p w14:paraId="5E57EBE8">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投标人的投标报价，应是本项目公开征集范围和公开征集文件及合同条款上所列的各项内容中所述的全部，不得以任何理由予以重复，并以投标人在中提出的综合单价或总价为依据。</w:t>
      </w:r>
    </w:p>
    <w:p w14:paraId="09B0E65E">
      <w:pPr>
        <w:spacing w:beforeLines="0" w:afterLines="0" w:line="560" w:lineRule="exact"/>
        <w:ind w:firstLine="640" w:firstLineChars="200"/>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rPr>
        <w:t>（三）付款方式</w:t>
      </w:r>
    </w:p>
    <w:p w14:paraId="7404E808">
      <w:pPr>
        <w:spacing w:beforeLines="0" w:afterLines="0" w:line="560" w:lineRule="exact"/>
        <w:ind w:firstLine="640" w:firstLineChars="200"/>
        <w:rPr>
          <w:rFonts w:hint="eastAsia" w:ascii="黑体" w:hAnsi="黑体" w:eastAsia="黑体" w:cs="黑体"/>
          <w:color w:val="auto"/>
          <w:sz w:val="32"/>
          <w:szCs w:val="32"/>
        </w:rPr>
      </w:pPr>
      <w:r>
        <w:rPr>
          <w:rFonts w:hint="eastAsia" w:ascii="仿宋_GB2312" w:hAnsi="仿宋_GB2312" w:eastAsia="仿宋_GB2312" w:cs="仿宋_GB2312"/>
          <w:color w:val="auto"/>
          <w:sz w:val="32"/>
          <w:szCs w:val="32"/>
        </w:rPr>
        <w:t>签订合同10个工作日后，采购单位将支付合同金额的</w:t>
      </w:r>
      <w:r>
        <w:rPr>
          <w:rFonts w:hint="eastAsia" w:ascii="仿宋_GB2312" w:hAnsi="仿宋_GB2312" w:eastAsia="仿宋_GB2312" w:cs="仿宋_GB2312"/>
          <w:color w:val="auto"/>
          <w:sz w:val="32"/>
          <w:szCs w:val="32"/>
          <w:lang w:val="en-US" w:eastAsia="zh-CN"/>
        </w:rPr>
        <w:t>30</w:t>
      </w:r>
      <w:r>
        <w:rPr>
          <w:rFonts w:hint="eastAsia" w:ascii="仿宋_GB2312" w:hAnsi="仿宋_GB2312" w:eastAsia="仿宋_GB2312" w:cs="仿宋_GB2312"/>
          <w:color w:val="auto"/>
          <w:sz w:val="32"/>
          <w:szCs w:val="32"/>
        </w:rPr>
        <w:t>%首款，中标单位需提供等额发票；在本年底之前采购单位将支付合同金额的</w:t>
      </w:r>
      <w:r>
        <w:rPr>
          <w:rFonts w:hint="eastAsia" w:ascii="仿宋_GB2312" w:hAnsi="仿宋_GB2312" w:eastAsia="仿宋_GB2312" w:cs="仿宋_GB2312"/>
          <w:color w:val="auto"/>
          <w:sz w:val="32"/>
          <w:szCs w:val="32"/>
          <w:lang w:val="en-US" w:eastAsia="zh-CN"/>
        </w:rPr>
        <w:t>16</w:t>
      </w:r>
      <w:r>
        <w:rPr>
          <w:rFonts w:hint="eastAsia" w:ascii="仿宋_GB2312" w:hAnsi="仿宋_GB2312" w:eastAsia="仿宋_GB2312" w:cs="仿宋_GB2312"/>
          <w:color w:val="auto"/>
          <w:sz w:val="32"/>
          <w:szCs w:val="32"/>
        </w:rPr>
        <w:t>%中期款，中标单位需提供阶段性验收材料及等额发票；合同到期后采购单位将支付54%尾款，中标单位需提供验收报告及等额发票。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以合同实际签订为准）。</w:t>
      </w:r>
    </w:p>
    <w:p w14:paraId="1CE116E0">
      <w:pPr>
        <w:spacing w:beforeLines="0" w:afterLines="0" w:line="560"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二、技术需求</w:t>
      </w:r>
    </w:p>
    <w:p w14:paraId="17603430">
      <w:pPr>
        <w:spacing w:beforeLines="0" w:afterLines="0" w:line="560" w:lineRule="exact"/>
        <w:ind w:firstLine="640" w:firstLineChars="200"/>
        <w:rPr>
          <w:rFonts w:hint="eastAsia" w:ascii="楷体_GB2312" w:hAnsi="楷体_GB2312" w:eastAsia="楷体_GB2312" w:cs="楷体_GB2312"/>
          <w:bCs/>
          <w:color w:val="auto"/>
          <w:sz w:val="32"/>
          <w:szCs w:val="32"/>
        </w:rPr>
      </w:pPr>
      <w:r>
        <w:rPr>
          <w:rFonts w:hint="eastAsia" w:ascii="楷体_GB2312" w:hAnsi="楷体_GB2312" w:eastAsia="楷体_GB2312" w:cs="楷体_GB2312"/>
          <w:bCs/>
          <w:color w:val="auto"/>
          <w:sz w:val="32"/>
          <w:szCs w:val="32"/>
        </w:rPr>
        <w:t>（一）微信VI设计策划及创意：</w:t>
      </w:r>
    </w:p>
    <w:p w14:paraId="773E76FB">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1.内容推送：素材收集、内容编写、审核校对。</w:t>
      </w:r>
    </w:p>
    <w:p w14:paraId="77552DA2">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2.热点跟进：节假日、时事热点、重大新闻动态等跟进挖掘。</w:t>
      </w:r>
    </w:p>
    <w:p w14:paraId="13FAA913">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3.粉丝管理：回复、精选粉丝评论，收集粉丝留言。</w:t>
      </w:r>
    </w:p>
    <w:p w14:paraId="17E47FE0">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线上线下：结合活动进行系列专题新闻报道，配合福利，策划征集、投票、抽奖等活动，实现微信公众号的粉丝导流，线上线下相配合，提升微信公众号的粉丝数及推文的活跃度。同时建议报名通道与微信端有效联动，实现线上报名、线下参与，提升公众号的粉丝数。粉丝量年度增长超10%。</w:t>
      </w:r>
    </w:p>
    <w:p w14:paraId="63E0D69E">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5.多渠道覆盖：同步适配抖音、小红书等运营需求，基于内容进行形式优化适配。向国家级、省级有影响力的媒体平台报送原创、优质内容。在省级媒体平台开通“深圳市退役军人事务局”频道共建栏目。</w:t>
      </w:r>
    </w:p>
    <w:p w14:paraId="12F8AC3C">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6.官方微信VI、欢迎语、关注项艺术设计、发布方向与内容策划、创意提案设计。</w:t>
      </w:r>
    </w:p>
    <w:p w14:paraId="3AFD4FC7">
      <w:pPr>
        <w:spacing w:beforeLines="0" w:afterLines="0" w:line="560" w:lineRule="exact"/>
        <w:ind w:firstLine="640" w:firstLineChars="200"/>
        <w:rPr>
          <w:rFonts w:hint="eastAsia" w:ascii="楷体_GB2312" w:hAnsi="楷体_GB2312" w:eastAsia="楷体_GB2312" w:cs="楷体_GB2312"/>
          <w:bCs/>
          <w:color w:val="auto"/>
          <w:sz w:val="32"/>
          <w:szCs w:val="32"/>
        </w:rPr>
      </w:pPr>
      <w:r>
        <w:rPr>
          <w:rFonts w:hint="eastAsia" w:ascii="楷体_GB2312" w:hAnsi="楷体_GB2312" w:eastAsia="楷体_GB2312" w:cs="楷体_GB2312"/>
          <w:bCs/>
          <w:color w:val="auto"/>
          <w:sz w:val="32"/>
          <w:szCs w:val="32"/>
        </w:rPr>
        <w:t>（二）账号运维服务：</w:t>
      </w:r>
    </w:p>
    <w:p w14:paraId="0CACBF0E">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1.对硬件的支持：如高性能电脑、高分</w:t>
      </w:r>
      <w:r>
        <w:rPr>
          <w:rFonts w:hint="eastAsia" w:ascii="仿宋_GB2312" w:hAnsi="仿宋_GB2312" w:eastAsia="仿宋_GB2312" w:cs="仿宋_GB2312"/>
          <w:color w:val="auto"/>
          <w:sz w:val="32"/>
          <w:szCs w:val="32"/>
          <w:lang w:eastAsia="zh-CN"/>
        </w:rPr>
        <w:t>辨率</w:t>
      </w:r>
      <w:r>
        <w:rPr>
          <w:rFonts w:hint="eastAsia" w:ascii="仿宋_GB2312" w:hAnsi="仿宋_GB2312" w:eastAsia="仿宋_GB2312" w:cs="仿宋_GB2312"/>
          <w:color w:val="auto"/>
          <w:sz w:val="32"/>
          <w:szCs w:val="32"/>
        </w:rPr>
        <w:t>显示器、</w:t>
      </w:r>
      <w:r>
        <w:rPr>
          <w:rFonts w:hint="eastAsia" w:ascii="仿宋_GB2312" w:hAnsi="仿宋_GB2312" w:eastAsia="仿宋_GB2312" w:cs="仿宋_GB2312"/>
          <w:color w:val="auto"/>
          <w:sz w:val="32"/>
          <w:szCs w:val="32"/>
          <w:lang w:eastAsia="zh-CN"/>
        </w:rPr>
        <w:t>照相机</w:t>
      </w:r>
      <w:r>
        <w:rPr>
          <w:rFonts w:hint="eastAsia" w:ascii="仿宋_GB2312" w:hAnsi="仿宋_GB2312" w:eastAsia="仿宋_GB2312" w:cs="仿宋_GB2312"/>
          <w:color w:val="auto"/>
          <w:sz w:val="32"/>
          <w:szCs w:val="32"/>
        </w:rPr>
        <w:t>、摄像机等。对软件的支持：Photoshop、Illustrator等工具、短视频内容创作、编辑、剪辑、运营等。</w:t>
      </w:r>
    </w:p>
    <w:p w14:paraId="6EA96A8B">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2.数据统计分析工具费用。</w:t>
      </w:r>
    </w:p>
    <w:p w14:paraId="6100A5E9">
      <w:pPr>
        <w:spacing w:beforeLines="0" w:afterLines="0" w:line="560" w:lineRule="exact"/>
        <w:ind w:firstLine="640" w:firstLineChars="200"/>
        <w:rPr>
          <w:rFonts w:hint="eastAsia" w:ascii="楷体_GB2312" w:hAnsi="楷体_GB2312" w:eastAsia="楷体_GB2312" w:cs="楷体_GB2312"/>
          <w:bCs/>
          <w:color w:val="auto"/>
          <w:sz w:val="32"/>
          <w:szCs w:val="32"/>
        </w:rPr>
      </w:pPr>
      <w:r>
        <w:rPr>
          <w:rFonts w:hint="eastAsia" w:ascii="楷体_GB2312" w:hAnsi="楷体_GB2312" w:eastAsia="楷体_GB2312" w:cs="楷体_GB2312"/>
          <w:bCs/>
          <w:color w:val="auto"/>
          <w:sz w:val="32"/>
          <w:szCs w:val="32"/>
        </w:rPr>
        <w:t>（三）素材录制后期制作：</w:t>
      </w:r>
    </w:p>
    <w:p w14:paraId="3458529A">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1.视频内容策划与创意服务。</w:t>
      </w:r>
    </w:p>
    <w:p w14:paraId="08B58B61">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2.对素材进行剪辑、配音、加字幕等后期制作工作。</w:t>
      </w:r>
    </w:p>
    <w:p w14:paraId="4CC93C1A">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3.视频号配套的封面图、海报、信息长图、直播预告图等视觉设计。</w:t>
      </w:r>
    </w:p>
    <w:p w14:paraId="54ED1B11">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4.版权与素材采购。</w:t>
      </w:r>
    </w:p>
    <w:p w14:paraId="3C15F7BA">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5.向国家级、省级有影响力的媒体平台报送原创、优质内容。</w:t>
      </w:r>
    </w:p>
    <w:p w14:paraId="77FD5D89">
      <w:pPr>
        <w:spacing w:beforeLines="0" w:afterLines="0" w:line="560" w:lineRule="exact"/>
        <w:ind w:firstLine="640" w:firstLineChars="200"/>
        <w:rPr>
          <w:rFonts w:hint="eastAsia" w:ascii="楷体_GB2312" w:hAnsi="楷体_GB2312" w:eastAsia="楷体_GB2312" w:cs="楷体_GB2312"/>
          <w:bCs/>
          <w:color w:val="auto"/>
          <w:sz w:val="32"/>
          <w:szCs w:val="32"/>
        </w:rPr>
      </w:pPr>
      <w:r>
        <w:rPr>
          <w:rFonts w:hint="eastAsia" w:ascii="楷体_GB2312" w:hAnsi="楷体_GB2312" w:eastAsia="楷体_GB2312" w:cs="楷体_GB2312"/>
          <w:bCs/>
          <w:color w:val="auto"/>
          <w:sz w:val="32"/>
          <w:szCs w:val="32"/>
        </w:rPr>
        <w:t>（四）新闻图示化：</w:t>
      </w:r>
    </w:p>
    <w:p w14:paraId="0A71F221">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1.根据网络传播需要，将枯燥文字信息图示化，使用手绘、漫画、插图等图解新闻，以适应热点、提升趣味易读性。</w:t>
      </w:r>
    </w:p>
    <w:p w14:paraId="564133E1">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2.全年重大节日设计原创海报。</w:t>
      </w:r>
    </w:p>
    <w:p w14:paraId="32C2A39B">
      <w:pPr>
        <w:spacing w:beforeLines="0" w:afterLines="0" w:line="560" w:lineRule="exact"/>
        <w:ind w:firstLine="640" w:firstLineChars="200"/>
        <w:rPr>
          <w:rFonts w:hint="eastAsia" w:ascii="楷体_GB2312" w:hAnsi="楷体_GB2312" w:eastAsia="楷体_GB2312" w:cs="楷体_GB2312"/>
          <w:bCs/>
          <w:color w:val="auto"/>
          <w:sz w:val="32"/>
          <w:szCs w:val="32"/>
        </w:rPr>
      </w:pPr>
      <w:r>
        <w:rPr>
          <w:rFonts w:hint="eastAsia" w:ascii="楷体_GB2312" w:hAnsi="楷体_GB2312" w:eastAsia="楷体_GB2312" w:cs="楷体_GB2312"/>
          <w:bCs/>
          <w:color w:val="auto"/>
          <w:sz w:val="32"/>
          <w:szCs w:val="32"/>
        </w:rPr>
        <w:t>（五）出版安全内容审校：</w:t>
      </w:r>
    </w:p>
    <w:p w14:paraId="4BBA8D37">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1.按新闻出版社流程三审三校，避免政治差错、文字疏漏。</w:t>
      </w:r>
    </w:p>
    <w:p w14:paraId="52139619">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2.按市级宣传禁令、口径及时调整发布内容，信息监测与应急响应，包括删帖，以免触犯雷区，红线。</w:t>
      </w:r>
    </w:p>
    <w:p w14:paraId="694F7FCC">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楷体_GB2312" w:hAnsi="楷体_GB2312" w:eastAsia="楷体_GB2312" w:cs="楷体_GB2312"/>
          <w:bCs/>
          <w:color w:val="auto"/>
          <w:sz w:val="32"/>
          <w:szCs w:val="32"/>
        </w:rPr>
        <w:t>（六）检查问题处理：</w:t>
      </w:r>
      <w:r>
        <w:rPr>
          <w:rFonts w:hint="eastAsia" w:ascii="仿宋_GB2312" w:hAnsi="仿宋_GB2312" w:eastAsia="仿宋_GB2312" w:cs="仿宋_GB2312"/>
          <w:color w:val="auto"/>
          <w:sz w:val="32"/>
          <w:szCs w:val="32"/>
        </w:rPr>
        <w:t>全年应急响应，维护微信、抖音、小红书等平台的内容发布正常，屏蔽恶意软件及广告插件，对多媒体账号定时检查，发现问题及时整改。</w:t>
      </w:r>
    </w:p>
    <w:p w14:paraId="16DCACCC">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楷体_GB2312" w:hAnsi="楷体_GB2312" w:eastAsia="楷体_GB2312" w:cs="楷体_GB2312"/>
          <w:bCs/>
          <w:color w:val="auto"/>
          <w:sz w:val="32"/>
          <w:szCs w:val="32"/>
        </w:rPr>
        <w:t>（七）品牌推广视觉设计：</w:t>
      </w:r>
      <w:r>
        <w:rPr>
          <w:rFonts w:hint="eastAsia" w:ascii="仿宋_GB2312" w:hAnsi="仿宋_GB2312" w:eastAsia="仿宋_GB2312" w:cs="仿宋_GB2312"/>
          <w:color w:val="auto"/>
          <w:sz w:val="32"/>
          <w:szCs w:val="32"/>
        </w:rPr>
        <w:t>重大新闻事件、重要活动设计海报等物料提前推广宣传，内容结合重要工作和舆论热点进行创意设计，重点宣传项目制作创意长图。</w:t>
      </w:r>
    </w:p>
    <w:p w14:paraId="0F5B9D32">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楷体_GB2312" w:hAnsi="楷体_GB2312" w:eastAsia="楷体_GB2312" w:cs="楷体_GB2312"/>
          <w:bCs/>
          <w:color w:val="auto"/>
          <w:sz w:val="32"/>
          <w:szCs w:val="32"/>
        </w:rPr>
        <w:t>（八）数据分析：</w:t>
      </w:r>
      <w:r>
        <w:rPr>
          <w:rFonts w:hint="eastAsia" w:ascii="仿宋_GB2312" w:hAnsi="仿宋_GB2312" w:eastAsia="仿宋_GB2312" w:cs="仿宋_GB2312"/>
          <w:color w:val="auto"/>
          <w:sz w:val="32"/>
          <w:szCs w:val="32"/>
        </w:rPr>
        <w:t>每半年汇报一次微信公众号、视频号、抖音、小红书、B站等平台运营情况，包括数据分析、粉丝波动等，定制运营推广模式。</w:t>
      </w:r>
    </w:p>
    <w:p w14:paraId="38C44BEC">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楷体_GB2312" w:hAnsi="楷体_GB2312" w:eastAsia="楷体_GB2312" w:cs="楷体_GB2312"/>
          <w:bCs/>
          <w:color w:val="auto"/>
          <w:sz w:val="32"/>
          <w:szCs w:val="32"/>
        </w:rPr>
        <w:t>（九）新媒体运维培训：</w:t>
      </w:r>
      <w:r>
        <w:rPr>
          <w:rFonts w:hint="eastAsia" w:ascii="仿宋_GB2312" w:hAnsi="仿宋_GB2312" w:eastAsia="仿宋_GB2312" w:cs="仿宋_GB2312"/>
          <w:color w:val="auto"/>
          <w:sz w:val="32"/>
          <w:szCs w:val="32"/>
        </w:rPr>
        <w:t>定期对系统人员培训新媒体运维知识。</w:t>
      </w:r>
    </w:p>
    <w:p w14:paraId="2380BEC7">
      <w:pPr>
        <w:spacing w:beforeLines="0" w:afterLines="0" w:line="560"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三、项目验收要求：</w:t>
      </w:r>
    </w:p>
    <w:p w14:paraId="4B84389B">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（一）微信公众号工作日发布推文不少于3篇，节假日按工作需要发布，确保粉丝量稳定、持续增长，并在账号运营期间实现粉丝总量增长率不低于10%。</w:t>
      </w:r>
    </w:p>
    <w:p w14:paraId="551C3144">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（二）在省级媒体平台开通“深圳市退役军人事务局”频道共建栏目，全年发稿量不少于30篇。</w:t>
      </w:r>
    </w:p>
    <w:p w14:paraId="3ED34B7C">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（三）完成节假日海报设计，在重要节点、节假日推出专题策划稿件，向国家级、省级有影响力的媒体平台报送原创、优质内容每周至少一篇。</w:t>
      </w:r>
    </w:p>
    <w:p w14:paraId="5C04D70C">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（四）视频作品每月采编发布不少于30条，每周不少于5条，新媒体宣传矩阵各平台每周发布作品不少于3条。向国家级、省级有影响力的媒体平台报送原创、优质内容每周不少于1条。</w:t>
      </w:r>
    </w:p>
    <w:p w14:paraId="16C2DDF2">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（五）要打造爆款内容，在账号运营期间实现视频作品阅看量“10万+”作品不少于15篇，阅看量“50万+”作品不少于10篇，力争阅看量“500万+”作品实现零突破。</w:t>
      </w:r>
    </w:p>
    <w:p w14:paraId="24C13D1F">
      <w:pPr>
        <w:spacing w:beforeLines="0" w:afterLines="0" w:line="560" w:lineRule="exact"/>
        <w:ind w:firstLine="640" w:firstLineChars="200"/>
        <w:rPr>
          <w:rFonts w:hint="default"/>
          <w:color w:val="auto"/>
          <w:sz w:val="21"/>
          <w:szCs w:val="22"/>
        </w:rPr>
      </w:pPr>
      <w:r>
        <w:rPr>
          <w:rFonts w:hint="eastAsia" w:ascii="仿宋_GB2312" w:hAnsi="仿宋_GB2312" w:eastAsia="仿宋_GB2312" w:cs="仿宋_GB2312"/>
          <w:color w:val="auto"/>
          <w:sz w:val="32"/>
          <w:szCs w:val="32"/>
        </w:rPr>
        <w:t>（六）每半年对运营情况进行一次全面分析，内容包括但不限于用户数据统计、粉丝增长与波动分析、互动表现、内容传播效果等，并形成书面分析报告提交采购方。中标供应商须根据分析结果，与采购方共同研究制定下一阶段工作计划及优化整改方案。若供应商未能按期提交分析报告、未达到约定的运营指标或未落实双方确认的整改计划，采购方有权不再续签后续服务协议。</w:t>
      </w:r>
    </w:p>
    <w:p w14:paraId="27B27D0E">
      <w:pPr>
        <w:pageBreakBefore w:val="0"/>
        <w:adjustRightInd w:val="0"/>
        <w:spacing w:before="0" w:after="0"/>
        <w:ind w:firstLineChars="200"/>
        <w:jc w:val="center"/>
        <w:rPr>
          <w:rFonts w:hint="eastAsia" w:ascii="方正小标宋简体" w:hAnsi="方正小标宋简体" w:eastAsia="方正小标宋简体" w:cs="方正小标宋简体"/>
          <w:b w:val="0"/>
          <w:bCs w:val="0"/>
          <w:color w:val="auto"/>
          <w:sz w:val="44"/>
          <w:szCs w:val="44"/>
        </w:rPr>
      </w:pPr>
      <w:bookmarkStart w:id="2" w:name="_Toc484614587"/>
      <w:r>
        <w:rPr>
          <w:rFonts w:hint="eastAsia" w:ascii="方正小标宋简体" w:hAnsi="方正小标宋简体" w:eastAsia="方正小标宋简体" w:cs="方正小标宋简体"/>
          <w:b w:val="0"/>
          <w:bCs w:val="0"/>
          <w:color w:val="auto"/>
          <w:sz w:val="44"/>
          <w:szCs w:val="44"/>
        </w:rPr>
        <w:br w:type="page"/>
      </w:r>
    </w:p>
    <w:p w14:paraId="4B065B41">
      <w:pPr>
        <w:pStyle w:val="3"/>
        <w:pageBreakBefore w:val="0"/>
        <w:adjustRightInd w:val="0"/>
        <w:spacing w:before="0" w:after="0" w:line="576" w:lineRule="exact"/>
        <w:ind w:firstLine="0" w:firstLineChars="0"/>
        <w:jc w:val="center"/>
        <w:rPr>
          <w:rFonts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第四部分 评标信息</w:t>
      </w:r>
    </w:p>
    <w:bookmarkEnd w:id="2"/>
    <w:p w14:paraId="56EF8592">
      <w:pPr>
        <w:adjustRightInd w:val="0"/>
        <w:spacing w:line="576" w:lineRule="exact"/>
        <w:ind w:firstLine="640" w:firstLineChars="200"/>
        <w:rPr>
          <w:rFonts w:hint="eastAsia" w:ascii="仿宋_GB2312" w:hAnsi="仿宋_GB2312" w:eastAsia="仿宋_GB2312" w:cs="仿宋_GB2312"/>
          <w:color w:val="auto"/>
          <w:sz w:val="32"/>
          <w:szCs w:val="32"/>
        </w:rPr>
      </w:pPr>
    </w:p>
    <w:p w14:paraId="1F1F49A1">
      <w:pPr>
        <w:adjustRightInd w:val="0"/>
        <w:spacing w:line="576" w:lineRule="exact"/>
        <w:ind w:firstLine="640"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rPr>
        <w:t>综合评分法，是指投标文件满足公开征集文件全部实质性要求，且按照评审因素的量化指标评审得分最高的投标人为中标候选人的评标方法。</w:t>
      </w:r>
    </w:p>
    <w:p w14:paraId="723D9609">
      <w:pPr>
        <w:adjustRightInd w:val="0"/>
        <w:spacing w:line="576" w:lineRule="exact"/>
        <w:ind w:firstLine="640"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rPr>
        <w:t>价格分计算方法：</w:t>
      </w:r>
    </w:p>
    <w:p w14:paraId="331B6F98">
      <w:pPr>
        <w:adjustRightInd w:val="0"/>
        <w:spacing w:line="576" w:lineRule="exact"/>
        <w:ind w:firstLine="640"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rPr>
        <w:t>采用低价优先法计算，即满足公开征集文件要求且投标价格最低的投标报价为评标基准价，其价格分为满分。其他投标人的价格</w:t>
      </w:r>
      <w:r>
        <w:rPr>
          <w:rFonts w:hint="eastAsia" w:ascii="仿宋_GB2312" w:hAnsi="仿宋_GB2312" w:eastAsia="仿宋_GB2312" w:cs="仿宋_GB2312"/>
          <w:color w:val="auto"/>
          <w:sz w:val="32"/>
          <w:szCs w:val="32"/>
          <w:lang w:eastAsia="zh-CN"/>
        </w:rPr>
        <w:t>分别</w:t>
      </w:r>
      <w:r>
        <w:rPr>
          <w:rFonts w:hint="eastAsia" w:ascii="仿宋_GB2312" w:hAnsi="仿宋_GB2312" w:eastAsia="仿宋_GB2312" w:cs="仿宋_GB2312"/>
          <w:color w:val="auto"/>
          <w:sz w:val="32"/>
          <w:szCs w:val="32"/>
        </w:rPr>
        <w:t>统一按照下列公式计算：</w:t>
      </w:r>
    </w:p>
    <w:p w14:paraId="0358FEF9">
      <w:pPr>
        <w:adjustRightInd w:val="0"/>
        <w:spacing w:line="576" w:lineRule="exact"/>
        <w:ind w:firstLine="640"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rPr>
        <w:t>投标报价得分=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评标基准价／投标报价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×权重</w:t>
      </w:r>
    </w:p>
    <w:p w14:paraId="04CE6421">
      <w:pPr>
        <w:adjustRightInd w:val="0"/>
        <w:spacing w:line="576" w:lineRule="exact"/>
        <w:ind w:firstLine="640"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rPr>
        <w:t>评标总得分＝F1＋F2＋……＋Fn</w:t>
      </w:r>
    </w:p>
    <w:p w14:paraId="0ED12500">
      <w:pPr>
        <w:adjustRightInd w:val="0"/>
        <w:spacing w:line="576" w:lineRule="exact"/>
        <w:ind w:firstLine="640"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rPr>
        <w:t>F1、F2……Fn分别为各项评审因素的得分；</w:t>
      </w:r>
      <w:r>
        <w:rPr>
          <w:rFonts w:hint="eastAsia" w:ascii="仿宋_GB2312" w:hAnsi="仿宋_GB2312" w:eastAsia="仿宋_GB2312" w:cs="仿宋_GB2312"/>
          <w:color w:val="auto"/>
          <w:sz w:val="32"/>
          <w:szCs w:val="32"/>
        </w:rPr>
        <w:tab/>
      </w:r>
    </w:p>
    <w:p w14:paraId="75179B0C">
      <w:pPr>
        <w:adjustRightInd w:val="0"/>
        <w:spacing w:line="576" w:lineRule="exact"/>
        <w:ind w:firstLine="640" w:firstLineChars="200"/>
        <w:rPr>
          <w:rFonts w:hint="eastAsia"/>
          <w:color w:val="auto"/>
          <w:sz w:val="32"/>
          <w:szCs w:val="32"/>
        </w:rPr>
      </w:pPr>
      <w:r>
        <w:rPr>
          <w:rFonts w:hint="eastAsia" w:ascii="仿宋_GB2312" w:hAnsi="仿宋_GB2312" w:eastAsia="仿宋_GB2312" w:cs="仿宋_GB2312"/>
          <w:color w:val="auto"/>
          <w:sz w:val="32"/>
          <w:szCs w:val="32"/>
        </w:rPr>
        <w:t>评标过程中，不得去掉报价中的最高报价和最低报价。</w:t>
      </w:r>
    </w:p>
    <w:tbl>
      <w:tblPr>
        <w:tblStyle w:val="15"/>
        <w:tblW w:w="9401" w:type="dxa"/>
        <w:jc w:val="center"/>
        <w:tblCellSpacing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564"/>
        <w:gridCol w:w="9"/>
        <w:gridCol w:w="560"/>
        <w:gridCol w:w="5"/>
        <w:gridCol w:w="1654"/>
        <w:gridCol w:w="12"/>
        <w:gridCol w:w="811"/>
        <w:gridCol w:w="5"/>
        <w:gridCol w:w="5446"/>
        <w:gridCol w:w="8"/>
        <w:gridCol w:w="2"/>
        <w:gridCol w:w="315"/>
        <w:gridCol w:w="10"/>
      </w:tblGrid>
      <w:tr w14:paraId="1623B0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56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42CE7E27">
            <w:pPr>
              <w:wordWrap w:val="0"/>
              <w:jc w:val="center"/>
              <w:rPr>
                <w:rFonts w:hint="eastAsia" w:ascii="仿宋_GB2312" w:hAnsi="仿宋_GB2312" w:eastAsia="仿宋_GB2312" w:cs="仿宋_GB2312"/>
                <w:b/>
                <w:bCs/>
                <w:color w:val="auto"/>
                <w:sz w:val="24"/>
              </w:rPr>
            </w:pPr>
            <w:bookmarkStart w:id="3" w:name="_Toc417387465"/>
            <w:bookmarkStart w:id="4" w:name="_Toc70485547"/>
            <w:bookmarkStart w:id="5" w:name="_Toc136357785"/>
            <w:r>
              <w:rPr>
                <w:rFonts w:hint="eastAsia" w:ascii="仿宋_GB2312" w:hAnsi="仿宋_GB2312" w:eastAsia="仿宋_GB2312" w:cs="仿宋_GB2312"/>
                <w:b/>
                <w:bCs/>
                <w:color w:val="auto"/>
              </w:rPr>
              <w:t>序号</w:t>
            </w:r>
          </w:p>
        </w:tc>
        <w:tc>
          <w:tcPr>
            <w:tcW w:w="3056" w:type="dxa"/>
            <w:gridSpan w:val="7"/>
            <w:tcBorders>
              <w:top w:val="single" w:color="000000" w:sz="8" w:space="0"/>
              <w:left w:val="single" w:color="000000" w:sz="8" w:space="0"/>
              <w:bottom w:val="single" w:color="000000" w:sz="8" w:space="0"/>
              <w:right w:val="single" w:color="000000" w:sz="8" w:space="0"/>
            </w:tcBorders>
            <w:shd w:val="clear" w:color="auto" w:fill="E6EFFA"/>
            <w:vAlign w:val="center"/>
          </w:tcPr>
          <w:p w14:paraId="3EF1728C">
            <w:pPr>
              <w:wordWrap w:val="0"/>
              <w:jc w:val="center"/>
              <w:rPr>
                <w:rFonts w:hint="eastAsia" w:ascii="仿宋_GB2312" w:hAnsi="仿宋_GB2312" w:eastAsia="仿宋_GB2312" w:cs="仿宋_GB2312"/>
                <w:b/>
                <w:bCs/>
                <w:color w:val="auto"/>
                <w:szCs w:val="21"/>
              </w:rPr>
            </w:pPr>
            <w:r>
              <w:rPr>
                <w:rFonts w:hint="eastAsia" w:ascii="仿宋_GB2312" w:hAnsi="仿宋_GB2312" w:eastAsia="仿宋_GB2312" w:cs="仿宋_GB2312"/>
                <w:b/>
                <w:bCs/>
                <w:color w:val="auto"/>
                <w:szCs w:val="21"/>
              </w:rPr>
              <w:t>评分项</w:t>
            </w:r>
          </w:p>
        </w:tc>
        <w:tc>
          <w:tcPr>
            <w:tcW w:w="5456" w:type="dxa"/>
            <w:gridSpan w:val="3"/>
            <w:tcBorders>
              <w:top w:val="single" w:color="000000" w:sz="8" w:space="0"/>
              <w:left w:val="single" w:color="000000" w:sz="8" w:space="0"/>
              <w:bottom w:val="single" w:color="000000" w:sz="8" w:space="0"/>
              <w:right w:val="single" w:color="000000" w:sz="8" w:space="0"/>
            </w:tcBorders>
            <w:shd w:val="clear" w:color="auto" w:fill="E6EFFA"/>
            <w:vAlign w:val="center"/>
          </w:tcPr>
          <w:p w14:paraId="43668AFF">
            <w:pPr>
              <w:wordWrap w:val="0"/>
              <w:jc w:val="center"/>
              <w:rPr>
                <w:rFonts w:hint="eastAsia" w:ascii="仿宋_GB2312" w:hAnsi="仿宋_GB2312" w:eastAsia="仿宋_GB2312" w:cs="仿宋_GB2312"/>
                <w:b/>
                <w:bCs/>
                <w:color w:val="auto"/>
                <w:szCs w:val="21"/>
              </w:rPr>
            </w:pPr>
            <w:r>
              <w:rPr>
                <w:rFonts w:hint="eastAsia" w:ascii="仿宋_GB2312" w:hAnsi="仿宋_GB2312" w:eastAsia="仿宋_GB2312" w:cs="仿宋_GB2312"/>
                <w:b/>
                <w:bCs/>
                <w:color w:val="auto"/>
                <w:szCs w:val="21"/>
              </w:rPr>
              <w:t>权重</w:t>
            </w:r>
            <w:r>
              <w:rPr>
                <w:rFonts w:hint="eastAsia" w:ascii="仿宋_GB2312" w:hAnsi="仿宋_GB2312" w:eastAsia="仿宋_GB2312" w:cs="仿宋_GB2312"/>
                <w:b/>
                <w:bCs/>
                <w:color w:val="auto"/>
                <w:szCs w:val="21"/>
                <w:lang w:eastAsia="zh-CN"/>
              </w:rPr>
              <w:t>（</w:t>
            </w:r>
            <w:r>
              <w:rPr>
                <w:rFonts w:hint="eastAsia" w:ascii="仿宋_GB2312" w:hAnsi="仿宋_GB2312" w:eastAsia="仿宋_GB2312" w:cs="仿宋_GB2312"/>
                <w:b/>
                <w:bCs/>
                <w:color w:val="auto"/>
                <w:szCs w:val="21"/>
              </w:rPr>
              <w:t>%</w:t>
            </w:r>
            <w:r>
              <w:rPr>
                <w:rFonts w:hint="eastAsia" w:ascii="仿宋_GB2312" w:hAnsi="仿宋_GB2312" w:eastAsia="仿宋_GB2312" w:cs="仿宋_GB2312"/>
                <w:b/>
                <w:bCs/>
                <w:color w:val="auto"/>
                <w:szCs w:val="21"/>
                <w:lang w:eastAsia="zh-CN"/>
              </w:rPr>
              <w:t>）</w:t>
            </w:r>
          </w:p>
        </w:tc>
        <w:tc>
          <w:tcPr>
            <w:tcW w:w="325" w:type="dxa"/>
            <w:gridSpan w:val="2"/>
            <w:tcBorders>
              <w:top w:val="single" w:color="000000" w:sz="8" w:space="0"/>
              <w:left w:val="single" w:color="000000" w:sz="8" w:space="0"/>
              <w:bottom w:val="single" w:color="000000" w:sz="8" w:space="0"/>
              <w:right w:val="single" w:color="000000" w:sz="8" w:space="0"/>
            </w:tcBorders>
            <w:shd w:val="clear" w:color="auto" w:fill="E6EFFA"/>
            <w:vAlign w:val="center"/>
          </w:tcPr>
          <w:p w14:paraId="3B2D61F0">
            <w:pPr>
              <w:wordWrap w:val="0"/>
              <w:jc w:val="center"/>
              <w:rPr>
                <w:rFonts w:hint="eastAsia" w:ascii="仿宋_GB2312" w:hAnsi="仿宋_GB2312" w:eastAsia="仿宋_GB2312" w:cs="仿宋_GB2312"/>
                <w:b/>
                <w:bCs/>
                <w:color w:val="auto"/>
                <w:szCs w:val="21"/>
              </w:rPr>
            </w:pPr>
          </w:p>
        </w:tc>
      </w:tr>
      <w:tr w14:paraId="3D6D5F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564" w:type="dxa"/>
            <w:vMerge w:val="restart"/>
            <w:tcBorders>
              <w:top w:val="single" w:color="000000" w:sz="8" w:space="0"/>
              <w:left w:val="single" w:color="000000" w:sz="8" w:space="0"/>
              <w:bottom w:val="single" w:color="000000" w:sz="8" w:space="0"/>
              <w:right w:val="single" w:color="000000" w:sz="8" w:space="0"/>
            </w:tcBorders>
          </w:tcPr>
          <w:p w14:paraId="33D65642">
            <w:pPr>
              <w:wordWrap w:val="0"/>
              <w:jc w:val="center"/>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rPr>
              <w:t>1</w:t>
            </w:r>
          </w:p>
        </w:tc>
        <w:tc>
          <w:tcPr>
            <w:tcW w:w="3056" w:type="dxa"/>
            <w:gridSpan w:val="7"/>
            <w:tcBorders>
              <w:top w:val="single" w:color="000000" w:sz="8" w:space="0"/>
              <w:left w:val="single" w:color="000000" w:sz="8" w:space="0"/>
              <w:bottom w:val="single" w:color="000000" w:sz="8" w:space="0"/>
              <w:right w:val="single" w:color="000000" w:sz="8" w:space="0"/>
            </w:tcBorders>
          </w:tcPr>
          <w:p w14:paraId="78DC5EBF">
            <w:pPr>
              <w:wordWrap w:val="0"/>
              <w:jc w:val="center"/>
              <w:rPr>
                <w:rFonts w:hint="eastAsia" w:ascii="仿宋_GB2312" w:hAnsi="仿宋_GB2312" w:eastAsia="仿宋_GB2312" w:cs="仿宋_GB2312"/>
                <w:b/>
                <w:bCs/>
                <w:color w:val="auto"/>
                <w:szCs w:val="21"/>
              </w:rPr>
            </w:pPr>
            <w:r>
              <w:rPr>
                <w:rFonts w:hint="eastAsia" w:ascii="仿宋_GB2312" w:hAnsi="仿宋_GB2312" w:eastAsia="仿宋_GB2312" w:cs="仿宋_GB2312"/>
                <w:b/>
                <w:bCs/>
                <w:color w:val="auto"/>
                <w:szCs w:val="21"/>
              </w:rPr>
              <w:t>价格</w:t>
            </w:r>
          </w:p>
        </w:tc>
        <w:tc>
          <w:tcPr>
            <w:tcW w:w="5456" w:type="dxa"/>
            <w:gridSpan w:val="3"/>
            <w:tcBorders>
              <w:top w:val="single" w:color="000000" w:sz="8" w:space="0"/>
              <w:left w:val="single" w:color="000000" w:sz="8" w:space="0"/>
              <w:bottom w:val="single" w:color="000000" w:sz="8" w:space="0"/>
              <w:right w:val="single" w:color="000000" w:sz="8" w:space="0"/>
            </w:tcBorders>
          </w:tcPr>
          <w:p w14:paraId="4B0963C6">
            <w:pPr>
              <w:wordWrap w:val="0"/>
              <w:jc w:val="center"/>
              <w:rPr>
                <w:rFonts w:hint="eastAsia" w:ascii="仿宋_GB2312" w:hAnsi="仿宋_GB2312" w:eastAsia="仿宋_GB2312" w:cs="仿宋_GB2312"/>
                <w:b/>
                <w:bCs/>
                <w:color w:val="auto"/>
                <w:szCs w:val="21"/>
              </w:rPr>
            </w:pPr>
            <w:r>
              <w:rPr>
                <w:rFonts w:hint="eastAsia" w:ascii="仿宋_GB2312" w:hAnsi="仿宋_GB2312" w:eastAsia="仿宋_GB2312" w:cs="仿宋_GB2312"/>
                <w:b/>
                <w:bCs/>
                <w:color w:val="auto"/>
                <w:szCs w:val="21"/>
              </w:rPr>
              <w:t>10</w:t>
            </w:r>
          </w:p>
        </w:tc>
        <w:tc>
          <w:tcPr>
            <w:tcW w:w="325" w:type="dxa"/>
            <w:gridSpan w:val="2"/>
            <w:tcBorders>
              <w:top w:val="single" w:color="000000" w:sz="8" w:space="0"/>
              <w:left w:val="single" w:color="000000" w:sz="8" w:space="0"/>
              <w:bottom w:val="single" w:color="000000" w:sz="8" w:space="0"/>
              <w:right w:val="single" w:color="000000" w:sz="8" w:space="0"/>
            </w:tcBorders>
          </w:tcPr>
          <w:p w14:paraId="65DD3FCA">
            <w:pPr>
              <w:wordWrap w:val="0"/>
              <w:jc w:val="center"/>
              <w:rPr>
                <w:rFonts w:hint="eastAsia" w:ascii="仿宋_GB2312" w:hAnsi="仿宋_GB2312" w:eastAsia="仿宋_GB2312" w:cs="仿宋_GB2312"/>
                <w:b/>
                <w:bCs/>
                <w:color w:val="auto"/>
                <w:szCs w:val="21"/>
              </w:rPr>
            </w:pPr>
          </w:p>
        </w:tc>
      </w:tr>
      <w:tr w14:paraId="53691D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564" w:type="dxa"/>
            <w:vMerge w:val="continue"/>
            <w:tcBorders>
              <w:top w:val="single" w:color="000000" w:sz="8" w:space="0"/>
              <w:left w:val="single" w:color="000000" w:sz="8" w:space="0"/>
              <w:bottom w:val="single" w:color="000000" w:sz="8" w:space="0"/>
              <w:right w:val="single" w:color="000000" w:sz="8" w:space="0"/>
            </w:tcBorders>
            <w:vAlign w:val="center"/>
          </w:tcPr>
          <w:p w14:paraId="647C7662">
            <w:pPr>
              <w:rPr>
                <w:rFonts w:hint="eastAsia" w:ascii="仿宋_GB2312" w:hAnsi="仿宋_GB2312" w:eastAsia="仿宋_GB2312" w:cs="仿宋_GB2312"/>
                <w:b/>
                <w:bCs/>
                <w:color w:val="auto"/>
                <w:sz w:val="24"/>
              </w:rPr>
            </w:pPr>
          </w:p>
        </w:tc>
        <w:tc>
          <w:tcPr>
            <w:tcW w:w="8512" w:type="dxa"/>
            <w:gridSpan w:val="10"/>
            <w:tcBorders>
              <w:top w:val="single" w:color="000000" w:sz="8" w:space="0"/>
              <w:left w:val="single" w:color="000000" w:sz="8" w:space="0"/>
              <w:bottom w:val="single" w:color="000000" w:sz="8" w:space="0"/>
              <w:right w:val="single" w:color="000000" w:sz="8" w:space="0"/>
            </w:tcBorders>
          </w:tcPr>
          <w:p w14:paraId="453AA6EE">
            <w:pPr>
              <w:wordWrap w:val="0"/>
              <w:rPr>
                <w:rFonts w:hint="eastAsia" w:ascii="仿宋_GB2312" w:hAnsi="仿宋_GB2312" w:eastAsia="仿宋_GB2312" w:cs="仿宋_GB2312"/>
                <w:color w:val="auto"/>
                <w:szCs w:val="21"/>
              </w:rPr>
            </w:pPr>
          </w:p>
        </w:tc>
        <w:tc>
          <w:tcPr>
            <w:tcW w:w="325" w:type="dxa"/>
            <w:gridSpan w:val="2"/>
            <w:tcBorders>
              <w:top w:val="single" w:color="000000" w:sz="8" w:space="0"/>
              <w:left w:val="single" w:color="000000" w:sz="8" w:space="0"/>
              <w:bottom w:val="single" w:color="000000" w:sz="8" w:space="0"/>
              <w:right w:val="single" w:color="000000" w:sz="8" w:space="0"/>
            </w:tcBorders>
          </w:tcPr>
          <w:p w14:paraId="10A8C7E7">
            <w:pPr>
              <w:wordWrap w:val="0"/>
              <w:rPr>
                <w:rFonts w:hint="eastAsia" w:ascii="仿宋_GB2312" w:hAnsi="仿宋_GB2312" w:eastAsia="仿宋_GB2312" w:cs="仿宋_GB2312"/>
                <w:color w:val="auto"/>
                <w:szCs w:val="21"/>
              </w:rPr>
            </w:pPr>
          </w:p>
        </w:tc>
      </w:tr>
      <w:tr w14:paraId="01C114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564" w:type="dxa"/>
            <w:vMerge w:val="restart"/>
            <w:tcBorders>
              <w:top w:val="single" w:color="000000" w:sz="8" w:space="0"/>
              <w:left w:val="single" w:color="000000" w:sz="8" w:space="0"/>
              <w:bottom w:val="single" w:color="000000" w:sz="8" w:space="0"/>
              <w:right w:val="single" w:color="000000" w:sz="8" w:space="0"/>
            </w:tcBorders>
          </w:tcPr>
          <w:p w14:paraId="60855207">
            <w:pPr>
              <w:wordWrap w:val="0"/>
              <w:jc w:val="center"/>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rPr>
              <w:t>2</w:t>
            </w:r>
          </w:p>
        </w:tc>
        <w:tc>
          <w:tcPr>
            <w:tcW w:w="3056" w:type="dxa"/>
            <w:gridSpan w:val="7"/>
            <w:tcBorders>
              <w:top w:val="single" w:color="000000" w:sz="8" w:space="0"/>
              <w:left w:val="single" w:color="000000" w:sz="8" w:space="0"/>
              <w:bottom w:val="single" w:color="000000" w:sz="8" w:space="0"/>
              <w:right w:val="single" w:color="000000" w:sz="8" w:space="0"/>
            </w:tcBorders>
          </w:tcPr>
          <w:p w14:paraId="19CBE605">
            <w:pPr>
              <w:wordWrap w:val="0"/>
              <w:jc w:val="center"/>
              <w:rPr>
                <w:rFonts w:hint="eastAsia" w:ascii="仿宋_GB2312" w:hAnsi="仿宋_GB2312" w:eastAsia="仿宋_GB2312" w:cs="仿宋_GB2312"/>
                <w:b/>
                <w:bCs/>
                <w:color w:val="auto"/>
                <w:szCs w:val="21"/>
              </w:rPr>
            </w:pPr>
            <w:r>
              <w:rPr>
                <w:rFonts w:hint="eastAsia" w:ascii="仿宋_GB2312" w:hAnsi="仿宋_GB2312" w:eastAsia="仿宋_GB2312" w:cs="仿宋_GB2312"/>
                <w:b/>
                <w:bCs/>
                <w:color w:val="auto"/>
                <w:szCs w:val="21"/>
              </w:rPr>
              <w:t>技术部分</w:t>
            </w:r>
          </w:p>
        </w:tc>
        <w:tc>
          <w:tcPr>
            <w:tcW w:w="5456" w:type="dxa"/>
            <w:gridSpan w:val="3"/>
            <w:tcBorders>
              <w:top w:val="single" w:color="000000" w:sz="8" w:space="0"/>
              <w:left w:val="single" w:color="000000" w:sz="8" w:space="0"/>
              <w:bottom w:val="single" w:color="000000" w:sz="8" w:space="0"/>
              <w:right w:val="single" w:color="000000" w:sz="8" w:space="0"/>
            </w:tcBorders>
          </w:tcPr>
          <w:p w14:paraId="1653B1C1">
            <w:pPr>
              <w:wordWrap w:val="0"/>
              <w:jc w:val="center"/>
              <w:rPr>
                <w:rFonts w:hint="eastAsia" w:ascii="仿宋_GB2312" w:hAnsi="仿宋_GB2312" w:eastAsia="仿宋_GB2312" w:cs="仿宋_GB2312"/>
                <w:b/>
                <w:bCs/>
                <w:color w:val="auto"/>
                <w:szCs w:val="21"/>
                <w:lang w:val="en-US" w:eastAsia="zh-CN"/>
              </w:rPr>
            </w:pPr>
            <w:r>
              <w:rPr>
                <w:rFonts w:hint="eastAsia" w:ascii="仿宋_GB2312" w:hAnsi="仿宋_GB2312" w:eastAsia="仿宋_GB2312" w:cs="仿宋_GB2312"/>
                <w:b/>
                <w:bCs/>
                <w:color w:val="auto"/>
                <w:szCs w:val="21"/>
                <w:lang w:val="en-US" w:eastAsia="zh-CN"/>
              </w:rPr>
              <w:t>60</w:t>
            </w:r>
          </w:p>
        </w:tc>
        <w:tc>
          <w:tcPr>
            <w:tcW w:w="325" w:type="dxa"/>
            <w:gridSpan w:val="2"/>
            <w:tcBorders>
              <w:top w:val="single" w:color="000000" w:sz="8" w:space="0"/>
              <w:left w:val="single" w:color="000000" w:sz="8" w:space="0"/>
              <w:bottom w:val="single" w:color="000000" w:sz="8" w:space="0"/>
              <w:right w:val="single" w:color="000000" w:sz="8" w:space="0"/>
            </w:tcBorders>
          </w:tcPr>
          <w:p w14:paraId="44DBFEFC">
            <w:pPr>
              <w:wordWrap w:val="0"/>
              <w:jc w:val="center"/>
              <w:rPr>
                <w:rFonts w:hint="eastAsia" w:ascii="仿宋_GB2312" w:hAnsi="仿宋_GB2312" w:eastAsia="仿宋_GB2312" w:cs="仿宋_GB2312"/>
                <w:b/>
                <w:bCs/>
                <w:color w:val="auto"/>
                <w:szCs w:val="21"/>
              </w:rPr>
            </w:pPr>
          </w:p>
        </w:tc>
      </w:tr>
      <w:tr w14:paraId="5F0D8B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564" w:type="dxa"/>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14:paraId="19C59272">
            <w:pPr>
              <w:rPr>
                <w:rFonts w:hint="eastAsia" w:ascii="仿宋_GB2312" w:hAnsi="仿宋_GB2312" w:eastAsia="仿宋_GB2312" w:cs="仿宋_GB2312"/>
                <w:b/>
                <w:bCs/>
                <w:color w:val="auto"/>
                <w:sz w:val="24"/>
              </w:rPr>
            </w:pPr>
          </w:p>
        </w:tc>
        <w:tc>
          <w:tcPr>
            <w:tcW w:w="574" w:type="dxa"/>
            <w:gridSpan w:val="3"/>
            <w:tcBorders>
              <w:top w:val="outset" w:color="000000" w:sz="6" w:space="0"/>
              <w:left w:val="outset" w:color="000000" w:sz="6" w:space="0"/>
              <w:bottom w:val="outset" w:color="000000" w:sz="6" w:space="0"/>
              <w:right w:val="outset" w:color="000000" w:sz="6" w:space="0"/>
            </w:tcBorders>
            <w:shd w:val="clear" w:color="auto" w:fill="E6EFFA"/>
            <w:vAlign w:val="center"/>
          </w:tcPr>
          <w:p w14:paraId="11F63B10">
            <w:pPr>
              <w:wordWrap w:val="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序号</w:t>
            </w:r>
          </w:p>
        </w:tc>
        <w:tc>
          <w:tcPr>
            <w:tcW w:w="1654"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53877BA5">
            <w:pPr>
              <w:wordWrap w:val="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评分因素</w:t>
            </w:r>
          </w:p>
        </w:tc>
        <w:tc>
          <w:tcPr>
            <w:tcW w:w="828" w:type="dxa"/>
            <w:gridSpan w:val="3"/>
            <w:tcBorders>
              <w:top w:val="outset" w:color="000000" w:sz="6" w:space="0"/>
              <w:left w:val="outset" w:color="000000" w:sz="6" w:space="0"/>
              <w:bottom w:val="outset" w:color="000000" w:sz="6" w:space="0"/>
              <w:right w:val="outset" w:color="000000" w:sz="6" w:space="0"/>
            </w:tcBorders>
            <w:shd w:val="clear" w:color="auto" w:fill="E6EFFA"/>
            <w:vAlign w:val="center"/>
          </w:tcPr>
          <w:p w14:paraId="51949E1B">
            <w:pPr>
              <w:wordWrap w:val="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权重</w:t>
            </w:r>
            <w:r>
              <w:rPr>
                <w:rFonts w:hint="eastAsia" w:ascii="仿宋_GB2312" w:hAnsi="仿宋_GB2312" w:eastAsia="仿宋_GB2312" w:cs="仿宋_GB2312"/>
                <w:color w:val="auto"/>
                <w:szCs w:val="21"/>
                <w:lang w:eastAsia="zh-CN"/>
              </w:rPr>
              <w:t>（</w:t>
            </w:r>
            <w:r>
              <w:rPr>
                <w:rFonts w:hint="eastAsia" w:ascii="仿宋_GB2312" w:hAnsi="仿宋_GB2312" w:eastAsia="仿宋_GB2312" w:cs="仿宋_GB2312"/>
                <w:color w:val="auto"/>
                <w:szCs w:val="21"/>
              </w:rPr>
              <w:t>%</w:t>
            </w:r>
            <w:r>
              <w:rPr>
                <w:rFonts w:hint="eastAsia" w:ascii="仿宋_GB2312" w:hAnsi="仿宋_GB2312" w:eastAsia="仿宋_GB2312" w:cs="仿宋_GB2312"/>
                <w:color w:val="auto"/>
                <w:szCs w:val="21"/>
                <w:lang w:eastAsia="zh-CN"/>
              </w:rPr>
              <w:t>）</w:t>
            </w:r>
          </w:p>
        </w:tc>
        <w:tc>
          <w:tcPr>
            <w:tcW w:w="5456" w:type="dxa"/>
            <w:gridSpan w:val="3"/>
            <w:tcBorders>
              <w:top w:val="outset" w:color="000000" w:sz="6" w:space="0"/>
              <w:left w:val="outset" w:color="000000" w:sz="6" w:space="0"/>
              <w:bottom w:val="outset" w:color="000000" w:sz="6" w:space="0"/>
              <w:right w:val="outset" w:color="000000" w:sz="6" w:space="0"/>
            </w:tcBorders>
            <w:shd w:val="clear" w:color="auto" w:fill="E6EFFA"/>
            <w:vAlign w:val="center"/>
          </w:tcPr>
          <w:p w14:paraId="3F0EF02A">
            <w:pPr>
              <w:wordWrap w:val="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评分准则</w:t>
            </w:r>
          </w:p>
        </w:tc>
        <w:tc>
          <w:tcPr>
            <w:tcW w:w="325" w:type="dxa"/>
            <w:gridSpan w:val="2"/>
            <w:tcBorders>
              <w:top w:val="outset" w:color="000000" w:sz="6" w:space="0"/>
              <w:left w:val="outset" w:color="000000" w:sz="6" w:space="0"/>
              <w:bottom w:val="outset" w:color="000000" w:sz="6" w:space="0"/>
              <w:right w:val="outset" w:color="000000" w:sz="6" w:space="0"/>
            </w:tcBorders>
            <w:shd w:val="clear" w:color="auto" w:fill="E6EFFA"/>
            <w:vAlign w:val="center"/>
          </w:tcPr>
          <w:p w14:paraId="5F09F499">
            <w:pPr>
              <w:wordWrap w:val="0"/>
              <w:jc w:val="center"/>
              <w:rPr>
                <w:rFonts w:hint="eastAsia" w:ascii="仿宋_GB2312" w:hAnsi="仿宋_GB2312" w:eastAsia="仿宋_GB2312" w:cs="仿宋_GB2312"/>
                <w:color w:val="auto"/>
                <w:szCs w:val="21"/>
              </w:rPr>
            </w:pPr>
          </w:p>
        </w:tc>
      </w:tr>
      <w:tr w14:paraId="49C278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0" w:type="dxa"/>
          <w:tblCellSpacing w:w="0" w:type="dxa"/>
          <w:jc w:val="center"/>
        </w:trPr>
        <w:tc>
          <w:tcPr>
            <w:tcW w:w="564" w:type="dxa"/>
            <w:vMerge w:val="continue"/>
            <w:tcBorders>
              <w:top w:val="single" w:color="000000" w:sz="8" w:space="0"/>
              <w:left w:val="single" w:color="000000" w:sz="8" w:space="0"/>
              <w:bottom w:val="single" w:color="000000" w:sz="8" w:space="0"/>
              <w:right w:val="single" w:color="000000" w:sz="8" w:space="0"/>
            </w:tcBorders>
            <w:vAlign w:val="center"/>
          </w:tcPr>
          <w:p w14:paraId="711EC6B1">
            <w:pPr>
              <w:rPr>
                <w:rFonts w:hint="eastAsia" w:ascii="仿宋_GB2312" w:hAnsi="仿宋_GB2312" w:eastAsia="仿宋_GB2312" w:cs="仿宋_GB2312"/>
                <w:b/>
                <w:bCs/>
                <w:color w:val="auto"/>
                <w:sz w:val="24"/>
              </w:rPr>
            </w:pPr>
          </w:p>
        </w:tc>
        <w:tc>
          <w:tcPr>
            <w:tcW w:w="574" w:type="dxa"/>
            <w:gridSpan w:val="3"/>
            <w:tcBorders>
              <w:top w:val="single" w:color="000000" w:sz="8" w:space="0"/>
              <w:left w:val="single" w:color="000000" w:sz="8" w:space="0"/>
              <w:bottom w:val="single" w:color="000000" w:sz="8" w:space="0"/>
              <w:right w:val="single" w:color="000000" w:sz="8" w:space="0"/>
            </w:tcBorders>
            <w:vAlign w:val="center"/>
          </w:tcPr>
          <w:p w14:paraId="4CD0D55A">
            <w:pPr>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w:t>
            </w:r>
          </w:p>
        </w:tc>
        <w:tc>
          <w:tcPr>
            <w:tcW w:w="1654" w:type="dxa"/>
            <w:tcBorders>
              <w:top w:val="single" w:color="000000" w:sz="8" w:space="0"/>
              <w:left w:val="single" w:color="000000" w:sz="8" w:space="0"/>
              <w:bottom w:val="single" w:color="000000" w:sz="8" w:space="0"/>
              <w:right w:val="single" w:color="000000" w:sz="8" w:space="0"/>
            </w:tcBorders>
            <w:vAlign w:val="center"/>
          </w:tcPr>
          <w:p w14:paraId="6026E154">
            <w:pPr>
              <w:jc w:val="left"/>
              <w:rPr>
                <w:rFonts w:hint="eastAsia" w:ascii="仿宋_GB2312" w:hAnsi="仿宋_GB2312" w:eastAsia="仿宋_GB2312" w:cs="仿宋_GB2312"/>
                <w:color w:val="auto"/>
                <w:szCs w:val="21"/>
              </w:rPr>
            </w:pPr>
            <w:r>
              <w:rPr>
                <w:rFonts w:hint="eastAsia" w:ascii="仿宋_GB2312" w:hAnsi="仿宋_GB2312" w:eastAsia="仿宋_GB2312" w:cs="仿宋_GB2312"/>
                <w:color w:val="auto"/>
                <w:kern w:val="0"/>
                <w:szCs w:val="21"/>
              </w:rPr>
              <w:t>项目实施方案</w:t>
            </w:r>
          </w:p>
        </w:tc>
        <w:tc>
          <w:tcPr>
            <w:tcW w:w="828" w:type="dxa"/>
            <w:gridSpan w:val="3"/>
            <w:tcBorders>
              <w:top w:val="single" w:color="000000" w:sz="8" w:space="0"/>
              <w:left w:val="single" w:color="000000" w:sz="8" w:space="0"/>
              <w:bottom w:val="single" w:color="000000" w:sz="8" w:space="0"/>
              <w:right w:val="single" w:color="000000" w:sz="8" w:space="0"/>
            </w:tcBorders>
            <w:vAlign w:val="center"/>
          </w:tcPr>
          <w:p w14:paraId="199672D1">
            <w:pPr>
              <w:jc w:val="center"/>
              <w:rPr>
                <w:rFonts w:hint="default" w:ascii="仿宋_GB2312" w:hAnsi="仿宋_GB2312" w:eastAsia="仿宋_GB2312" w:cs="仿宋_GB2312"/>
                <w:color w:val="auto"/>
                <w:szCs w:val="21"/>
                <w:lang w:val="en-US" w:eastAsia="zh-CN"/>
              </w:rPr>
            </w:pPr>
            <w:r>
              <w:rPr>
                <w:rStyle w:val="21"/>
                <w:rFonts w:hint="eastAsia" w:ascii="仿宋_GB2312" w:hAnsi="仿宋_GB2312" w:eastAsia="仿宋_GB2312" w:cs="仿宋_GB2312"/>
                <w:b w:val="0"/>
                <w:bCs w:val="0"/>
                <w:color w:val="auto"/>
                <w:sz w:val="21"/>
                <w:szCs w:val="21"/>
                <w:lang w:val="en-US" w:eastAsia="zh-CN"/>
              </w:rPr>
              <w:t>9</w:t>
            </w:r>
          </w:p>
        </w:tc>
        <w:tc>
          <w:tcPr>
            <w:tcW w:w="5446" w:type="dxa"/>
            <w:tcBorders>
              <w:top w:val="single" w:color="000000" w:sz="8" w:space="0"/>
              <w:left w:val="single" w:color="000000" w:sz="8" w:space="0"/>
              <w:bottom w:val="single" w:color="000000" w:sz="8" w:space="0"/>
              <w:right w:val="single" w:color="000000" w:sz="8" w:space="0"/>
            </w:tcBorders>
            <w:vAlign w:val="center"/>
          </w:tcPr>
          <w:p w14:paraId="52B02112">
            <w:pPr>
              <w:ind w:right="-73" w:rightChars="-35"/>
              <w:jc w:val="left"/>
              <w:rPr>
                <w:rFonts w:hint="eastAsia" w:ascii="仿宋_GB2312" w:hAnsi="仿宋_GB2312" w:eastAsia="仿宋_GB2312" w:cs="仿宋_GB2312"/>
                <w:b/>
                <w:bCs/>
                <w:color w:val="auto"/>
                <w:szCs w:val="21"/>
              </w:rPr>
            </w:pPr>
            <w:r>
              <w:rPr>
                <w:rFonts w:hint="eastAsia" w:ascii="仿宋_GB2312" w:hAnsi="仿宋_GB2312" w:eastAsia="仿宋_GB2312" w:cs="仿宋_GB2312"/>
                <w:b/>
                <w:bCs/>
                <w:color w:val="auto"/>
                <w:szCs w:val="21"/>
              </w:rPr>
              <w:t>评分内容：</w:t>
            </w:r>
          </w:p>
          <w:p w14:paraId="49236C3B">
            <w:pPr>
              <w:ind w:right="-73" w:rightChars="-35"/>
              <w:jc w:val="lef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根据投标人提供的方案进行评审，内容包括但不限于以下内容：</w:t>
            </w:r>
          </w:p>
          <w:p w14:paraId="5DD180B2">
            <w:pPr>
              <w:ind w:left="-78" w:leftChars="-37" w:right="-73" w:rightChars="-35"/>
              <w:jc w:val="lef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（1）项目的实施理念及目标；</w:t>
            </w:r>
          </w:p>
          <w:p w14:paraId="469B655E">
            <w:pPr>
              <w:ind w:left="-78" w:leftChars="-37" w:right="-73" w:rightChars="-35"/>
              <w:jc w:val="lef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（2）项目的实施流程及内容；</w:t>
            </w:r>
          </w:p>
          <w:p w14:paraId="55452B84">
            <w:pPr>
              <w:ind w:left="-78" w:leftChars="-37" w:right="-73" w:rightChars="-35"/>
              <w:jc w:val="lef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（3）项目的专业团队匹配；</w:t>
            </w:r>
          </w:p>
          <w:p w14:paraId="05931A11">
            <w:pPr>
              <w:ind w:left="-78" w:leftChars="-37" w:right="-73" w:rightChars="-35"/>
              <w:jc w:val="lef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（4）项目的专业培训及其他支持；</w:t>
            </w:r>
          </w:p>
          <w:p w14:paraId="09F9CB55">
            <w:pPr>
              <w:ind w:left="-78" w:leftChars="-37" w:right="-73" w:rightChars="-35"/>
              <w:jc w:val="lef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（5）项目的管理措施。</w:t>
            </w:r>
          </w:p>
          <w:p w14:paraId="75D32B65">
            <w:pPr>
              <w:ind w:right="-73" w:rightChars="-35"/>
              <w:jc w:val="left"/>
              <w:rPr>
                <w:rFonts w:hint="eastAsia" w:ascii="仿宋_GB2312" w:hAnsi="仿宋_GB2312" w:eastAsia="仿宋_GB2312" w:cs="仿宋_GB2312"/>
                <w:b/>
                <w:bCs/>
                <w:color w:val="auto"/>
                <w:szCs w:val="21"/>
              </w:rPr>
            </w:pPr>
            <w:r>
              <w:rPr>
                <w:rFonts w:hint="eastAsia" w:ascii="仿宋_GB2312" w:hAnsi="仿宋_GB2312" w:eastAsia="仿宋_GB2312" w:cs="仿宋_GB2312"/>
                <w:b/>
                <w:bCs/>
                <w:color w:val="auto"/>
                <w:szCs w:val="21"/>
              </w:rPr>
              <w:t>评审标准：</w:t>
            </w:r>
          </w:p>
          <w:p w14:paraId="2F74CF07">
            <w:pPr>
              <w:wordWrap w:val="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提供的方案满足以上五点的得</w:t>
            </w:r>
            <w:r>
              <w:rPr>
                <w:rFonts w:hint="eastAsia" w:ascii="仿宋_GB2312" w:hAnsi="仿宋_GB2312" w:eastAsia="仿宋_GB2312" w:cs="仿宋_GB2312"/>
                <w:color w:val="auto"/>
                <w:szCs w:val="21"/>
                <w:lang w:val="en-US" w:eastAsia="zh-CN"/>
              </w:rPr>
              <w:t>5</w:t>
            </w:r>
            <w:r>
              <w:rPr>
                <w:rFonts w:hint="eastAsia" w:ascii="仿宋_GB2312" w:hAnsi="仿宋_GB2312" w:eastAsia="仿宋_GB2312" w:cs="仿宋_GB2312"/>
                <w:color w:val="auto"/>
                <w:szCs w:val="21"/>
              </w:rPr>
              <w:t>分，满足任意四点的得</w:t>
            </w:r>
            <w:r>
              <w:rPr>
                <w:rFonts w:hint="eastAsia" w:ascii="仿宋_GB2312" w:hAnsi="仿宋_GB2312" w:eastAsia="仿宋_GB2312" w:cs="仿宋_GB2312"/>
                <w:color w:val="auto"/>
                <w:szCs w:val="21"/>
                <w:lang w:val="en-US" w:eastAsia="zh-CN"/>
              </w:rPr>
              <w:t>4</w:t>
            </w:r>
            <w:r>
              <w:rPr>
                <w:rFonts w:hint="eastAsia" w:ascii="仿宋_GB2312" w:hAnsi="仿宋_GB2312" w:eastAsia="仿宋_GB2312" w:cs="仿宋_GB2312"/>
                <w:color w:val="auto"/>
                <w:szCs w:val="21"/>
              </w:rPr>
              <w:t>分，满足任意三点的得</w:t>
            </w:r>
            <w:r>
              <w:rPr>
                <w:rFonts w:hint="eastAsia" w:ascii="仿宋_GB2312" w:hAnsi="仿宋_GB2312" w:eastAsia="仿宋_GB2312" w:cs="仿宋_GB2312"/>
                <w:color w:val="auto"/>
                <w:szCs w:val="21"/>
                <w:lang w:val="en-US" w:eastAsia="zh-CN"/>
              </w:rPr>
              <w:t>3</w:t>
            </w:r>
            <w:r>
              <w:rPr>
                <w:rFonts w:hint="eastAsia" w:ascii="仿宋_GB2312" w:hAnsi="仿宋_GB2312" w:eastAsia="仿宋_GB2312" w:cs="仿宋_GB2312"/>
                <w:color w:val="auto"/>
                <w:szCs w:val="21"/>
              </w:rPr>
              <w:t>分，满足任意</w:t>
            </w:r>
            <w:r>
              <w:rPr>
                <w:rFonts w:hint="eastAsia" w:ascii="仿宋_GB2312" w:hAnsi="仿宋_GB2312" w:eastAsia="仿宋_GB2312" w:cs="仿宋_GB2312"/>
                <w:color w:val="auto"/>
                <w:szCs w:val="21"/>
                <w:lang w:eastAsia="zh-CN"/>
              </w:rPr>
              <w:t>两点</w:t>
            </w:r>
            <w:r>
              <w:rPr>
                <w:rFonts w:hint="eastAsia" w:ascii="仿宋_GB2312" w:hAnsi="仿宋_GB2312" w:eastAsia="仿宋_GB2312" w:cs="仿宋_GB2312"/>
                <w:color w:val="auto"/>
                <w:szCs w:val="21"/>
              </w:rPr>
              <w:t>的得1分，满足任意一点或不提供的不得分。</w:t>
            </w:r>
          </w:p>
          <w:p w14:paraId="3C4C34A5">
            <w:pPr>
              <w:wordWrap w:val="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在此基础上，根据各供应商的具体响应内容按照量化的评审因素指标进一步评审：</w:t>
            </w:r>
          </w:p>
          <w:p w14:paraId="6FB3F787">
            <w:pPr>
              <w:wordWrap w:val="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fldChar w:fldCharType="begin"/>
            </w:r>
            <w:r>
              <w:rPr>
                <w:rFonts w:hint="eastAsia" w:ascii="仿宋_GB2312" w:hAnsi="仿宋_GB2312" w:eastAsia="仿宋_GB2312" w:cs="仿宋_GB2312"/>
                <w:color w:val="auto"/>
                <w:szCs w:val="21"/>
              </w:rPr>
              <w:instrText xml:space="preserve">= 1 \* GB3</w:instrText>
            </w:r>
            <w:r>
              <w:rPr>
                <w:rFonts w:hint="eastAsia" w:ascii="仿宋_GB2312" w:hAnsi="仿宋_GB2312" w:eastAsia="仿宋_GB2312" w:cs="仿宋_GB2312"/>
                <w:color w:val="auto"/>
                <w:szCs w:val="21"/>
              </w:rPr>
              <w:fldChar w:fldCharType="separate"/>
            </w:r>
            <w:r>
              <w:rPr>
                <w:rFonts w:hint="eastAsia" w:ascii="仿宋_GB2312" w:hAnsi="仿宋_GB2312" w:eastAsia="仿宋_GB2312" w:cs="仿宋_GB2312"/>
                <w:color w:val="auto"/>
                <w:szCs w:val="21"/>
              </w:rPr>
              <w:t>①</w:t>
            </w:r>
            <w:r>
              <w:rPr>
                <w:rFonts w:hint="eastAsia" w:ascii="仿宋_GB2312" w:hAnsi="仿宋_GB2312" w:eastAsia="仿宋_GB2312" w:cs="仿宋_GB2312"/>
                <w:color w:val="auto"/>
                <w:szCs w:val="21"/>
              </w:rPr>
              <w:fldChar w:fldCharType="end"/>
            </w:r>
            <w:r>
              <w:rPr>
                <w:rFonts w:hint="eastAsia" w:ascii="仿宋_GB2312" w:hAnsi="仿宋_GB2312" w:eastAsia="仿宋_GB2312" w:cs="仿宋_GB2312"/>
                <w:color w:val="auto"/>
                <w:szCs w:val="21"/>
              </w:rPr>
              <w:t>内容科学性、合理性、可操作性强的评价为优得</w:t>
            </w:r>
            <w:r>
              <w:rPr>
                <w:rFonts w:hint="eastAsia" w:ascii="仿宋_GB2312" w:hAnsi="仿宋_GB2312" w:eastAsia="仿宋_GB2312" w:cs="仿宋_GB2312"/>
                <w:color w:val="auto"/>
                <w:szCs w:val="21"/>
                <w:lang w:val="en-US" w:eastAsia="zh-CN"/>
              </w:rPr>
              <w:t>4</w:t>
            </w:r>
            <w:r>
              <w:rPr>
                <w:rFonts w:hint="eastAsia" w:ascii="仿宋_GB2312" w:hAnsi="仿宋_GB2312" w:eastAsia="仿宋_GB2312" w:cs="仿宋_GB2312"/>
                <w:color w:val="auto"/>
                <w:szCs w:val="21"/>
              </w:rPr>
              <w:t>分；</w:t>
            </w:r>
          </w:p>
          <w:p w14:paraId="508E0063">
            <w:pPr>
              <w:wordWrap w:val="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fldChar w:fldCharType="begin"/>
            </w:r>
            <w:r>
              <w:rPr>
                <w:rFonts w:hint="eastAsia" w:ascii="仿宋_GB2312" w:hAnsi="仿宋_GB2312" w:eastAsia="仿宋_GB2312" w:cs="仿宋_GB2312"/>
                <w:color w:val="auto"/>
                <w:szCs w:val="21"/>
              </w:rPr>
              <w:instrText xml:space="preserve">= 2 \* GB3</w:instrText>
            </w:r>
            <w:r>
              <w:rPr>
                <w:rFonts w:hint="eastAsia" w:ascii="仿宋_GB2312" w:hAnsi="仿宋_GB2312" w:eastAsia="仿宋_GB2312" w:cs="仿宋_GB2312"/>
                <w:color w:val="auto"/>
                <w:szCs w:val="21"/>
              </w:rPr>
              <w:fldChar w:fldCharType="separate"/>
            </w:r>
            <w:r>
              <w:rPr>
                <w:rFonts w:hint="eastAsia" w:ascii="仿宋_GB2312" w:hAnsi="仿宋_GB2312" w:eastAsia="仿宋_GB2312" w:cs="仿宋_GB2312"/>
                <w:color w:val="auto"/>
                <w:szCs w:val="21"/>
              </w:rPr>
              <w:t>②</w:t>
            </w:r>
            <w:r>
              <w:rPr>
                <w:rFonts w:hint="eastAsia" w:ascii="仿宋_GB2312" w:hAnsi="仿宋_GB2312" w:eastAsia="仿宋_GB2312" w:cs="仿宋_GB2312"/>
                <w:color w:val="auto"/>
                <w:szCs w:val="21"/>
              </w:rPr>
              <w:fldChar w:fldCharType="end"/>
            </w:r>
            <w:r>
              <w:rPr>
                <w:rFonts w:hint="eastAsia" w:ascii="仿宋_GB2312" w:hAnsi="仿宋_GB2312" w:eastAsia="仿宋_GB2312" w:cs="仿宋_GB2312"/>
                <w:color w:val="auto"/>
                <w:szCs w:val="21"/>
              </w:rPr>
              <w:t>内容科学性、合理性、可操作性比较强的评价为良得</w:t>
            </w:r>
            <w:r>
              <w:rPr>
                <w:rFonts w:hint="eastAsia" w:ascii="仿宋_GB2312" w:hAnsi="仿宋_GB2312" w:eastAsia="仿宋_GB2312" w:cs="仿宋_GB2312"/>
                <w:color w:val="auto"/>
                <w:szCs w:val="21"/>
                <w:lang w:val="en-US" w:eastAsia="zh-CN"/>
              </w:rPr>
              <w:t>2</w:t>
            </w:r>
            <w:r>
              <w:rPr>
                <w:rFonts w:hint="eastAsia" w:ascii="仿宋_GB2312" w:hAnsi="仿宋_GB2312" w:eastAsia="仿宋_GB2312" w:cs="仿宋_GB2312"/>
                <w:color w:val="auto"/>
                <w:szCs w:val="21"/>
              </w:rPr>
              <w:t>分；</w:t>
            </w:r>
          </w:p>
          <w:p w14:paraId="63BD7EDF">
            <w:pPr>
              <w:wordWrap w:val="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fldChar w:fldCharType="begin"/>
            </w:r>
            <w:r>
              <w:rPr>
                <w:rFonts w:hint="eastAsia" w:ascii="仿宋_GB2312" w:hAnsi="仿宋_GB2312" w:eastAsia="仿宋_GB2312" w:cs="仿宋_GB2312"/>
                <w:color w:val="auto"/>
                <w:szCs w:val="21"/>
              </w:rPr>
              <w:instrText xml:space="preserve">= 3 \* GB3</w:instrText>
            </w:r>
            <w:r>
              <w:rPr>
                <w:rFonts w:hint="eastAsia" w:ascii="仿宋_GB2312" w:hAnsi="仿宋_GB2312" w:eastAsia="仿宋_GB2312" w:cs="仿宋_GB2312"/>
                <w:color w:val="auto"/>
                <w:szCs w:val="21"/>
              </w:rPr>
              <w:fldChar w:fldCharType="separate"/>
            </w:r>
            <w:r>
              <w:rPr>
                <w:rFonts w:hint="eastAsia" w:ascii="仿宋_GB2312" w:hAnsi="仿宋_GB2312" w:eastAsia="仿宋_GB2312" w:cs="仿宋_GB2312"/>
                <w:color w:val="auto"/>
                <w:szCs w:val="21"/>
              </w:rPr>
              <w:t>③</w:t>
            </w:r>
            <w:r>
              <w:rPr>
                <w:rFonts w:hint="eastAsia" w:ascii="仿宋_GB2312" w:hAnsi="仿宋_GB2312" w:eastAsia="仿宋_GB2312" w:cs="仿宋_GB2312"/>
                <w:color w:val="auto"/>
                <w:szCs w:val="21"/>
              </w:rPr>
              <w:fldChar w:fldCharType="end"/>
            </w:r>
            <w:r>
              <w:rPr>
                <w:rFonts w:hint="eastAsia" w:ascii="仿宋_GB2312" w:hAnsi="仿宋_GB2312" w:eastAsia="仿宋_GB2312" w:cs="仿宋_GB2312"/>
                <w:color w:val="auto"/>
                <w:szCs w:val="21"/>
              </w:rPr>
              <w:t>内容科学性、合理性、可操作性一般的评价为中得</w:t>
            </w:r>
            <w:r>
              <w:rPr>
                <w:rFonts w:hint="eastAsia" w:ascii="仿宋_GB2312" w:hAnsi="仿宋_GB2312" w:eastAsia="仿宋_GB2312" w:cs="仿宋_GB2312"/>
                <w:color w:val="auto"/>
                <w:szCs w:val="21"/>
                <w:lang w:val="en-US" w:eastAsia="zh-CN"/>
              </w:rPr>
              <w:t>1</w:t>
            </w:r>
            <w:r>
              <w:rPr>
                <w:rFonts w:hint="eastAsia" w:ascii="仿宋_GB2312" w:hAnsi="仿宋_GB2312" w:eastAsia="仿宋_GB2312" w:cs="仿宋_GB2312"/>
                <w:color w:val="auto"/>
                <w:szCs w:val="21"/>
              </w:rPr>
              <w:t>分；</w:t>
            </w:r>
          </w:p>
          <w:p w14:paraId="6660EF6E">
            <w:pPr>
              <w:wordWrap w:val="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fldChar w:fldCharType="begin"/>
            </w:r>
            <w:r>
              <w:rPr>
                <w:rFonts w:hint="eastAsia" w:ascii="仿宋_GB2312" w:hAnsi="仿宋_GB2312" w:eastAsia="仿宋_GB2312" w:cs="仿宋_GB2312"/>
                <w:color w:val="auto"/>
                <w:szCs w:val="21"/>
              </w:rPr>
              <w:instrText xml:space="preserve">= 4 \* GB3</w:instrText>
            </w:r>
            <w:r>
              <w:rPr>
                <w:rFonts w:hint="eastAsia" w:ascii="仿宋_GB2312" w:hAnsi="仿宋_GB2312" w:eastAsia="仿宋_GB2312" w:cs="仿宋_GB2312"/>
                <w:color w:val="auto"/>
                <w:szCs w:val="21"/>
              </w:rPr>
              <w:fldChar w:fldCharType="separate"/>
            </w:r>
            <w:r>
              <w:rPr>
                <w:rFonts w:hint="eastAsia" w:ascii="仿宋_GB2312" w:hAnsi="仿宋_GB2312" w:eastAsia="仿宋_GB2312" w:cs="仿宋_GB2312"/>
                <w:color w:val="auto"/>
                <w:szCs w:val="21"/>
              </w:rPr>
              <w:t>④</w:t>
            </w:r>
            <w:r>
              <w:rPr>
                <w:rFonts w:hint="eastAsia" w:ascii="仿宋_GB2312" w:hAnsi="仿宋_GB2312" w:eastAsia="仿宋_GB2312" w:cs="仿宋_GB2312"/>
                <w:color w:val="auto"/>
                <w:szCs w:val="21"/>
              </w:rPr>
              <w:fldChar w:fldCharType="end"/>
            </w:r>
            <w:r>
              <w:rPr>
                <w:rFonts w:hint="eastAsia" w:ascii="仿宋_GB2312" w:hAnsi="仿宋_GB2312" w:eastAsia="仿宋_GB2312" w:cs="仿宋_GB2312"/>
                <w:color w:val="auto"/>
                <w:szCs w:val="21"/>
              </w:rPr>
              <w:t>内容科学性、合理性、可操作性差或未提供的评价为差</w:t>
            </w:r>
            <w:r>
              <w:rPr>
                <w:rFonts w:hint="eastAsia" w:ascii="仿宋_GB2312" w:hAnsi="仿宋_GB2312" w:eastAsia="仿宋_GB2312" w:cs="仿宋_GB2312"/>
                <w:color w:val="auto"/>
                <w:szCs w:val="21"/>
                <w:lang w:eastAsia="zh-CN"/>
              </w:rPr>
              <w:t>，不</w:t>
            </w:r>
            <w:r>
              <w:rPr>
                <w:rFonts w:hint="eastAsia" w:ascii="仿宋_GB2312" w:hAnsi="仿宋_GB2312" w:eastAsia="仿宋_GB2312" w:cs="仿宋_GB2312"/>
                <w:color w:val="auto"/>
                <w:szCs w:val="21"/>
              </w:rPr>
              <w:t>得分。</w:t>
            </w:r>
          </w:p>
          <w:p w14:paraId="528C5A9C">
            <w:pPr>
              <w:jc w:val="lef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本项最高得</w:t>
            </w:r>
            <w:r>
              <w:rPr>
                <w:rFonts w:hint="eastAsia" w:ascii="仿宋_GB2312" w:hAnsi="仿宋_GB2312" w:eastAsia="仿宋_GB2312" w:cs="仿宋_GB2312"/>
                <w:color w:val="auto"/>
                <w:szCs w:val="21"/>
                <w:lang w:val="en-US" w:eastAsia="zh-CN"/>
              </w:rPr>
              <w:t>9</w:t>
            </w:r>
            <w:r>
              <w:rPr>
                <w:rFonts w:hint="eastAsia" w:ascii="仿宋_GB2312" w:hAnsi="仿宋_GB2312" w:eastAsia="仿宋_GB2312" w:cs="仿宋_GB2312"/>
                <w:color w:val="auto"/>
                <w:szCs w:val="21"/>
              </w:rPr>
              <w:t>分，未按要求提供或提供不清晰导致评审无法判别的不得分。</w:t>
            </w:r>
          </w:p>
        </w:tc>
        <w:tc>
          <w:tcPr>
            <w:tcW w:w="325" w:type="dxa"/>
            <w:gridSpan w:val="3"/>
            <w:tcBorders>
              <w:top w:val="single" w:color="000000" w:sz="8" w:space="0"/>
              <w:left w:val="single" w:color="000000" w:sz="8" w:space="0"/>
              <w:bottom w:val="single" w:color="000000" w:sz="8" w:space="0"/>
              <w:right w:val="single" w:color="000000" w:sz="8" w:space="0"/>
            </w:tcBorders>
            <w:vAlign w:val="center"/>
          </w:tcPr>
          <w:p w14:paraId="1E48B629">
            <w:pPr>
              <w:jc w:val="left"/>
              <w:rPr>
                <w:rFonts w:hint="eastAsia" w:ascii="仿宋_GB2312" w:hAnsi="仿宋_GB2312" w:eastAsia="仿宋_GB2312" w:cs="仿宋_GB2312"/>
                <w:color w:val="auto"/>
                <w:szCs w:val="21"/>
              </w:rPr>
            </w:pPr>
          </w:p>
        </w:tc>
      </w:tr>
      <w:tr w14:paraId="4FE674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0" w:type="dxa"/>
          <w:tblCellSpacing w:w="0" w:type="dxa"/>
          <w:jc w:val="center"/>
        </w:trPr>
        <w:tc>
          <w:tcPr>
            <w:tcW w:w="564" w:type="dxa"/>
            <w:vMerge w:val="continue"/>
            <w:tcBorders>
              <w:top w:val="single" w:color="000000" w:sz="8" w:space="0"/>
              <w:left w:val="single" w:color="000000" w:sz="8" w:space="0"/>
              <w:bottom w:val="single" w:color="000000" w:sz="8" w:space="0"/>
              <w:right w:val="single" w:color="000000" w:sz="8" w:space="0"/>
            </w:tcBorders>
            <w:vAlign w:val="center"/>
          </w:tcPr>
          <w:p w14:paraId="2D20EA2A">
            <w:pPr>
              <w:rPr>
                <w:rFonts w:hint="eastAsia" w:ascii="仿宋_GB2312" w:hAnsi="仿宋_GB2312" w:eastAsia="仿宋_GB2312" w:cs="仿宋_GB2312"/>
                <w:b/>
                <w:bCs/>
                <w:color w:val="auto"/>
                <w:sz w:val="24"/>
              </w:rPr>
            </w:pPr>
          </w:p>
        </w:tc>
        <w:tc>
          <w:tcPr>
            <w:tcW w:w="574" w:type="dxa"/>
            <w:gridSpan w:val="3"/>
            <w:tcBorders>
              <w:top w:val="single" w:color="000000" w:sz="8" w:space="0"/>
              <w:left w:val="single" w:color="000000" w:sz="8" w:space="0"/>
              <w:bottom w:val="single" w:color="000000" w:sz="8" w:space="0"/>
              <w:right w:val="single" w:color="000000" w:sz="8" w:space="0"/>
            </w:tcBorders>
            <w:vAlign w:val="center"/>
          </w:tcPr>
          <w:p w14:paraId="5087006F">
            <w:pPr>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2</w:t>
            </w:r>
          </w:p>
        </w:tc>
        <w:tc>
          <w:tcPr>
            <w:tcW w:w="1654" w:type="dxa"/>
            <w:tcBorders>
              <w:top w:val="single" w:color="000000" w:sz="8" w:space="0"/>
              <w:left w:val="single" w:color="000000" w:sz="8" w:space="0"/>
              <w:bottom w:val="single" w:color="000000" w:sz="8" w:space="0"/>
              <w:right w:val="single" w:color="000000" w:sz="8" w:space="0"/>
            </w:tcBorders>
            <w:vAlign w:val="center"/>
          </w:tcPr>
          <w:p w14:paraId="4A8C47CD">
            <w:pPr>
              <w:jc w:val="lef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 xml:space="preserve">质量（完成时间、安全、环保）保障措施及方案 </w:t>
            </w:r>
          </w:p>
        </w:tc>
        <w:tc>
          <w:tcPr>
            <w:tcW w:w="828" w:type="dxa"/>
            <w:gridSpan w:val="3"/>
            <w:tcBorders>
              <w:top w:val="single" w:color="000000" w:sz="8" w:space="0"/>
              <w:left w:val="single" w:color="000000" w:sz="8" w:space="0"/>
              <w:bottom w:val="single" w:color="000000" w:sz="8" w:space="0"/>
              <w:right w:val="single" w:color="000000" w:sz="8" w:space="0"/>
            </w:tcBorders>
            <w:vAlign w:val="center"/>
          </w:tcPr>
          <w:p w14:paraId="2152F1E6">
            <w:pPr>
              <w:jc w:val="center"/>
              <w:rPr>
                <w:rFonts w:hint="eastAsia" w:ascii="仿宋_GB2312" w:hAnsi="仿宋_GB2312" w:eastAsia="仿宋_GB2312" w:cs="仿宋_GB2312"/>
                <w:color w:val="auto"/>
                <w:szCs w:val="21"/>
                <w:lang w:val="en-US" w:eastAsia="zh-CN"/>
              </w:rPr>
            </w:pPr>
            <w:r>
              <w:rPr>
                <w:rFonts w:hint="eastAsia" w:ascii="仿宋_GB2312" w:hAnsi="仿宋_GB2312" w:eastAsia="仿宋_GB2312" w:cs="仿宋_GB2312"/>
                <w:b w:val="0"/>
                <w:bCs w:val="0"/>
                <w:color w:val="auto"/>
                <w:szCs w:val="21"/>
                <w:lang w:val="en-US" w:eastAsia="zh-CN"/>
              </w:rPr>
              <w:t>9</w:t>
            </w:r>
          </w:p>
        </w:tc>
        <w:tc>
          <w:tcPr>
            <w:tcW w:w="5446" w:type="dxa"/>
            <w:tcBorders>
              <w:top w:val="single" w:color="000000" w:sz="8" w:space="0"/>
              <w:left w:val="single" w:color="000000" w:sz="8" w:space="0"/>
              <w:bottom w:val="single" w:color="000000" w:sz="8" w:space="0"/>
              <w:right w:val="single" w:color="000000" w:sz="8" w:space="0"/>
            </w:tcBorders>
            <w:vAlign w:val="center"/>
          </w:tcPr>
          <w:p w14:paraId="607A2670">
            <w:pPr>
              <w:ind w:right="-73" w:rightChars="-35"/>
              <w:jc w:val="left"/>
              <w:rPr>
                <w:rFonts w:hint="eastAsia" w:ascii="仿宋_GB2312" w:hAnsi="仿宋_GB2312" w:eastAsia="仿宋_GB2312" w:cs="仿宋_GB2312"/>
                <w:b/>
                <w:bCs/>
                <w:color w:val="auto"/>
                <w:szCs w:val="21"/>
              </w:rPr>
            </w:pPr>
            <w:r>
              <w:rPr>
                <w:rFonts w:hint="eastAsia" w:ascii="仿宋_GB2312" w:hAnsi="仿宋_GB2312" w:eastAsia="仿宋_GB2312" w:cs="仿宋_GB2312"/>
                <w:b/>
                <w:bCs/>
                <w:color w:val="auto"/>
                <w:szCs w:val="21"/>
              </w:rPr>
              <w:t>评分内容：</w:t>
            </w:r>
          </w:p>
          <w:p w14:paraId="77EB8693">
            <w:pPr>
              <w:jc w:val="lef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根据投标人提供的方案进行评审，内容包括但不限于以下内容：</w:t>
            </w:r>
          </w:p>
          <w:p w14:paraId="018BCE81">
            <w:pPr>
              <w:numPr>
                <w:ilvl w:val="0"/>
                <w:numId w:val="0"/>
              </w:numPr>
              <w:ind w:right="-73" w:rightChars="-35"/>
              <w:jc w:val="left"/>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2"/>
                <w:sz w:val="21"/>
                <w:szCs w:val="21"/>
                <w:lang w:val="en-US" w:eastAsia="zh-CN" w:bidi="ar-SA"/>
              </w:rPr>
              <w:t>1.项目</w:t>
            </w:r>
            <w:r>
              <w:rPr>
                <w:rFonts w:hint="eastAsia" w:ascii="仿宋_GB2312" w:hAnsi="仿宋_GB2312" w:eastAsia="仿宋_GB2312" w:cs="仿宋_GB2312"/>
                <w:b w:val="0"/>
                <w:bCs w:val="0"/>
                <w:color w:val="auto"/>
                <w:szCs w:val="21"/>
              </w:rPr>
              <w:t>完成时间及保障措施</w:t>
            </w:r>
            <w:r>
              <w:rPr>
                <w:rFonts w:hint="eastAsia" w:ascii="仿宋_GB2312" w:hAnsi="仿宋_GB2312" w:eastAsia="仿宋_GB2312" w:cs="仿宋_GB2312"/>
                <w:b w:val="0"/>
                <w:bCs w:val="0"/>
                <w:color w:val="auto"/>
                <w:szCs w:val="21"/>
                <w:lang w:eastAsia="zh-CN"/>
              </w:rPr>
              <w:t>；</w:t>
            </w:r>
          </w:p>
          <w:p w14:paraId="5EA88611">
            <w:pPr>
              <w:numPr>
                <w:ilvl w:val="0"/>
                <w:numId w:val="0"/>
              </w:numPr>
              <w:ind w:right="-73" w:rightChars="-35"/>
              <w:jc w:val="left"/>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szCs w:val="21"/>
              </w:rPr>
              <w:t>2.项目实施安全保障措施</w:t>
            </w:r>
            <w:r>
              <w:rPr>
                <w:rFonts w:hint="eastAsia" w:ascii="仿宋_GB2312" w:hAnsi="仿宋_GB2312" w:eastAsia="仿宋_GB2312" w:cs="仿宋_GB2312"/>
                <w:b w:val="0"/>
                <w:bCs w:val="0"/>
                <w:color w:val="auto"/>
                <w:szCs w:val="21"/>
                <w:lang w:eastAsia="zh-CN"/>
              </w:rPr>
              <w:t>；</w:t>
            </w:r>
          </w:p>
          <w:p w14:paraId="48989B8F">
            <w:pPr>
              <w:numPr>
                <w:ilvl w:val="0"/>
                <w:numId w:val="0"/>
              </w:numPr>
              <w:ind w:right="-73" w:rightChars="-35"/>
              <w:jc w:val="left"/>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szCs w:val="21"/>
              </w:rPr>
              <w:t>3.</w:t>
            </w:r>
            <w:r>
              <w:rPr>
                <w:rFonts w:hint="eastAsia" w:ascii="仿宋_GB2312" w:hAnsi="仿宋_GB2312" w:eastAsia="仿宋_GB2312" w:cs="仿宋_GB2312"/>
                <w:b w:val="0"/>
                <w:bCs w:val="0"/>
                <w:color w:val="auto"/>
                <w:szCs w:val="21"/>
                <w:lang w:val="en-US" w:eastAsia="zh-CN"/>
              </w:rPr>
              <w:t>项目</w:t>
            </w:r>
            <w:r>
              <w:rPr>
                <w:rFonts w:hint="eastAsia" w:ascii="仿宋_GB2312" w:hAnsi="仿宋_GB2312" w:eastAsia="仿宋_GB2312" w:cs="仿宋_GB2312"/>
                <w:b w:val="0"/>
                <w:bCs w:val="0"/>
                <w:color w:val="auto"/>
                <w:szCs w:val="21"/>
              </w:rPr>
              <w:t>完成质量保障</w:t>
            </w:r>
            <w:r>
              <w:rPr>
                <w:rFonts w:hint="eastAsia" w:ascii="仿宋_GB2312" w:hAnsi="仿宋_GB2312" w:eastAsia="仿宋_GB2312" w:cs="仿宋_GB2312"/>
                <w:b w:val="0"/>
                <w:bCs w:val="0"/>
                <w:color w:val="auto"/>
                <w:szCs w:val="21"/>
                <w:lang w:val="en-US" w:eastAsia="zh-CN"/>
              </w:rPr>
              <w:t>措施。</w:t>
            </w:r>
          </w:p>
          <w:p w14:paraId="2934A393">
            <w:pPr>
              <w:numPr>
                <w:ilvl w:val="0"/>
                <w:numId w:val="0"/>
              </w:numPr>
              <w:ind w:right="-73" w:rightChars="-35"/>
              <w:jc w:val="left"/>
              <w:rPr>
                <w:rFonts w:hint="eastAsia" w:ascii="仿宋_GB2312" w:hAnsi="仿宋_GB2312" w:eastAsia="仿宋_GB2312" w:cs="仿宋_GB2312"/>
                <w:b/>
                <w:bCs/>
                <w:color w:val="auto"/>
                <w:szCs w:val="21"/>
              </w:rPr>
            </w:pPr>
            <w:r>
              <w:rPr>
                <w:rFonts w:hint="eastAsia" w:ascii="仿宋_GB2312" w:hAnsi="仿宋_GB2312" w:eastAsia="仿宋_GB2312" w:cs="仿宋_GB2312"/>
                <w:b/>
                <w:bCs/>
                <w:color w:val="auto"/>
                <w:szCs w:val="21"/>
              </w:rPr>
              <w:t>评审标准：</w:t>
            </w:r>
          </w:p>
          <w:p w14:paraId="31D82F84">
            <w:pPr>
              <w:wordWrap w:val="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提供的方案满足以上</w:t>
            </w:r>
            <w:r>
              <w:rPr>
                <w:rFonts w:hint="eastAsia" w:ascii="仿宋_GB2312" w:hAnsi="仿宋_GB2312" w:eastAsia="仿宋_GB2312" w:cs="仿宋_GB2312"/>
                <w:color w:val="auto"/>
                <w:szCs w:val="21"/>
                <w:lang w:val="en-US" w:eastAsia="zh-CN"/>
              </w:rPr>
              <w:t>三</w:t>
            </w:r>
            <w:r>
              <w:rPr>
                <w:rFonts w:hint="eastAsia" w:ascii="仿宋_GB2312" w:hAnsi="仿宋_GB2312" w:eastAsia="仿宋_GB2312" w:cs="仿宋_GB2312"/>
                <w:color w:val="auto"/>
                <w:szCs w:val="21"/>
              </w:rPr>
              <w:t>点的得</w:t>
            </w:r>
            <w:r>
              <w:rPr>
                <w:rFonts w:hint="eastAsia" w:ascii="仿宋_GB2312" w:hAnsi="仿宋_GB2312" w:eastAsia="仿宋_GB2312" w:cs="仿宋_GB2312"/>
                <w:color w:val="auto"/>
                <w:szCs w:val="21"/>
                <w:lang w:val="en-US" w:eastAsia="zh-CN"/>
              </w:rPr>
              <w:t>5</w:t>
            </w:r>
            <w:r>
              <w:rPr>
                <w:rFonts w:hint="eastAsia" w:ascii="仿宋_GB2312" w:hAnsi="仿宋_GB2312" w:eastAsia="仿宋_GB2312" w:cs="仿宋_GB2312"/>
                <w:color w:val="auto"/>
                <w:szCs w:val="21"/>
              </w:rPr>
              <w:t>分，满足任意</w:t>
            </w:r>
            <w:r>
              <w:rPr>
                <w:rFonts w:hint="eastAsia" w:ascii="仿宋_GB2312" w:hAnsi="仿宋_GB2312" w:eastAsia="仿宋_GB2312" w:cs="仿宋_GB2312"/>
                <w:color w:val="auto"/>
                <w:szCs w:val="21"/>
                <w:lang w:val="en-US" w:eastAsia="zh-CN"/>
              </w:rPr>
              <w:t>两</w:t>
            </w:r>
            <w:r>
              <w:rPr>
                <w:rFonts w:hint="eastAsia" w:ascii="仿宋_GB2312" w:hAnsi="仿宋_GB2312" w:eastAsia="仿宋_GB2312" w:cs="仿宋_GB2312"/>
                <w:color w:val="auto"/>
                <w:szCs w:val="21"/>
              </w:rPr>
              <w:t>点的得</w:t>
            </w:r>
            <w:r>
              <w:rPr>
                <w:rFonts w:hint="eastAsia" w:ascii="仿宋_GB2312" w:hAnsi="仿宋_GB2312" w:eastAsia="仿宋_GB2312" w:cs="仿宋_GB2312"/>
                <w:color w:val="auto"/>
                <w:szCs w:val="21"/>
                <w:lang w:val="en-US" w:eastAsia="zh-CN"/>
              </w:rPr>
              <w:t>3</w:t>
            </w:r>
            <w:r>
              <w:rPr>
                <w:rFonts w:hint="eastAsia" w:ascii="仿宋_GB2312" w:hAnsi="仿宋_GB2312" w:eastAsia="仿宋_GB2312" w:cs="仿宋_GB2312"/>
                <w:color w:val="auto"/>
                <w:szCs w:val="21"/>
              </w:rPr>
              <w:t>分，满足任意一点或不提供的不得分</w:t>
            </w:r>
            <w:r>
              <w:rPr>
                <w:rFonts w:hint="eastAsia" w:ascii="仿宋_GB2312" w:hAnsi="仿宋_GB2312" w:eastAsia="仿宋_GB2312" w:cs="仿宋_GB2312"/>
                <w:color w:val="auto"/>
                <w:szCs w:val="21"/>
                <w:lang w:eastAsia="zh-CN"/>
              </w:rPr>
              <w:t>。</w:t>
            </w:r>
          </w:p>
          <w:p w14:paraId="7068C60F">
            <w:pPr>
              <w:wordWrap w:val="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在此基础上，根据各供应商的具体响应内容按照量化的评审因素指标进一步评审：</w:t>
            </w:r>
          </w:p>
          <w:p w14:paraId="7CC09866">
            <w:pPr>
              <w:wordWrap w:val="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fldChar w:fldCharType="begin"/>
            </w:r>
            <w:r>
              <w:rPr>
                <w:rFonts w:hint="eastAsia" w:ascii="仿宋_GB2312" w:hAnsi="仿宋_GB2312" w:eastAsia="仿宋_GB2312" w:cs="仿宋_GB2312"/>
                <w:color w:val="auto"/>
                <w:szCs w:val="21"/>
              </w:rPr>
              <w:instrText xml:space="preserve">= 1 \* GB3</w:instrText>
            </w:r>
            <w:r>
              <w:rPr>
                <w:rFonts w:hint="eastAsia" w:ascii="仿宋_GB2312" w:hAnsi="仿宋_GB2312" w:eastAsia="仿宋_GB2312" w:cs="仿宋_GB2312"/>
                <w:color w:val="auto"/>
                <w:szCs w:val="21"/>
              </w:rPr>
              <w:fldChar w:fldCharType="separate"/>
            </w:r>
            <w:r>
              <w:rPr>
                <w:rFonts w:hint="eastAsia" w:ascii="仿宋_GB2312" w:hAnsi="仿宋_GB2312" w:eastAsia="仿宋_GB2312" w:cs="仿宋_GB2312"/>
                <w:color w:val="auto"/>
                <w:szCs w:val="21"/>
              </w:rPr>
              <w:t>①</w:t>
            </w:r>
            <w:r>
              <w:rPr>
                <w:rFonts w:hint="eastAsia" w:ascii="仿宋_GB2312" w:hAnsi="仿宋_GB2312" w:eastAsia="仿宋_GB2312" w:cs="仿宋_GB2312"/>
                <w:color w:val="auto"/>
                <w:szCs w:val="21"/>
              </w:rPr>
              <w:fldChar w:fldCharType="end"/>
            </w:r>
            <w:r>
              <w:rPr>
                <w:rFonts w:hint="eastAsia" w:ascii="仿宋_GB2312" w:hAnsi="仿宋_GB2312" w:eastAsia="仿宋_GB2312" w:cs="仿宋_GB2312"/>
                <w:color w:val="auto"/>
                <w:szCs w:val="21"/>
              </w:rPr>
              <w:t>内容科学性、合理性、可操作性强的评价为优得</w:t>
            </w:r>
            <w:r>
              <w:rPr>
                <w:rFonts w:hint="eastAsia" w:ascii="仿宋_GB2312" w:hAnsi="仿宋_GB2312" w:eastAsia="仿宋_GB2312" w:cs="仿宋_GB2312"/>
                <w:color w:val="auto"/>
                <w:szCs w:val="21"/>
                <w:lang w:val="en-US" w:eastAsia="zh-CN"/>
              </w:rPr>
              <w:t>4</w:t>
            </w:r>
            <w:r>
              <w:rPr>
                <w:rFonts w:hint="eastAsia" w:ascii="仿宋_GB2312" w:hAnsi="仿宋_GB2312" w:eastAsia="仿宋_GB2312" w:cs="仿宋_GB2312"/>
                <w:color w:val="auto"/>
                <w:szCs w:val="21"/>
              </w:rPr>
              <w:t>分；</w:t>
            </w:r>
          </w:p>
          <w:p w14:paraId="63C7F876">
            <w:pPr>
              <w:wordWrap w:val="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fldChar w:fldCharType="begin"/>
            </w:r>
            <w:r>
              <w:rPr>
                <w:rFonts w:hint="eastAsia" w:ascii="仿宋_GB2312" w:hAnsi="仿宋_GB2312" w:eastAsia="仿宋_GB2312" w:cs="仿宋_GB2312"/>
                <w:color w:val="auto"/>
                <w:szCs w:val="21"/>
              </w:rPr>
              <w:instrText xml:space="preserve">= 2 \* GB3</w:instrText>
            </w:r>
            <w:r>
              <w:rPr>
                <w:rFonts w:hint="eastAsia" w:ascii="仿宋_GB2312" w:hAnsi="仿宋_GB2312" w:eastAsia="仿宋_GB2312" w:cs="仿宋_GB2312"/>
                <w:color w:val="auto"/>
                <w:szCs w:val="21"/>
              </w:rPr>
              <w:fldChar w:fldCharType="separate"/>
            </w:r>
            <w:r>
              <w:rPr>
                <w:rFonts w:hint="eastAsia" w:ascii="仿宋_GB2312" w:hAnsi="仿宋_GB2312" w:eastAsia="仿宋_GB2312" w:cs="仿宋_GB2312"/>
                <w:color w:val="auto"/>
                <w:szCs w:val="21"/>
              </w:rPr>
              <w:t>②</w:t>
            </w:r>
            <w:r>
              <w:rPr>
                <w:rFonts w:hint="eastAsia" w:ascii="仿宋_GB2312" w:hAnsi="仿宋_GB2312" w:eastAsia="仿宋_GB2312" w:cs="仿宋_GB2312"/>
                <w:color w:val="auto"/>
                <w:szCs w:val="21"/>
              </w:rPr>
              <w:fldChar w:fldCharType="end"/>
            </w:r>
            <w:r>
              <w:rPr>
                <w:rFonts w:hint="eastAsia" w:ascii="仿宋_GB2312" w:hAnsi="仿宋_GB2312" w:eastAsia="仿宋_GB2312" w:cs="仿宋_GB2312"/>
                <w:color w:val="auto"/>
                <w:szCs w:val="21"/>
              </w:rPr>
              <w:t>内容科学性、合理性、可操作性比较强的评价为良得</w:t>
            </w:r>
            <w:r>
              <w:rPr>
                <w:rFonts w:hint="eastAsia" w:ascii="仿宋_GB2312" w:hAnsi="仿宋_GB2312" w:eastAsia="仿宋_GB2312" w:cs="仿宋_GB2312"/>
                <w:color w:val="auto"/>
                <w:szCs w:val="21"/>
                <w:lang w:val="en-US" w:eastAsia="zh-CN"/>
              </w:rPr>
              <w:t>2</w:t>
            </w:r>
            <w:r>
              <w:rPr>
                <w:rFonts w:hint="eastAsia" w:ascii="仿宋_GB2312" w:hAnsi="仿宋_GB2312" w:eastAsia="仿宋_GB2312" w:cs="仿宋_GB2312"/>
                <w:color w:val="auto"/>
                <w:szCs w:val="21"/>
              </w:rPr>
              <w:t>分；</w:t>
            </w:r>
          </w:p>
          <w:p w14:paraId="77D5CF6C">
            <w:pPr>
              <w:wordWrap w:val="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fldChar w:fldCharType="begin"/>
            </w:r>
            <w:r>
              <w:rPr>
                <w:rFonts w:hint="eastAsia" w:ascii="仿宋_GB2312" w:hAnsi="仿宋_GB2312" w:eastAsia="仿宋_GB2312" w:cs="仿宋_GB2312"/>
                <w:color w:val="auto"/>
                <w:szCs w:val="21"/>
              </w:rPr>
              <w:instrText xml:space="preserve">= 3 \* GB3</w:instrText>
            </w:r>
            <w:r>
              <w:rPr>
                <w:rFonts w:hint="eastAsia" w:ascii="仿宋_GB2312" w:hAnsi="仿宋_GB2312" w:eastAsia="仿宋_GB2312" w:cs="仿宋_GB2312"/>
                <w:color w:val="auto"/>
                <w:szCs w:val="21"/>
              </w:rPr>
              <w:fldChar w:fldCharType="separate"/>
            </w:r>
            <w:r>
              <w:rPr>
                <w:rFonts w:hint="eastAsia" w:ascii="仿宋_GB2312" w:hAnsi="仿宋_GB2312" w:eastAsia="仿宋_GB2312" w:cs="仿宋_GB2312"/>
                <w:color w:val="auto"/>
                <w:szCs w:val="21"/>
              </w:rPr>
              <w:t>③</w:t>
            </w:r>
            <w:r>
              <w:rPr>
                <w:rFonts w:hint="eastAsia" w:ascii="仿宋_GB2312" w:hAnsi="仿宋_GB2312" w:eastAsia="仿宋_GB2312" w:cs="仿宋_GB2312"/>
                <w:color w:val="auto"/>
                <w:szCs w:val="21"/>
              </w:rPr>
              <w:fldChar w:fldCharType="end"/>
            </w:r>
            <w:r>
              <w:rPr>
                <w:rFonts w:hint="eastAsia" w:ascii="仿宋_GB2312" w:hAnsi="仿宋_GB2312" w:eastAsia="仿宋_GB2312" w:cs="仿宋_GB2312"/>
                <w:color w:val="auto"/>
                <w:szCs w:val="21"/>
              </w:rPr>
              <w:t>内容科学性、合理性、可操作性一般的评价为中得</w:t>
            </w:r>
            <w:r>
              <w:rPr>
                <w:rFonts w:hint="eastAsia" w:ascii="仿宋_GB2312" w:hAnsi="仿宋_GB2312" w:eastAsia="仿宋_GB2312" w:cs="仿宋_GB2312"/>
                <w:color w:val="auto"/>
                <w:szCs w:val="21"/>
                <w:lang w:val="en-US" w:eastAsia="zh-CN"/>
              </w:rPr>
              <w:t>1</w:t>
            </w:r>
            <w:r>
              <w:rPr>
                <w:rFonts w:hint="eastAsia" w:ascii="仿宋_GB2312" w:hAnsi="仿宋_GB2312" w:eastAsia="仿宋_GB2312" w:cs="仿宋_GB2312"/>
                <w:color w:val="auto"/>
                <w:szCs w:val="21"/>
              </w:rPr>
              <w:t>分；</w:t>
            </w:r>
          </w:p>
          <w:p w14:paraId="45272B82">
            <w:pPr>
              <w:autoSpaceDE w:val="0"/>
              <w:autoSpaceDN w:val="0"/>
              <w:adjustRightInd w:val="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fldChar w:fldCharType="begin"/>
            </w:r>
            <w:r>
              <w:rPr>
                <w:rFonts w:hint="eastAsia" w:ascii="仿宋_GB2312" w:hAnsi="仿宋_GB2312" w:eastAsia="仿宋_GB2312" w:cs="仿宋_GB2312"/>
                <w:color w:val="auto"/>
                <w:szCs w:val="21"/>
              </w:rPr>
              <w:instrText xml:space="preserve">= 4 \* GB3</w:instrText>
            </w:r>
            <w:r>
              <w:rPr>
                <w:rFonts w:hint="eastAsia" w:ascii="仿宋_GB2312" w:hAnsi="仿宋_GB2312" w:eastAsia="仿宋_GB2312" w:cs="仿宋_GB2312"/>
                <w:color w:val="auto"/>
                <w:szCs w:val="21"/>
              </w:rPr>
              <w:fldChar w:fldCharType="separate"/>
            </w:r>
            <w:r>
              <w:rPr>
                <w:rFonts w:hint="eastAsia" w:ascii="仿宋_GB2312" w:hAnsi="仿宋_GB2312" w:eastAsia="仿宋_GB2312" w:cs="仿宋_GB2312"/>
                <w:color w:val="auto"/>
                <w:szCs w:val="21"/>
              </w:rPr>
              <w:t>④</w:t>
            </w:r>
            <w:r>
              <w:rPr>
                <w:rFonts w:hint="eastAsia" w:ascii="仿宋_GB2312" w:hAnsi="仿宋_GB2312" w:eastAsia="仿宋_GB2312" w:cs="仿宋_GB2312"/>
                <w:color w:val="auto"/>
                <w:szCs w:val="21"/>
              </w:rPr>
              <w:fldChar w:fldCharType="end"/>
            </w:r>
            <w:r>
              <w:rPr>
                <w:rFonts w:hint="eastAsia" w:ascii="仿宋_GB2312" w:hAnsi="仿宋_GB2312" w:eastAsia="仿宋_GB2312" w:cs="仿宋_GB2312"/>
                <w:color w:val="auto"/>
                <w:szCs w:val="21"/>
              </w:rPr>
              <w:t>内容科学性、合理性、可操作性差或未提供的评价为差不得分。</w:t>
            </w:r>
          </w:p>
          <w:p w14:paraId="6BE51A45">
            <w:pPr>
              <w:jc w:val="lef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本项最高得</w:t>
            </w:r>
            <w:r>
              <w:rPr>
                <w:rFonts w:hint="eastAsia" w:ascii="仿宋_GB2312" w:hAnsi="仿宋_GB2312" w:eastAsia="仿宋_GB2312" w:cs="仿宋_GB2312"/>
                <w:color w:val="auto"/>
                <w:szCs w:val="21"/>
                <w:lang w:val="en-US" w:eastAsia="zh-CN"/>
              </w:rPr>
              <w:t>9</w:t>
            </w:r>
            <w:r>
              <w:rPr>
                <w:rFonts w:hint="eastAsia" w:ascii="仿宋_GB2312" w:hAnsi="仿宋_GB2312" w:eastAsia="仿宋_GB2312" w:cs="仿宋_GB2312"/>
                <w:color w:val="auto"/>
                <w:szCs w:val="21"/>
              </w:rPr>
              <w:t>分，未按要求提供或提供不清晰导致评审无法判别的不得分。</w:t>
            </w:r>
          </w:p>
        </w:tc>
        <w:tc>
          <w:tcPr>
            <w:tcW w:w="325" w:type="dxa"/>
            <w:gridSpan w:val="3"/>
            <w:tcBorders>
              <w:top w:val="single" w:color="000000" w:sz="8" w:space="0"/>
              <w:left w:val="single" w:color="000000" w:sz="8" w:space="0"/>
              <w:bottom w:val="single" w:color="000000" w:sz="8" w:space="0"/>
              <w:right w:val="single" w:color="000000" w:sz="8" w:space="0"/>
            </w:tcBorders>
            <w:vAlign w:val="center"/>
          </w:tcPr>
          <w:p w14:paraId="35558D93">
            <w:pPr>
              <w:jc w:val="left"/>
              <w:rPr>
                <w:rFonts w:hint="eastAsia" w:ascii="仿宋_GB2312" w:hAnsi="仿宋_GB2312" w:eastAsia="仿宋_GB2312" w:cs="仿宋_GB2312"/>
                <w:color w:val="auto"/>
                <w:szCs w:val="21"/>
              </w:rPr>
            </w:pPr>
          </w:p>
        </w:tc>
      </w:tr>
      <w:tr w14:paraId="11DBFDB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0" w:type="dxa"/>
          <w:tblCellSpacing w:w="0" w:type="dxa"/>
          <w:jc w:val="center"/>
        </w:trPr>
        <w:tc>
          <w:tcPr>
            <w:tcW w:w="564" w:type="dxa"/>
            <w:vMerge w:val="continue"/>
            <w:tcBorders>
              <w:top w:val="single" w:color="000000" w:sz="8" w:space="0"/>
              <w:left w:val="single" w:color="000000" w:sz="8" w:space="0"/>
              <w:bottom w:val="single" w:color="000000" w:sz="8" w:space="0"/>
              <w:right w:val="single" w:color="000000" w:sz="8" w:space="0"/>
            </w:tcBorders>
            <w:vAlign w:val="center"/>
          </w:tcPr>
          <w:p w14:paraId="73070F3C">
            <w:pPr>
              <w:rPr>
                <w:rFonts w:hint="eastAsia" w:ascii="仿宋_GB2312" w:hAnsi="仿宋_GB2312" w:eastAsia="仿宋_GB2312" w:cs="仿宋_GB2312"/>
                <w:b/>
                <w:bCs/>
                <w:color w:val="auto"/>
                <w:sz w:val="24"/>
              </w:rPr>
            </w:pPr>
          </w:p>
        </w:tc>
        <w:tc>
          <w:tcPr>
            <w:tcW w:w="574" w:type="dxa"/>
            <w:gridSpan w:val="3"/>
            <w:tcBorders>
              <w:top w:val="single" w:color="000000" w:sz="8" w:space="0"/>
              <w:left w:val="single" w:color="000000" w:sz="8" w:space="0"/>
              <w:bottom w:val="single" w:color="000000" w:sz="8" w:space="0"/>
              <w:right w:val="single" w:color="000000" w:sz="8" w:space="0"/>
            </w:tcBorders>
            <w:vAlign w:val="center"/>
          </w:tcPr>
          <w:p w14:paraId="2FC53EF9">
            <w:pPr>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3</w:t>
            </w:r>
          </w:p>
        </w:tc>
        <w:tc>
          <w:tcPr>
            <w:tcW w:w="1654" w:type="dxa"/>
            <w:tcBorders>
              <w:top w:val="single" w:color="000000" w:sz="8" w:space="0"/>
              <w:left w:val="single" w:color="000000" w:sz="8" w:space="0"/>
              <w:bottom w:val="single" w:color="000000" w:sz="8" w:space="0"/>
              <w:right w:val="single" w:color="000000" w:sz="8" w:space="0"/>
            </w:tcBorders>
            <w:vAlign w:val="center"/>
          </w:tcPr>
          <w:p w14:paraId="0C72E092">
            <w:pPr>
              <w:jc w:val="left"/>
              <w:rPr>
                <w:rFonts w:hint="eastAsia" w:ascii="仿宋_GB2312" w:hAnsi="仿宋_GB2312" w:eastAsia="仿宋_GB2312" w:cs="仿宋_GB2312"/>
                <w:color w:val="auto"/>
                <w:szCs w:val="21"/>
              </w:rPr>
            </w:pPr>
            <w:r>
              <w:rPr>
                <w:rFonts w:hint="eastAsia" w:ascii="仿宋_GB2312" w:hAnsi="仿宋_GB2312" w:eastAsia="仿宋_GB2312" w:cs="仿宋_GB2312"/>
                <w:color w:val="auto"/>
                <w:kern w:val="0"/>
                <w:szCs w:val="21"/>
              </w:rPr>
              <w:t>项目重点难点分析、应对措施及相关的合理化建议</w:t>
            </w:r>
          </w:p>
        </w:tc>
        <w:tc>
          <w:tcPr>
            <w:tcW w:w="828" w:type="dxa"/>
            <w:gridSpan w:val="3"/>
            <w:tcBorders>
              <w:top w:val="single" w:color="000000" w:sz="8" w:space="0"/>
              <w:left w:val="single" w:color="000000" w:sz="8" w:space="0"/>
              <w:bottom w:val="single" w:color="000000" w:sz="8" w:space="0"/>
              <w:right w:val="single" w:color="000000" w:sz="8" w:space="0"/>
            </w:tcBorders>
            <w:vAlign w:val="center"/>
          </w:tcPr>
          <w:p w14:paraId="4AF738BA">
            <w:pPr>
              <w:jc w:val="center"/>
              <w:rPr>
                <w:rFonts w:hint="eastAsia" w:ascii="仿宋_GB2312" w:hAnsi="仿宋_GB2312" w:eastAsia="仿宋_GB2312" w:cs="仿宋_GB2312"/>
                <w:color w:val="auto"/>
                <w:szCs w:val="21"/>
                <w:lang w:val="en-US" w:eastAsia="zh-CN"/>
              </w:rPr>
            </w:pPr>
            <w:r>
              <w:rPr>
                <w:rFonts w:hint="eastAsia" w:ascii="仿宋_GB2312" w:hAnsi="仿宋_GB2312" w:eastAsia="仿宋_GB2312" w:cs="仿宋_GB2312"/>
                <w:color w:val="auto"/>
                <w:szCs w:val="21"/>
                <w:lang w:val="en-US" w:eastAsia="zh-CN"/>
              </w:rPr>
              <w:t>9</w:t>
            </w:r>
          </w:p>
        </w:tc>
        <w:tc>
          <w:tcPr>
            <w:tcW w:w="5446" w:type="dxa"/>
            <w:tcBorders>
              <w:top w:val="single" w:color="000000" w:sz="8" w:space="0"/>
              <w:left w:val="single" w:color="000000" w:sz="8" w:space="0"/>
              <w:bottom w:val="single" w:color="000000" w:sz="8" w:space="0"/>
              <w:right w:val="single" w:color="000000" w:sz="8" w:space="0"/>
            </w:tcBorders>
            <w:vAlign w:val="center"/>
          </w:tcPr>
          <w:p w14:paraId="0F3B7BBE">
            <w:pPr>
              <w:ind w:right="-73" w:rightChars="-35"/>
              <w:jc w:val="left"/>
              <w:rPr>
                <w:rFonts w:hint="eastAsia" w:ascii="仿宋_GB2312" w:hAnsi="仿宋_GB2312" w:eastAsia="仿宋_GB2312" w:cs="仿宋_GB2312"/>
                <w:b/>
                <w:bCs/>
                <w:color w:val="auto"/>
                <w:szCs w:val="21"/>
              </w:rPr>
            </w:pPr>
            <w:r>
              <w:rPr>
                <w:rFonts w:hint="eastAsia" w:ascii="仿宋_GB2312" w:hAnsi="仿宋_GB2312" w:eastAsia="仿宋_GB2312" w:cs="仿宋_GB2312"/>
                <w:b/>
                <w:bCs/>
                <w:color w:val="auto"/>
                <w:szCs w:val="21"/>
              </w:rPr>
              <w:t>评分内容：</w:t>
            </w:r>
          </w:p>
          <w:p w14:paraId="5201DA28">
            <w:pPr>
              <w:jc w:val="lef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根据投标人提供的方案进行评审，内容包括但不限于以下内容：</w:t>
            </w:r>
          </w:p>
          <w:p w14:paraId="603B6C93">
            <w:pPr>
              <w:ind w:left="-78" w:leftChars="-37" w:right="-73" w:rightChars="-35"/>
              <w:jc w:val="lef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（1）项目的重点难点分析；</w:t>
            </w:r>
          </w:p>
          <w:p w14:paraId="7D5B455D">
            <w:pPr>
              <w:ind w:left="-78" w:leftChars="-37" w:right="-73" w:rightChars="-35"/>
              <w:jc w:val="lef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（2）项目的应对措施及相关的合理化建议；</w:t>
            </w:r>
          </w:p>
          <w:p w14:paraId="28CD5CE2">
            <w:pPr>
              <w:ind w:left="-78" w:leftChars="-37" w:right="-73" w:rightChars="-35"/>
              <w:jc w:val="lef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（3）项目的突发事件应急预案。</w:t>
            </w:r>
          </w:p>
          <w:p w14:paraId="7A22F92E">
            <w:pPr>
              <w:ind w:right="-73" w:rightChars="-35"/>
              <w:jc w:val="left"/>
              <w:rPr>
                <w:rFonts w:hint="eastAsia" w:ascii="仿宋_GB2312" w:hAnsi="仿宋_GB2312" w:eastAsia="仿宋_GB2312" w:cs="仿宋_GB2312"/>
                <w:b/>
                <w:bCs/>
                <w:color w:val="auto"/>
                <w:szCs w:val="21"/>
              </w:rPr>
            </w:pPr>
            <w:r>
              <w:rPr>
                <w:rFonts w:hint="eastAsia" w:ascii="仿宋_GB2312" w:hAnsi="仿宋_GB2312" w:eastAsia="仿宋_GB2312" w:cs="仿宋_GB2312"/>
                <w:b/>
                <w:bCs/>
                <w:color w:val="auto"/>
                <w:szCs w:val="21"/>
              </w:rPr>
              <w:t>评审标准：</w:t>
            </w:r>
          </w:p>
          <w:p w14:paraId="0B4EEC61">
            <w:pPr>
              <w:wordWrap w:val="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提供的方案满足以上三点的得5分，满足任意</w:t>
            </w:r>
            <w:r>
              <w:rPr>
                <w:rFonts w:hint="eastAsia" w:ascii="仿宋_GB2312" w:hAnsi="仿宋_GB2312" w:eastAsia="仿宋_GB2312" w:cs="仿宋_GB2312"/>
                <w:color w:val="auto"/>
                <w:szCs w:val="21"/>
                <w:lang w:eastAsia="zh-CN"/>
              </w:rPr>
              <w:t>两点</w:t>
            </w:r>
            <w:r>
              <w:rPr>
                <w:rFonts w:hint="eastAsia" w:ascii="仿宋_GB2312" w:hAnsi="仿宋_GB2312" w:eastAsia="仿宋_GB2312" w:cs="仿宋_GB2312"/>
                <w:color w:val="auto"/>
                <w:szCs w:val="21"/>
              </w:rPr>
              <w:t>的得3分，满足任意一点的得1分，不提供的不得分。</w:t>
            </w:r>
          </w:p>
          <w:p w14:paraId="45BAD77C">
            <w:pPr>
              <w:wordWrap w:val="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在此基础上，根据各供应商的具体响应内容按照量化的评审因素指标进一步评审：</w:t>
            </w:r>
          </w:p>
          <w:p w14:paraId="0FD5717C">
            <w:pPr>
              <w:wordWrap w:val="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fldChar w:fldCharType="begin"/>
            </w:r>
            <w:r>
              <w:rPr>
                <w:rFonts w:hint="eastAsia" w:ascii="仿宋_GB2312" w:hAnsi="仿宋_GB2312" w:eastAsia="仿宋_GB2312" w:cs="仿宋_GB2312"/>
                <w:color w:val="auto"/>
                <w:szCs w:val="21"/>
              </w:rPr>
              <w:instrText xml:space="preserve">= 1 \* GB3</w:instrText>
            </w:r>
            <w:r>
              <w:rPr>
                <w:rFonts w:hint="eastAsia" w:ascii="仿宋_GB2312" w:hAnsi="仿宋_GB2312" w:eastAsia="仿宋_GB2312" w:cs="仿宋_GB2312"/>
                <w:color w:val="auto"/>
                <w:szCs w:val="21"/>
              </w:rPr>
              <w:fldChar w:fldCharType="separate"/>
            </w:r>
            <w:r>
              <w:rPr>
                <w:rFonts w:hint="eastAsia" w:ascii="仿宋_GB2312" w:hAnsi="仿宋_GB2312" w:eastAsia="仿宋_GB2312" w:cs="仿宋_GB2312"/>
                <w:color w:val="auto"/>
                <w:szCs w:val="21"/>
              </w:rPr>
              <w:t>①</w:t>
            </w:r>
            <w:r>
              <w:rPr>
                <w:rFonts w:hint="eastAsia" w:ascii="仿宋_GB2312" w:hAnsi="仿宋_GB2312" w:eastAsia="仿宋_GB2312" w:cs="仿宋_GB2312"/>
                <w:color w:val="auto"/>
                <w:szCs w:val="21"/>
              </w:rPr>
              <w:fldChar w:fldCharType="end"/>
            </w:r>
            <w:r>
              <w:rPr>
                <w:rFonts w:hint="eastAsia" w:ascii="仿宋_GB2312" w:hAnsi="仿宋_GB2312" w:eastAsia="仿宋_GB2312" w:cs="仿宋_GB2312"/>
                <w:color w:val="auto"/>
                <w:szCs w:val="21"/>
              </w:rPr>
              <w:t>内容科学性、合理性、可操作性强的评价为优得</w:t>
            </w:r>
            <w:r>
              <w:rPr>
                <w:rFonts w:hint="eastAsia" w:ascii="仿宋_GB2312" w:hAnsi="仿宋_GB2312" w:eastAsia="仿宋_GB2312" w:cs="仿宋_GB2312"/>
                <w:color w:val="auto"/>
                <w:szCs w:val="21"/>
                <w:lang w:val="en-US" w:eastAsia="zh-CN"/>
              </w:rPr>
              <w:t>4</w:t>
            </w:r>
            <w:r>
              <w:rPr>
                <w:rFonts w:hint="eastAsia" w:ascii="仿宋_GB2312" w:hAnsi="仿宋_GB2312" w:eastAsia="仿宋_GB2312" w:cs="仿宋_GB2312"/>
                <w:color w:val="auto"/>
                <w:szCs w:val="21"/>
              </w:rPr>
              <w:t>分；</w:t>
            </w:r>
          </w:p>
          <w:p w14:paraId="58DA2462">
            <w:pPr>
              <w:wordWrap w:val="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fldChar w:fldCharType="begin"/>
            </w:r>
            <w:r>
              <w:rPr>
                <w:rFonts w:hint="eastAsia" w:ascii="仿宋_GB2312" w:hAnsi="仿宋_GB2312" w:eastAsia="仿宋_GB2312" w:cs="仿宋_GB2312"/>
                <w:color w:val="auto"/>
                <w:szCs w:val="21"/>
              </w:rPr>
              <w:instrText xml:space="preserve">= 2 \* GB3</w:instrText>
            </w:r>
            <w:r>
              <w:rPr>
                <w:rFonts w:hint="eastAsia" w:ascii="仿宋_GB2312" w:hAnsi="仿宋_GB2312" w:eastAsia="仿宋_GB2312" w:cs="仿宋_GB2312"/>
                <w:color w:val="auto"/>
                <w:szCs w:val="21"/>
              </w:rPr>
              <w:fldChar w:fldCharType="separate"/>
            </w:r>
            <w:r>
              <w:rPr>
                <w:rFonts w:hint="eastAsia" w:ascii="仿宋_GB2312" w:hAnsi="仿宋_GB2312" w:eastAsia="仿宋_GB2312" w:cs="仿宋_GB2312"/>
                <w:color w:val="auto"/>
                <w:szCs w:val="21"/>
              </w:rPr>
              <w:t>②</w:t>
            </w:r>
            <w:r>
              <w:rPr>
                <w:rFonts w:hint="eastAsia" w:ascii="仿宋_GB2312" w:hAnsi="仿宋_GB2312" w:eastAsia="仿宋_GB2312" w:cs="仿宋_GB2312"/>
                <w:color w:val="auto"/>
                <w:szCs w:val="21"/>
              </w:rPr>
              <w:fldChar w:fldCharType="end"/>
            </w:r>
            <w:r>
              <w:rPr>
                <w:rFonts w:hint="eastAsia" w:ascii="仿宋_GB2312" w:hAnsi="仿宋_GB2312" w:eastAsia="仿宋_GB2312" w:cs="仿宋_GB2312"/>
                <w:color w:val="auto"/>
                <w:szCs w:val="21"/>
              </w:rPr>
              <w:t>内容科学性、合理性、可操作性比较强的评价为良得</w:t>
            </w:r>
            <w:r>
              <w:rPr>
                <w:rFonts w:hint="eastAsia" w:ascii="仿宋_GB2312" w:hAnsi="仿宋_GB2312" w:eastAsia="仿宋_GB2312" w:cs="仿宋_GB2312"/>
                <w:color w:val="auto"/>
                <w:szCs w:val="21"/>
                <w:lang w:val="en-US" w:eastAsia="zh-CN"/>
              </w:rPr>
              <w:t>2</w:t>
            </w:r>
            <w:r>
              <w:rPr>
                <w:rFonts w:hint="eastAsia" w:ascii="仿宋_GB2312" w:hAnsi="仿宋_GB2312" w:eastAsia="仿宋_GB2312" w:cs="仿宋_GB2312"/>
                <w:color w:val="auto"/>
                <w:szCs w:val="21"/>
              </w:rPr>
              <w:t>分；</w:t>
            </w:r>
          </w:p>
          <w:p w14:paraId="47B32120">
            <w:pPr>
              <w:wordWrap w:val="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fldChar w:fldCharType="begin"/>
            </w:r>
            <w:r>
              <w:rPr>
                <w:rFonts w:hint="eastAsia" w:ascii="仿宋_GB2312" w:hAnsi="仿宋_GB2312" w:eastAsia="仿宋_GB2312" w:cs="仿宋_GB2312"/>
                <w:color w:val="auto"/>
                <w:szCs w:val="21"/>
              </w:rPr>
              <w:instrText xml:space="preserve">= 3 \* GB3</w:instrText>
            </w:r>
            <w:r>
              <w:rPr>
                <w:rFonts w:hint="eastAsia" w:ascii="仿宋_GB2312" w:hAnsi="仿宋_GB2312" w:eastAsia="仿宋_GB2312" w:cs="仿宋_GB2312"/>
                <w:color w:val="auto"/>
                <w:szCs w:val="21"/>
              </w:rPr>
              <w:fldChar w:fldCharType="separate"/>
            </w:r>
            <w:r>
              <w:rPr>
                <w:rFonts w:hint="eastAsia" w:ascii="仿宋_GB2312" w:hAnsi="仿宋_GB2312" w:eastAsia="仿宋_GB2312" w:cs="仿宋_GB2312"/>
                <w:color w:val="auto"/>
                <w:szCs w:val="21"/>
              </w:rPr>
              <w:t>③</w:t>
            </w:r>
            <w:r>
              <w:rPr>
                <w:rFonts w:hint="eastAsia" w:ascii="仿宋_GB2312" w:hAnsi="仿宋_GB2312" w:eastAsia="仿宋_GB2312" w:cs="仿宋_GB2312"/>
                <w:color w:val="auto"/>
                <w:szCs w:val="21"/>
              </w:rPr>
              <w:fldChar w:fldCharType="end"/>
            </w:r>
            <w:r>
              <w:rPr>
                <w:rFonts w:hint="eastAsia" w:ascii="仿宋_GB2312" w:hAnsi="仿宋_GB2312" w:eastAsia="仿宋_GB2312" w:cs="仿宋_GB2312"/>
                <w:color w:val="auto"/>
                <w:szCs w:val="21"/>
              </w:rPr>
              <w:t>内容科学性、合理性、可操作性一般的评价为中得1分；</w:t>
            </w:r>
          </w:p>
          <w:p w14:paraId="3F0B164E">
            <w:pPr>
              <w:widowControl/>
              <w:jc w:val="left"/>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fldChar w:fldCharType="begin"/>
            </w:r>
            <w:r>
              <w:rPr>
                <w:rFonts w:hint="eastAsia" w:ascii="仿宋_GB2312" w:hAnsi="仿宋_GB2312" w:eastAsia="仿宋_GB2312" w:cs="仿宋_GB2312"/>
                <w:color w:val="auto"/>
                <w:szCs w:val="21"/>
              </w:rPr>
              <w:instrText xml:space="preserve">= 4 \* GB3</w:instrText>
            </w:r>
            <w:r>
              <w:rPr>
                <w:rFonts w:hint="eastAsia" w:ascii="仿宋_GB2312" w:hAnsi="仿宋_GB2312" w:eastAsia="仿宋_GB2312" w:cs="仿宋_GB2312"/>
                <w:color w:val="auto"/>
                <w:szCs w:val="21"/>
              </w:rPr>
              <w:fldChar w:fldCharType="separate"/>
            </w:r>
            <w:r>
              <w:rPr>
                <w:rFonts w:hint="eastAsia" w:ascii="仿宋_GB2312" w:hAnsi="仿宋_GB2312" w:eastAsia="仿宋_GB2312" w:cs="仿宋_GB2312"/>
                <w:color w:val="auto"/>
                <w:szCs w:val="21"/>
              </w:rPr>
              <w:t>④</w:t>
            </w:r>
            <w:r>
              <w:rPr>
                <w:rFonts w:hint="eastAsia" w:ascii="仿宋_GB2312" w:hAnsi="仿宋_GB2312" w:eastAsia="仿宋_GB2312" w:cs="仿宋_GB2312"/>
                <w:color w:val="auto"/>
                <w:szCs w:val="21"/>
              </w:rPr>
              <w:fldChar w:fldCharType="end"/>
            </w:r>
            <w:r>
              <w:rPr>
                <w:rFonts w:hint="eastAsia" w:ascii="仿宋_GB2312" w:hAnsi="仿宋_GB2312" w:eastAsia="仿宋_GB2312" w:cs="仿宋_GB2312"/>
                <w:color w:val="auto"/>
                <w:szCs w:val="21"/>
              </w:rPr>
              <w:t>内容科学性、合理性、可操作性差或未提供的评价为差不得分。</w:t>
            </w:r>
          </w:p>
          <w:p w14:paraId="45EC4620">
            <w:pPr>
              <w:jc w:val="lef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本项最高得</w:t>
            </w:r>
            <w:r>
              <w:rPr>
                <w:rFonts w:hint="eastAsia" w:ascii="仿宋_GB2312" w:hAnsi="仿宋_GB2312" w:eastAsia="仿宋_GB2312" w:cs="仿宋_GB2312"/>
                <w:color w:val="auto"/>
                <w:szCs w:val="21"/>
                <w:lang w:val="en-US" w:eastAsia="zh-CN"/>
              </w:rPr>
              <w:t>9</w:t>
            </w:r>
            <w:r>
              <w:rPr>
                <w:rFonts w:hint="eastAsia" w:ascii="仿宋_GB2312" w:hAnsi="仿宋_GB2312" w:eastAsia="仿宋_GB2312" w:cs="仿宋_GB2312"/>
                <w:color w:val="auto"/>
                <w:szCs w:val="21"/>
              </w:rPr>
              <w:t>分，未按要求提供或提供不清晰导致评审无法判别的不得分。</w:t>
            </w:r>
          </w:p>
        </w:tc>
        <w:tc>
          <w:tcPr>
            <w:tcW w:w="325" w:type="dxa"/>
            <w:gridSpan w:val="3"/>
            <w:tcBorders>
              <w:top w:val="single" w:color="000000" w:sz="8" w:space="0"/>
              <w:left w:val="single" w:color="000000" w:sz="8" w:space="0"/>
              <w:bottom w:val="single" w:color="000000" w:sz="8" w:space="0"/>
              <w:right w:val="single" w:color="000000" w:sz="8" w:space="0"/>
            </w:tcBorders>
            <w:vAlign w:val="center"/>
          </w:tcPr>
          <w:p w14:paraId="1BD2BACB">
            <w:pPr>
              <w:jc w:val="left"/>
              <w:rPr>
                <w:rFonts w:hint="eastAsia" w:ascii="仿宋_GB2312" w:hAnsi="仿宋_GB2312" w:eastAsia="仿宋_GB2312" w:cs="仿宋_GB2312"/>
                <w:color w:val="auto"/>
                <w:szCs w:val="21"/>
              </w:rPr>
            </w:pPr>
          </w:p>
        </w:tc>
      </w:tr>
      <w:tr w14:paraId="6D7A92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0" w:type="dxa"/>
          <w:tblCellSpacing w:w="0" w:type="dxa"/>
          <w:jc w:val="center"/>
        </w:trPr>
        <w:tc>
          <w:tcPr>
            <w:tcW w:w="564" w:type="dxa"/>
            <w:vMerge w:val="continue"/>
            <w:tcBorders>
              <w:top w:val="single" w:color="000000" w:sz="8" w:space="0"/>
              <w:left w:val="single" w:color="000000" w:sz="8" w:space="0"/>
              <w:bottom w:val="single" w:color="000000" w:sz="8" w:space="0"/>
              <w:right w:val="single" w:color="000000" w:sz="8" w:space="0"/>
            </w:tcBorders>
            <w:vAlign w:val="center"/>
          </w:tcPr>
          <w:p w14:paraId="61DC5F3E">
            <w:pPr>
              <w:rPr>
                <w:rFonts w:hint="eastAsia" w:ascii="仿宋_GB2312" w:hAnsi="仿宋_GB2312" w:eastAsia="仿宋_GB2312" w:cs="仿宋_GB2312"/>
                <w:b/>
                <w:bCs/>
                <w:color w:val="auto"/>
                <w:sz w:val="24"/>
              </w:rPr>
            </w:pPr>
          </w:p>
        </w:tc>
        <w:tc>
          <w:tcPr>
            <w:tcW w:w="574" w:type="dxa"/>
            <w:gridSpan w:val="3"/>
            <w:tcBorders>
              <w:top w:val="single" w:color="000000" w:sz="8" w:space="0"/>
              <w:left w:val="single" w:color="000000" w:sz="8" w:space="0"/>
              <w:bottom w:val="single" w:color="000000" w:sz="8" w:space="0"/>
              <w:right w:val="single" w:color="000000" w:sz="8" w:space="0"/>
            </w:tcBorders>
            <w:vAlign w:val="center"/>
          </w:tcPr>
          <w:p w14:paraId="31BF5243">
            <w:pPr>
              <w:jc w:val="center"/>
              <w:rPr>
                <w:rFonts w:hint="eastAsia" w:ascii="仿宋_GB2312" w:hAnsi="仿宋_GB2312" w:eastAsia="仿宋_GB2312" w:cs="仿宋_GB2312"/>
                <w:color w:val="auto"/>
                <w:szCs w:val="21"/>
                <w:lang w:val="en-US" w:eastAsia="zh-CN"/>
              </w:rPr>
            </w:pPr>
            <w:r>
              <w:rPr>
                <w:rFonts w:hint="eastAsia" w:ascii="仿宋_GB2312" w:hAnsi="仿宋_GB2312" w:eastAsia="仿宋_GB2312" w:cs="仿宋_GB2312"/>
                <w:color w:val="auto"/>
                <w:szCs w:val="21"/>
                <w:lang w:val="en-US" w:eastAsia="zh-CN"/>
              </w:rPr>
              <w:t>4</w:t>
            </w:r>
          </w:p>
        </w:tc>
        <w:tc>
          <w:tcPr>
            <w:tcW w:w="1654" w:type="dxa"/>
            <w:tcBorders>
              <w:top w:val="single" w:color="000000" w:sz="8" w:space="0"/>
              <w:left w:val="single" w:color="000000" w:sz="8" w:space="0"/>
              <w:bottom w:val="single" w:color="000000" w:sz="8" w:space="0"/>
              <w:right w:val="single" w:color="000000" w:sz="8" w:space="0"/>
            </w:tcBorders>
            <w:vAlign w:val="center"/>
          </w:tcPr>
          <w:p w14:paraId="13E9C3A3">
            <w:pPr>
              <w:jc w:val="lef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highlight w:val="none"/>
              </w:rPr>
              <w:t>矩阵共建能力</w:t>
            </w:r>
          </w:p>
        </w:tc>
        <w:tc>
          <w:tcPr>
            <w:tcW w:w="828" w:type="dxa"/>
            <w:gridSpan w:val="3"/>
            <w:tcBorders>
              <w:top w:val="single" w:color="000000" w:sz="8" w:space="0"/>
              <w:left w:val="single" w:color="000000" w:sz="8" w:space="0"/>
              <w:bottom w:val="single" w:color="000000" w:sz="8" w:space="0"/>
              <w:right w:val="single" w:color="000000" w:sz="8" w:space="0"/>
            </w:tcBorders>
            <w:vAlign w:val="center"/>
          </w:tcPr>
          <w:p w14:paraId="636FD3F0">
            <w:pPr>
              <w:jc w:val="center"/>
              <w:rPr>
                <w:rStyle w:val="21"/>
                <w:rFonts w:hint="eastAsia" w:ascii="仿宋_GB2312" w:hAnsi="仿宋_GB2312" w:eastAsia="仿宋_GB2312" w:cs="仿宋_GB2312"/>
                <w:bCs/>
                <w:color w:val="auto"/>
                <w:sz w:val="21"/>
                <w:szCs w:val="21"/>
                <w:lang w:val="en-US" w:eastAsia="zh-CN"/>
              </w:rPr>
            </w:pPr>
            <w:r>
              <w:rPr>
                <w:rStyle w:val="21"/>
                <w:rFonts w:hint="eastAsia" w:ascii="仿宋_GB2312" w:hAnsi="仿宋_GB2312" w:eastAsia="仿宋_GB2312" w:cs="仿宋_GB2312"/>
                <w:b w:val="0"/>
                <w:bCs w:val="0"/>
                <w:color w:val="auto"/>
                <w:sz w:val="21"/>
                <w:szCs w:val="21"/>
                <w:lang w:val="en-US" w:eastAsia="zh-CN"/>
              </w:rPr>
              <w:t>8</w:t>
            </w:r>
          </w:p>
        </w:tc>
        <w:tc>
          <w:tcPr>
            <w:tcW w:w="5446" w:type="dxa"/>
            <w:tcBorders>
              <w:top w:val="single" w:color="000000" w:sz="8" w:space="0"/>
              <w:left w:val="single" w:color="000000" w:sz="8" w:space="0"/>
              <w:bottom w:val="single" w:color="000000" w:sz="8" w:space="0"/>
              <w:right w:val="single" w:color="000000" w:sz="8" w:space="0"/>
            </w:tcBorders>
            <w:vAlign w:val="center"/>
          </w:tcPr>
          <w:p w14:paraId="31FE3494">
            <w:pPr>
              <w:jc w:val="lef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承诺在省级媒体平台开通“深圳市退役军人事务局”频道共建栏目，全年发稿量≧30篇（提供承诺函加盖公章，格式自拟）。</w:t>
            </w:r>
          </w:p>
          <w:p w14:paraId="2806F7DF">
            <w:pPr>
              <w:jc w:val="lef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评分标准：</w:t>
            </w:r>
          </w:p>
          <w:p w14:paraId="049F28CA">
            <w:pPr>
              <w:jc w:val="lef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（1）提供与省级平台签署的关系（或合作）证明</w:t>
            </w:r>
            <w:r>
              <w:rPr>
                <w:rFonts w:hint="eastAsia" w:ascii="仿宋_GB2312" w:hAnsi="仿宋_GB2312" w:eastAsia="仿宋_GB2312" w:cs="仿宋_GB2312"/>
                <w:color w:val="auto"/>
                <w:szCs w:val="21"/>
                <w:lang w:val="en-US" w:eastAsia="zh-CN"/>
              </w:rPr>
              <w:t>有关材料</w:t>
            </w:r>
            <w:r>
              <w:rPr>
                <w:rFonts w:hint="eastAsia" w:ascii="仿宋_GB2312" w:hAnsi="仿宋_GB2312" w:eastAsia="仿宋_GB2312" w:cs="仿宋_GB2312"/>
                <w:color w:val="auto"/>
                <w:szCs w:val="21"/>
              </w:rPr>
              <w:t>；附加</w:t>
            </w:r>
            <w:r>
              <w:rPr>
                <w:rFonts w:hint="eastAsia" w:ascii="仿宋_GB2312" w:hAnsi="仿宋_GB2312" w:eastAsia="仿宋_GB2312" w:cs="仿宋_GB2312"/>
                <w:color w:val="auto"/>
                <w:szCs w:val="21"/>
                <w:lang w:val="en-US" w:eastAsia="zh-CN"/>
              </w:rPr>
              <w:t>《</w:t>
            </w:r>
            <w:r>
              <w:rPr>
                <w:rFonts w:hint="eastAsia" w:ascii="仿宋_GB2312" w:hAnsi="仿宋_GB2312" w:eastAsia="仿宋_GB2312" w:cs="仿宋_GB2312"/>
                <w:color w:val="auto"/>
                <w:szCs w:val="21"/>
              </w:rPr>
              <w:t>频道共建承诺函》得</w:t>
            </w:r>
            <w:r>
              <w:rPr>
                <w:rFonts w:hint="eastAsia" w:ascii="仿宋_GB2312" w:hAnsi="仿宋_GB2312" w:eastAsia="仿宋_GB2312" w:cs="仿宋_GB2312"/>
                <w:color w:val="auto"/>
                <w:szCs w:val="21"/>
                <w:lang w:val="en-US" w:eastAsia="zh-CN"/>
              </w:rPr>
              <w:t>8</w:t>
            </w:r>
            <w:r>
              <w:rPr>
                <w:rFonts w:hint="eastAsia" w:ascii="仿宋_GB2312" w:hAnsi="仿宋_GB2312" w:eastAsia="仿宋_GB2312" w:cs="仿宋_GB2312"/>
                <w:color w:val="auto"/>
                <w:szCs w:val="21"/>
              </w:rPr>
              <w:t>分。</w:t>
            </w:r>
          </w:p>
          <w:p w14:paraId="18845518">
            <w:pPr>
              <w:jc w:val="lef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（2）不承诺、不提供相关证明均不得分。</w:t>
            </w:r>
          </w:p>
        </w:tc>
        <w:tc>
          <w:tcPr>
            <w:tcW w:w="325" w:type="dxa"/>
            <w:gridSpan w:val="3"/>
            <w:tcBorders>
              <w:top w:val="single" w:color="000000" w:sz="8" w:space="0"/>
              <w:left w:val="single" w:color="000000" w:sz="8" w:space="0"/>
              <w:bottom w:val="single" w:color="000000" w:sz="8" w:space="0"/>
              <w:right w:val="single" w:color="000000" w:sz="8" w:space="0"/>
            </w:tcBorders>
            <w:vAlign w:val="center"/>
          </w:tcPr>
          <w:p w14:paraId="7A24AEEB">
            <w:pPr>
              <w:jc w:val="left"/>
              <w:rPr>
                <w:rFonts w:hint="eastAsia" w:ascii="仿宋_GB2312" w:hAnsi="仿宋_GB2312" w:eastAsia="仿宋_GB2312" w:cs="仿宋_GB2312"/>
                <w:color w:val="auto"/>
                <w:szCs w:val="21"/>
              </w:rPr>
            </w:pPr>
          </w:p>
        </w:tc>
      </w:tr>
      <w:tr w14:paraId="7277E0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0" w:type="dxa"/>
          <w:tblCellSpacing w:w="0" w:type="dxa"/>
          <w:jc w:val="center"/>
        </w:trPr>
        <w:tc>
          <w:tcPr>
            <w:tcW w:w="564" w:type="dxa"/>
            <w:vMerge w:val="continue"/>
            <w:tcBorders>
              <w:top w:val="single" w:color="000000" w:sz="8" w:space="0"/>
              <w:left w:val="single" w:color="000000" w:sz="8" w:space="0"/>
              <w:bottom w:val="single" w:color="000000" w:sz="8" w:space="0"/>
              <w:right w:val="single" w:color="000000" w:sz="8" w:space="0"/>
            </w:tcBorders>
            <w:vAlign w:val="center"/>
          </w:tcPr>
          <w:p w14:paraId="332C6B0C">
            <w:pPr>
              <w:rPr>
                <w:rFonts w:hint="eastAsia" w:ascii="仿宋_GB2312" w:hAnsi="仿宋_GB2312" w:eastAsia="仿宋_GB2312" w:cs="仿宋_GB2312"/>
                <w:b/>
                <w:bCs/>
                <w:color w:val="auto"/>
                <w:sz w:val="24"/>
              </w:rPr>
            </w:pPr>
          </w:p>
        </w:tc>
        <w:tc>
          <w:tcPr>
            <w:tcW w:w="574" w:type="dxa"/>
            <w:gridSpan w:val="3"/>
            <w:tcBorders>
              <w:top w:val="single" w:color="000000" w:sz="8" w:space="0"/>
              <w:left w:val="single" w:color="000000" w:sz="8" w:space="0"/>
              <w:bottom w:val="single" w:color="000000" w:sz="8" w:space="0"/>
              <w:right w:val="single" w:color="000000" w:sz="8" w:space="0"/>
            </w:tcBorders>
            <w:vAlign w:val="center"/>
          </w:tcPr>
          <w:p w14:paraId="343C4287">
            <w:pPr>
              <w:jc w:val="center"/>
              <w:rPr>
                <w:rFonts w:hint="eastAsia" w:ascii="仿宋_GB2312" w:hAnsi="仿宋_GB2312" w:eastAsia="仿宋_GB2312" w:cs="仿宋_GB2312"/>
                <w:color w:val="auto"/>
                <w:szCs w:val="21"/>
                <w:lang w:val="en-US" w:eastAsia="zh-CN"/>
              </w:rPr>
            </w:pPr>
            <w:r>
              <w:rPr>
                <w:rFonts w:hint="eastAsia" w:ascii="仿宋_GB2312" w:hAnsi="仿宋_GB2312" w:eastAsia="仿宋_GB2312" w:cs="仿宋_GB2312"/>
                <w:color w:val="auto"/>
                <w:szCs w:val="21"/>
                <w:lang w:val="en-US" w:eastAsia="zh-CN"/>
              </w:rPr>
              <w:t>5</w:t>
            </w:r>
          </w:p>
        </w:tc>
        <w:tc>
          <w:tcPr>
            <w:tcW w:w="1654" w:type="dxa"/>
            <w:tcBorders>
              <w:top w:val="single" w:color="000000" w:sz="8" w:space="0"/>
              <w:left w:val="single" w:color="000000" w:sz="8" w:space="0"/>
              <w:bottom w:val="single" w:color="000000" w:sz="8" w:space="0"/>
              <w:right w:val="single" w:color="000000" w:sz="8" w:space="0"/>
            </w:tcBorders>
            <w:vAlign w:val="center"/>
          </w:tcPr>
          <w:p w14:paraId="37BE742D">
            <w:pPr>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rPr>
              <w:t>违约承诺</w:t>
            </w:r>
          </w:p>
        </w:tc>
        <w:tc>
          <w:tcPr>
            <w:tcW w:w="828" w:type="dxa"/>
            <w:gridSpan w:val="3"/>
            <w:tcBorders>
              <w:top w:val="single" w:color="000000" w:sz="8" w:space="0"/>
              <w:left w:val="single" w:color="000000" w:sz="8" w:space="0"/>
              <w:bottom w:val="single" w:color="000000" w:sz="8" w:space="0"/>
              <w:right w:val="single" w:color="000000" w:sz="8" w:space="0"/>
            </w:tcBorders>
            <w:vAlign w:val="center"/>
          </w:tcPr>
          <w:p w14:paraId="1E8A27D4">
            <w:pPr>
              <w:jc w:val="center"/>
              <w:rPr>
                <w:rStyle w:val="21"/>
                <w:rFonts w:hint="eastAsia" w:ascii="仿宋_GB2312" w:hAnsi="仿宋_GB2312" w:eastAsia="仿宋_GB2312" w:cs="仿宋_GB2312"/>
                <w:bCs/>
                <w:color w:val="auto"/>
                <w:sz w:val="21"/>
                <w:szCs w:val="21"/>
                <w:lang w:val="en-US" w:eastAsia="zh-CN"/>
              </w:rPr>
            </w:pPr>
            <w:r>
              <w:rPr>
                <w:rStyle w:val="21"/>
                <w:rFonts w:hint="eastAsia" w:ascii="仿宋_GB2312" w:hAnsi="仿宋_GB2312" w:eastAsia="仿宋_GB2312" w:cs="仿宋_GB2312"/>
                <w:b w:val="0"/>
                <w:bCs w:val="0"/>
                <w:color w:val="auto"/>
                <w:sz w:val="21"/>
                <w:szCs w:val="21"/>
                <w:lang w:val="en-US" w:eastAsia="zh-CN"/>
              </w:rPr>
              <w:t>5</w:t>
            </w:r>
          </w:p>
        </w:tc>
        <w:tc>
          <w:tcPr>
            <w:tcW w:w="5446" w:type="dxa"/>
            <w:tcBorders>
              <w:top w:val="single" w:color="000000" w:sz="8" w:space="0"/>
              <w:left w:val="single" w:color="000000" w:sz="8" w:space="0"/>
              <w:bottom w:val="single" w:color="000000" w:sz="8" w:space="0"/>
              <w:right w:val="single" w:color="000000" w:sz="8" w:space="0"/>
            </w:tcBorders>
            <w:vAlign w:val="center"/>
          </w:tcPr>
          <w:p w14:paraId="561A49BA">
            <w:pPr>
              <w:widowControl/>
              <w:jc w:val="left"/>
              <w:rPr>
                <w:rFonts w:hint="eastAsia" w:ascii="仿宋_GB2312" w:hAnsi="仿宋_GB2312" w:eastAsia="仿宋_GB2312" w:cs="仿宋_GB2312"/>
                <w:b/>
                <w:bCs/>
                <w:color w:val="auto"/>
                <w:szCs w:val="21"/>
              </w:rPr>
            </w:pPr>
            <w:r>
              <w:rPr>
                <w:rFonts w:hint="eastAsia" w:ascii="仿宋_GB2312" w:hAnsi="仿宋_GB2312" w:eastAsia="仿宋_GB2312" w:cs="仿宋_GB2312"/>
                <w:b/>
                <w:bCs/>
                <w:color w:val="auto"/>
                <w:szCs w:val="21"/>
              </w:rPr>
              <w:t>评分内容：</w:t>
            </w:r>
          </w:p>
          <w:p w14:paraId="6CF290F8">
            <w:pPr>
              <w:widowControl/>
              <w:jc w:val="lef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根据投标人承诺以下三项全部内容的得满分，否则不得分。</w:t>
            </w:r>
          </w:p>
          <w:p w14:paraId="6AEC4FB7">
            <w:pPr>
              <w:widowControl/>
              <w:jc w:val="lef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1.严格按照公开征集文件及投标承诺配置；</w:t>
            </w:r>
          </w:p>
          <w:p w14:paraId="7F098D31">
            <w:pPr>
              <w:widowControl/>
              <w:jc w:val="lef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2.在履约期间如若违约应履行的义务和赔偿；</w:t>
            </w:r>
          </w:p>
          <w:p w14:paraId="71B8D98D">
            <w:pPr>
              <w:widowControl/>
              <w:jc w:val="lef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3.对未能达到的管理要求承担管理责任。</w:t>
            </w:r>
          </w:p>
          <w:p w14:paraId="0ECF13E0">
            <w:pPr>
              <w:ind w:right="-73" w:rightChars="-35"/>
              <w:jc w:val="left"/>
              <w:rPr>
                <w:rFonts w:hint="eastAsia" w:ascii="仿宋_GB2312" w:hAnsi="仿宋_GB2312" w:eastAsia="仿宋_GB2312" w:cs="仿宋_GB2312"/>
                <w:b/>
                <w:bCs/>
                <w:color w:val="auto"/>
                <w:szCs w:val="21"/>
              </w:rPr>
            </w:pPr>
            <w:r>
              <w:rPr>
                <w:rFonts w:hint="eastAsia" w:ascii="仿宋_GB2312" w:hAnsi="仿宋_GB2312" w:eastAsia="仿宋_GB2312" w:cs="仿宋_GB2312"/>
                <w:b/>
                <w:bCs/>
                <w:color w:val="auto"/>
                <w:szCs w:val="21"/>
              </w:rPr>
              <w:t>评审标准：</w:t>
            </w:r>
          </w:p>
          <w:p w14:paraId="4602554F">
            <w:pPr>
              <w:jc w:val="lef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要求投标人提供承诺函（格式自定）作为得分依据并加盖投标人公章，未提供承诺或承诺内容不满足要求不得分。</w:t>
            </w:r>
          </w:p>
        </w:tc>
        <w:tc>
          <w:tcPr>
            <w:tcW w:w="325" w:type="dxa"/>
            <w:gridSpan w:val="3"/>
            <w:tcBorders>
              <w:top w:val="single" w:color="000000" w:sz="8" w:space="0"/>
              <w:left w:val="single" w:color="000000" w:sz="8" w:space="0"/>
              <w:bottom w:val="single" w:color="000000" w:sz="8" w:space="0"/>
              <w:right w:val="single" w:color="000000" w:sz="8" w:space="0"/>
            </w:tcBorders>
            <w:vAlign w:val="center"/>
          </w:tcPr>
          <w:p w14:paraId="796CE844">
            <w:pPr>
              <w:jc w:val="left"/>
              <w:rPr>
                <w:rFonts w:hint="eastAsia" w:ascii="仿宋_GB2312" w:hAnsi="仿宋_GB2312" w:eastAsia="仿宋_GB2312" w:cs="仿宋_GB2312"/>
                <w:color w:val="auto"/>
                <w:szCs w:val="21"/>
              </w:rPr>
            </w:pPr>
          </w:p>
        </w:tc>
      </w:tr>
      <w:tr w14:paraId="751D42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0" w:type="dxa"/>
          <w:tblCellSpacing w:w="0" w:type="dxa"/>
          <w:jc w:val="center"/>
        </w:trPr>
        <w:tc>
          <w:tcPr>
            <w:tcW w:w="564" w:type="dxa"/>
            <w:vMerge w:val="continue"/>
            <w:tcBorders>
              <w:top w:val="single" w:color="000000" w:sz="8" w:space="0"/>
              <w:left w:val="single" w:color="000000" w:sz="8" w:space="0"/>
              <w:bottom w:val="single" w:color="000000" w:sz="8" w:space="0"/>
              <w:right w:val="single" w:color="000000" w:sz="8" w:space="0"/>
            </w:tcBorders>
            <w:vAlign w:val="center"/>
          </w:tcPr>
          <w:p w14:paraId="50C65721">
            <w:pPr>
              <w:rPr>
                <w:rFonts w:hint="eastAsia" w:ascii="仿宋_GB2312" w:hAnsi="仿宋_GB2312" w:eastAsia="仿宋_GB2312" w:cs="仿宋_GB2312"/>
                <w:b/>
                <w:bCs/>
                <w:color w:val="auto"/>
                <w:sz w:val="24"/>
              </w:rPr>
            </w:pPr>
          </w:p>
        </w:tc>
        <w:tc>
          <w:tcPr>
            <w:tcW w:w="574" w:type="dxa"/>
            <w:gridSpan w:val="3"/>
            <w:tcBorders>
              <w:top w:val="single" w:color="000000" w:sz="8" w:space="0"/>
              <w:left w:val="single" w:color="000000" w:sz="8" w:space="0"/>
              <w:bottom w:val="single" w:color="000000" w:sz="8" w:space="0"/>
              <w:right w:val="single" w:color="000000" w:sz="8" w:space="0"/>
            </w:tcBorders>
            <w:vAlign w:val="center"/>
          </w:tcPr>
          <w:p w14:paraId="526F7919">
            <w:pPr>
              <w:jc w:val="center"/>
              <w:rPr>
                <w:rFonts w:hint="eastAsia" w:ascii="仿宋_GB2312" w:hAnsi="仿宋_GB2312" w:eastAsia="仿宋_GB2312" w:cs="仿宋_GB2312"/>
                <w:color w:val="auto"/>
                <w:szCs w:val="21"/>
                <w:lang w:eastAsia="zh-CN"/>
              </w:rPr>
            </w:pPr>
            <w:r>
              <w:rPr>
                <w:rFonts w:hint="eastAsia" w:ascii="仿宋_GB2312" w:hAnsi="仿宋_GB2312" w:eastAsia="仿宋_GB2312" w:cs="仿宋_GB2312"/>
                <w:color w:val="auto"/>
                <w:szCs w:val="21"/>
                <w:lang w:val="en-US" w:eastAsia="zh-CN"/>
              </w:rPr>
              <w:t>6</w:t>
            </w:r>
          </w:p>
        </w:tc>
        <w:tc>
          <w:tcPr>
            <w:tcW w:w="1654" w:type="dxa"/>
            <w:tcBorders>
              <w:top w:val="single" w:color="000000" w:sz="8" w:space="0"/>
              <w:left w:val="single" w:color="000000" w:sz="8" w:space="0"/>
              <w:bottom w:val="single" w:color="000000" w:sz="8" w:space="0"/>
              <w:right w:val="single" w:color="000000" w:sz="8" w:space="0"/>
            </w:tcBorders>
            <w:vAlign w:val="center"/>
          </w:tcPr>
          <w:p w14:paraId="64AF2AB6">
            <w:pPr>
              <w:jc w:val="lef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拟安排的项目负责人情况</w:t>
            </w:r>
            <w:r>
              <w:rPr>
                <w:rFonts w:hint="eastAsia" w:ascii="仿宋_GB2312" w:hAnsi="仿宋_GB2312" w:eastAsia="仿宋_GB2312" w:cs="仿宋_GB2312"/>
                <w:color w:val="auto"/>
                <w:kern w:val="0"/>
                <w:szCs w:val="21"/>
              </w:rPr>
              <w:t>（仅限一人）</w:t>
            </w:r>
          </w:p>
        </w:tc>
        <w:tc>
          <w:tcPr>
            <w:tcW w:w="828" w:type="dxa"/>
            <w:gridSpan w:val="3"/>
            <w:tcBorders>
              <w:top w:val="single" w:color="000000" w:sz="8" w:space="0"/>
              <w:left w:val="single" w:color="000000" w:sz="8" w:space="0"/>
              <w:bottom w:val="single" w:color="000000" w:sz="8" w:space="0"/>
              <w:right w:val="single" w:color="000000" w:sz="8" w:space="0"/>
            </w:tcBorders>
            <w:vAlign w:val="center"/>
          </w:tcPr>
          <w:p w14:paraId="08B1C82A">
            <w:pPr>
              <w:jc w:val="center"/>
              <w:rPr>
                <w:rFonts w:hint="eastAsia" w:ascii="仿宋_GB2312" w:hAnsi="仿宋_GB2312" w:eastAsia="仿宋_GB2312" w:cs="仿宋_GB2312"/>
                <w:color w:val="auto"/>
                <w:szCs w:val="21"/>
                <w:lang w:val="en-US" w:eastAsia="zh-CN"/>
              </w:rPr>
            </w:pPr>
            <w:r>
              <w:rPr>
                <w:rFonts w:hint="eastAsia" w:ascii="仿宋_GB2312" w:hAnsi="仿宋_GB2312" w:eastAsia="仿宋_GB2312" w:cs="仿宋_GB2312"/>
                <w:color w:val="auto"/>
                <w:szCs w:val="21"/>
                <w:lang w:val="en-US" w:eastAsia="zh-CN"/>
              </w:rPr>
              <w:t>5</w:t>
            </w:r>
          </w:p>
        </w:tc>
        <w:tc>
          <w:tcPr>
            <w:tcW w:w="5446" w:type="dxa"/>
            <w:tcBorders>
              <w:top w:val="single" w:color="000000" w:sz="8" w:space="0"/>
              <w:left w:val="single" w:color="000000" w:sz="8" w:space="0"/>
              <w:bottom w:val="single" w:color="000000" w:sz="8" w:space="0"/>
              <w:right w:val="single" w:color="000000" w:sz="8" w:space="0"/>
            </w:tcBorders>
          </w:tcPr>
          <w:p w14:paraId="108D1299">
            <w:pPr>
              <w:pStyle w:val="2"/>
              <w:ind w:right="-73" w:rightChars="-35"/>
              <w:jc w:val="left"/>
              <w:rPr>
                <w:rFonts w:hint="eastAsia" w:ascii="仿宋_GB2312" w:hAnsi="仿宋_GB2312" w:eastAsia="仿宋_GB2312" w:cs="仿宋_GB2312"/>
                <w:b/>
                <w:bCs/>
                <w:color w:val="auto"/>
                <w:szCs w:val="21"/>
              </w:rPr>
            </w:pPr>
            <w:r>
              <w:rPr>
                <w:rFonts w:hint="eastAsia" w:ascii="仿宋_GB2312" w:hAnsi="仿宋_GB2312" w:eastAsia="仿宋_GB2312" w:cs="仿宋_GB2312"/>
                <w:b/>
                <w:bCs/>
                <w:color w:val="auto"/>
                <w:szCs w:val="21"/>
              </w:rPr>
              <w:t>评分内容：</w:t>
            </w:r>
          </w:p>
          <w:p w14:paraId="1D8609D8">
            <w:pPr>
              <w:pStyle w:val="2"/>
            </w:pPr>
            <w:r>
              <w:rPr>
                <w:rFonts w:hint="eastAsia" w:ascii="仿宋_GB2312" w:hAnsi="仿宋_GB2312" w:eastAsia="仿宋_GB2312" w:cs="仿宋_GB2312"/>
                <w:color w:val="auto"/>
                <w:szCs w:val="21"/>
              </w:rPr>
              <w:t>拟安排的项目负责人（仅限1人）需为投标人自有员工，</w:t>
            </w:r>
            <w:r>
              <w:rPr>
                <w:rFonts w:hint="eastAsia" w:ascii="仿宋_GB2312" w:hAnsi="仿宋_GB2312" w:eastAsia="仿宋_GB2312" w:cs="仿宋_GB2312"/>
                <w:color w:val="auto"/>
                <w:szCs w:val="21"/>
                <w:lang w:val="en-US" w:eastAsia="zh-CN"/>
              </w:rPr>
              <w:t>需具备以下资质：</w:t>
            </w:r>
            <w:r>
              <w:rPr>
                <w:rFonts w:hint="eastAsia" w:ascii="仿宋_GB2312" w:hAnsi="仿宋_GB2312" w:eastAsia="仿宋_GB2312" w:cs="仿宋_GB2312"/>
                <w:color w:val="auto"/>
                <w:szCs w:val="21"/>
              </w:rPr>
              <w:t>1.具有新闻、传播、数字媒体、广告、市场营销、电子商务等相关专业</w:t>
            </w:r>
            <w:r>
              <w:rPr>
                <w:rFonts w:hint="eastAsia" w:ascii="仿宋_GB2312" w:hAnsi="仿宋_GB2312" w:eastAsia="仿宋_GB2312" w:cs="仿宋_GB2312"/>
                <w:color w:val="auto"/>
                <w:szCs w:val="21"/>
                <w:lang w:eastAsia="zh-CN"/>
              </w:rPr>
              <w:t>的，</w:t>
            </w:r>
            <w:r>
              <w:rPr>
                <w:rFonts w:hint="eastAsia" w:ascii="仿宋_GB2312" w:hAnsi="仿宋_GB2312" w:eastAsia="仿宋_GB2312" w:cs="仿宋_GB2312"/>
                <w:color w:val="auto"/>
                <w:szCs w:val="21"/>
              </w:rPr>
              <w:t>本科学历的得1分，硕士学历（或以上）得</w:t>
            </w:r>
            <w:r>
              <w:rPr>
                <w:rFonts w:hint="eastAsia" w:ascii="仿宋_GB2312" w:hAnsi="仿宋_GB2312" w:eastAsia="仿宋_GB2312" w:cs="仿宋_GB2312"/>
                <w:color w:val="auto"/>
                <w:szCs w:val="21"/>
                <w:lang w:eastAsia="zh-CN"/>
              </w:rPr>
              <w:t>2</w:t>
            </w:r>
            <w:r>
              <w:rPr>
                <w:rFonts w:hint="eastAsia" w:ascii="仿宋_GB2312" w:hAnsi="仿宋_GB2312" w:eastAsia="仿宋_GB2312" w:cs="仿宋_GB2312"/>
                <w:color w:val="auto"/>
                <w:szCs w:val="21"/>
              </w:rPr>
              <w:t>分</w:t>
            </w:r>
            <w:r>
              <w:rPr>
                <w:rFonts w:hint="eastAsia" w:ascii="仿宋_GB2312" w:hAnsi="仿宋_GB2312" w:eastAsia="仿宋_GB2312" w:cs="仿宋_GB2312"/>
                <w:color w:val="auto"/>
                <w:szCs w:val="21"/>
                <w:lang w:eastAsia="zh-CN"/>
              </w:rPr>
              <w:t>；</w:t>
            </w:r>
          </w:p>
          <w:p w14:paraId="37D84D97">
            <w:pPr>
              <w:pStyle w:val="2"/>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2.具有运营粉丝量达百万（或以上）的新媒体账号的工作经验的</w:t>
            </w:r>
            <w:r>
              <w:rPr>
                <w:rFonts w:hint="eastAsia" w:ascii="仿宋_GB2312" w:hAnsi="仿宋_GB2312" w:eastAsia="仿宋_GB2312" w:cs="仿宋_GB2312"/>
                <w:color w:val="auto"/>
                <w:szCs w:val="21"/>
                <w:lang w:eastAsia="zh-CN"/>
              </w:rPr>
              <w:t>，</w:t>
            </w:r>
            <w:r>
              <w:rPr>
                <w:rFonts w:hint="eastAsia" w:ascii="仿宋_GB2312" w:hAnsi="仿宋_GB2312" w:eastAsia="仿宋_GB2312" w:cs="仿宋_GB2312"/>
                <w:color w:val="auto"/>
                <w:szCs w:val="21"/>
                <w:lang w:val="en-US" w:eastAsia="zh-CN"/>
              </w:rPr>
              <w:t>得2分；</w:t>
            </w:r>
          </w:p>
          <w:p w14:paraId="1F5FA593">
            <w:pPr>
              <w:pStyle w:val="2"/>
              <w:rPr>
                <w:rFonts w:hint="default" w:ascii="仿宋_GB2312" w:hAnsi="仿宋_GB2312" w:eastAsia="仿宋_GB2312" w:cs="仿宋_GB2312"/>
                <w:color w:val="auto"/>
                <w:szCs w:val="21"/>
                <w:lang w:val="en-US" w:eastAsia="zh-CN"/>
              </w:rPr>
            </w:pPr>
            <w:r>
              <w:rPr>
                <w:rFonts w:hint="eastAsia" w:ascii="仿宋_GB2312" w:hAnsi="仿宋_GB2312" w:eastAsia="仿宋_GB2312" w:cs="仿宋_GB2312"/>
                <w:color w:val="auto"/>
                <w:szCs w:val="21"/>
                <w:lang w:val="en-US" w:eastAsia="zh-CN"/>
              </w:rPr>
              <w:t>3.具有新媒体领域从业经历的，得1分。</w:t>
            </w:r>
          </w:p>
          <w:p w14:paraId="27164C1D">
            <w:pPr>
              <w:pStyle w:val="2"/>
              <w:ind w:right="-73" w:rightChars="-35"/>
              <w:jc w:val="left"/>
              <w:rPr>
                <w:rFonts w:hint="eastAsia" w:ascii="仿宋_GB2312" w:hAnsi="仿宋_GB2312" w:eastAsia="仿宋_GB2312" w:cs="仿宋_GB2312"/>
                <w:b/>
                <w:bCs/>
                <w:color w:val="auto"/>
                <w:szCs w:val="21"/>
              </w:rPr>
            </w:pPr>
            <w:r>
              <w:rPr>
                <w:rFonts w:hint="eastAsia" w:ascii="仿宋_GB2312" w:hAnsi="仿宋_GB2312" w:eastAsia="仿宋_GB2312" w:cs="仿宋_GB2312"/>
                <w:b/>
                <w:bCs/>
                <w:color w:val="auto"/>
                <w:szCs w:val="21"/>
              </w:rPr>
              <w:t>评审标准：</w:t>
            </w:r>
          </w:p>
          <w:p w14:paraId="5080665B">
            <w:pPr>
              <w:pStyle w:val="2"/>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1.提供项目负责人通过投标人单位缴纳的载有社保部门或税务部门公章的近三个月内任意一个月的个人社保证明，如投标人为成立不足一个月的新企业，可提供相关说明即可得分；</w:t>
            </w:r>
          </w:p>
          <w:p w14:paraId="11E34E02">
            <w:pPr>
              <w:pStyle w:val="2"/>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2.提供毕业证书（或学位证书）以及学信网查询记录，对于学信网无法查询的，还需提供毕业院校或人社部门或教育部门等颁发机构或监管机构出具的证明，否则无效；</w:t>
            </w:r>
          </w:p>
          <w:p w14:paraId="4D4C5060">
            <w:pPr>
              <w:pStyle w:val="2"/>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3.涉及考察人员工作经验的，要求提供项目合同等关键信息作为评分依据，通过合同等关键信息无法判断是否得分的，还需同时提供合同甲方出具的证明文件；</w:t>
            </w:r>
          </w:p>
          <w:p w14:paraId="06245210">
            <w:pPr>
              <w:pStyle w:val="2"/>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4.涉及帐号运营经验的，同时提供运营</w:t>
            </w:r>
            <w:r>
              <w:rPr>
                <w:rFonts w:hint="eastAsia" w:ascii="仿宋_GB2312" w:hAnsi="仿宋_GB2312" w:eastAsia="仿宋_GB2312" w:cs="仿宋_GB2312"/>
                <w:color w:val="auto"/>
                <w:szCs w:val="21"/>
                <w:lang w:eastAsia="zh-CN"/>
              </w:rPr>
              <w:t>账号</w:t>
            </w:r>
            <w:r>
              <w:rPr>
                <w:rFonts w:hint="eastAsia" w:ascii="仿宋_GB2312" w:hAnsi="仿宋_GB2312" w:eastAsia="仿宋_GB2312" w:cs="仿宋_GB2312"/>
                <w:color w:val="auto"/>
                <w:szCs w:val="21"/>
              </w:rPr>
              <w:t>粉丝数量截图以及项目合同关键页，要求体现人员信息，提供的证明文件不能证明是否得分的，还需同时提供合同甲方出具的证明文件。</w:t>
            </w:r>
          </w:p>
          <w:p w14:paraId="3E5F78DA">
            <w:pPr>
              <w:pStyle w:val="2"/>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5.提供以上证明文件复印件或扫描件加盖投标人公章，如涉及网络截图或照片等证明材料，需提供清晰图片，中标后原件备查。</w:t>
            </w:r>
          </w:p>
          <w:p w14:paraId="4174BD8A">
            <w:pPr>
              <w:pStyle w:val="2"/>
              <w:rPr>
                <w:rFonts w:hint="eastAsia" w:ascii="仿宋_GB2312" w:hAnsi="仿宋_GB2312" w:eastAsia="仿宋_GB2312" w:cs="仿宋_GB2312"/>
                <w:b/>
                <w:bCs/>
                <w:color w:val="auto"/>
                <w:szCs w:val="21"/>
              </w:rPr>
            </w:pPr>
            <w:r>
              <w:rPr>
                <w:rFonts w:hint="eastAsia" w:ascii="仿宋_GB2312" w:hAnsi="仿宋_GB2312" w:eastAsia="仿宋_GB2312" w:cs="仿宋_GB2312"/>
                <w:color w:val="auto"/>
                <w:szCs w:val="21"/>
                <w:lang w:val="en-US" w:eastAsia="zh-CN"/>
              </w:rPr>
              <w:t>6.提供上述文件及材料的得满分。</w:t>
            </w:r>
            <w:r>
              <w:rPr>
                <w:rFonts w:hint="eastAsia" w:ascii="仿宋_GB2312" w:hAnsi="仿宋_GB2312" w:eastAsia="仿宋_GB2312" w:cs="仿宋_GB2312"/>
                <w:color w:val="auto"/>
                <w:szCs w:val="21"/>
              </w:rPr>
              <w:t>未按要求提供有效证明材料或提供不清晰导致评委无法识别的不计得分。</w:t>
            </w:r>
          </w:p>
        </w:tc>
        <w:tc>
          <w:tcPr>
            <w:tcW w:w="325" w:type="dxa"/>
            <w:gridSpan w:val="3"/>
            <w:tcBorders>
              <w:top w:val="single" w:color="000000" w:sz="8" w:space="0"/>
              <w:left w:val="single" w:color="000000" w:sz="8" w:space="0"/>
              <w:bottom w:val="single" w:color="000000" w:sz="8" w:space="0"/>
              <w:right w:val="single" w:color="000000" w:sz="8" w:space="0"/>
            </w:tcBorders>
          </w:tcPr>
          <w:p w14:paraId="1F1FE739">
            <w:pPr>
              <w:rPr>
                <w:rFonts w:hint="eastAsia" w:ascii="仿宋_GB2312" w:hAnsi="仿宋_GB2312" w:eastAsia="仿宋_GB2312" w:cs="仿宋_GB2312"/>
                <w:color w:val="auto"/>
                <w:szCs w:val="21"/>
                <w:lang w:eastAsia="zh-CN"/>
              </w:rPr>
            </w:pPr>
          </w:p>
        </w:tc>
      </w:tr>
      <w:tr w14:paraId="7E30EB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0" w:type="dxa"/>
          <w:trHeight w:val="974" w:hRule="atLeast"/>
          <w:tblCellSpacing w:w="0" w:type="dxa"/>
          <w:jc w:val="center"/>
        </w:trPr>
        <w:tc>
          <w:tcPr>
            <w:tcW w:w="564" w:type="dxa"/>
            <w:vMerge w:val="continue"/>
            <w:tcBorders>
              <w:top w:val="single" w:color="000000" w:sz="8" w:space="0"/>
              <w:left w:val="single" w:color="000000" w:sz="8" w:space="0"/>
              <w:bottom w:val="single" w:color="000000" w:sz="8" w:space="0"/>
              <w:right w:val="single" w:color="000000" w:sz="8" w:space="0"/>
            </w:tcBorders>
            <w:vAlign w:val="center"/>
          </w:tcPr>
          <w:p w14:paraId="28A12717">
            <w:pPr>
              <w:rPr>
                <w:rFonts w:hint="eastAsia" w:ascii="仿宋_GB2312" w:hAnsi="仿宋_GB2312" w:eastAsia="仿宋_GB2312" w:cs="仿宋_GB2312"/>
                <w:b/>
                <w:bCs/>
                <w:color w:val="auto"/>
                <w:sz w:val="24"/>
              </w:rPr>
            </w:pPr>
          </w:p>
        </w:tc>
        <w:tc>
          <w:tcPr>
            <w:tcW w:w="574" w:type="dxa"/>
            <w:gridSpan w:val="3"/>
            <w:tcBorders>
              <w:top w:val="single" w:color="000000" w:sz="8" w:space="0"/>
              <w:left w:val="single" w:color="000000" w:sz="8" w:space="0"/>
              <w:bottom w:val="single" w:color="000000" w:sz="8" w:space="0"/>
              <w:right w:val="single" w:color="000000" w:sz="8" w:space="0"/>
            </w:tcBorders>
            <w:vAlign w:val="center"/>
          </w:tcPr>
          <w:p w14:paraId="19282634">
            <w:pPr>
              <w:jc w:val="center"/>
              <w:rPr>
                <w:rFonts w:hint="eastAsia" w:ascii="仿宋_GB2312" w:hAnsi="仿宋_GB2312" w:eastAsia="仿宋_GB2312" w:cs="仿宋_GB2312"/>
                <w:color w:val="auto"/>
                <w:szCs w:val="21"/>
                <w:lang w:eastAsia="zh-CN"/>
              </w:rPr>
            </w:pPr>
            <w:r>
              <w:rPr>
                <w:rFonts w:hint="eastAsia" w:ascii="仿宋_GB2312" w:hAnsi="仿宋_GB2312" w:eastAsia="仿宋_GB2312" w:cs="仿宋_GB2312"/>
                <w:color w:val="auto"/>
                <w:szCs w:val="21"/>
                <w:lang w:val="en-US" w:eastAsia="zh-CN"/>
              </w:rPr>
              <w:t>7</w:t>
            </w:r>
          </w:p>
        </w:tc>
        <w:tc>
          <w:tcPr>
            <w:tcW w:w="1654" w:type="dxa"/>
            <w:tcBorders>
              <w:top w:val="single" w:color="000000" w:sz="8" w:space="0"/>
              <w:left w:val="single" w:color="000000" w:sz="8" w:space="0"/>
              <w:bottom w:val="single" w:color="000000" w:sz="8" w:space="0"/>
              <w:right w:val="single" w:color="000000" w:sz="8" w:space="0"/>
            </w:tcBorders>
            <w:vAlign w:val="center"/>
          </w:tcPr>
          <w:p w14:paraId="4F7EE5FB">
            <w:pPr>
              <w:jc w:val="lef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拟安排的项目团队成员情况（项目负责人除外）</w:t>
            </w:r>
          </w:p>
        </w:tc>
        <w:tc>
          <w:tcPr>
            <w:tcW w:w="828" w:type="dxa"/>
            <w:gridSpan w:val="3"/>
            <w:tcBorders>
              <w:top w:val="single" w:color="000000" w:sz="8" w:space="0"/>
              <w:left w:val="single" w:color="000000" w:sz="8" w:space="0"/>
              <w:bottom w:val="single" w:color="000000" w:sz="8" w:space="0"/>
              <w:right w:val="single" w:color="000000" w:sz="8" w:space="0"/>
            </w:tcBorders>
            <w:vAlign w:val="center"/>
          </w:tcPr>
          <w:p w14:paraId="753D2FC5">
            <w:pPr>
              <w:jc w:val="center"/>
              <w:rPr>
                <w:rFonts w:hint="default" w:ascii="仿宋_GB2312" w:hAnsi="仿宋_GB2312" w:eastAsia="仿宋_GB2312" w:cs="仿宋_GB2312"/>
                <w:color w:val="auto"/>
                <w:szCs w:val="21"/>
                <w:lang w:val="en-US" w:eastAsia="zh-CN"/>
              </w:rPr>
            </w:pPr>
            <w:r>
              <w:rPr>
                <w:rFonts w:hint="eastAsia" w:ascii="仿宋_GB2312" w:hAnsi="仿宋_GB2312" w:eastAsia="仿宋_GB2312" w:cs="仿宋_GB2312"/>
                <w:color w:val="auto"/>
                <w:szCs w:val="21"/>
                <w:lang w:val="en-US" w:eastAsia="zh-CN"/>
              </w:rPr>
              <w:t>15</w:t>
            </w:r>
          </w:p>
        </w:tc>
        <w:tc>
          <w:tcPr>
            <w:tcW w:w="5446" w:type="dxa"/>
            <w:tcBorders>
              <w:top w:val="single" w:color="000000" w:sz="8" w:space="0"/>
              <w:left w:val="single" w:color="000000" w:sz="8" w:space="0"/>
              <w:bottom w:val="single" w:color="000000" w:sz="8" w:space="0"/>
              <w:right w:val="single" w:color="000000" w:sz="8" w:space="0"/>
            </w:tcBorders>
            <w:vAlign w:val="center"/>
          </w:tcPr>
          <w:p w14:paraId="7D1597EE">
            <w:pPr>
              <w:ind w:right="0" w:rightChars="0"/>
              <w:jc w:val="left"/>
              <w:rPr>
                <w:rFonts w:hint="eastAsia"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评分内容：</w:t>
            </w:r>
          </w:p>
          <w:p w14:paraId="2F4E3F87">
            <w:pPr>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eastAsia="zh-CN"/>
              </w:rPr>
              <w:t>本</w:t>
            </w:r>
            <w:r>
              <w:rPr>
                <w:rFonts w:hint="eastAsia" w:ascii="仿宋_GB2312" w:hAnsi="仿宋_GB2312" w:eastAsia="仿宋_GB2312" w:cs="仿宋_GB2312"/>
                <w:color w:val="auto"/>
                <w:szCs w:val="21"/>
                <w:highlight w:val="none"/>
              </w:rPr>
              <w:t>项目拟安排的项目团队成员总人数要求</w:t>
            </w:r>
            <w:r>
              <w:rPr>
                <w:rFonts w:hint="eastAsia" w:ascii="仿宋_GB2312" w:hAnsi="仿宋_GB2312" w:eastAsia="仿宋_GB2312" w:cs="仿宋_GB2312"/>
                <w:color w:val="auto"/>
                <w:szCs w:val="21"/>
                <w:highlight w:val="none"/>
                <w:lang w:val="en-US" w:eastAsia="zh-CN"/>
              </w:rPr>
              <w:t>不少于</w:t>
            </w:r>
            <w:r>
              <w:rPr>
                <w:rFonts w:hint="eastAsia" w:ascii="仿宋_GB2312" w:hAnsi="仿宋_GB2312" w:eastAsia="仿宋_GB2312" w:cs="仿宋_GB2312"/>
                <w:color w:val="auto"/>
                <w:szCs w:val="21"/>
                <w:highlight w:val="none"/>
              </w:rPr>
              <w:t>4人</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rPr>
              <w:t>包括后方团队3人：</w:t>
            </w:r>
            <w:r>
              <w:rPr>
                <w:rFonts w:hint="eastAsia" w:ascii="仿宋_GB2312" w:hAnsi="仿宋_GB2312" w:eastAsia="仿宋_GB2312" w:cs="仿宋_GB2312"/>
                <w:color w:val="auto"/>
                <w:szCs w:val="21"/>
                <w:highlight w:val="none"/>
                <w:lang w:val="en-US" w:eastAsia="zh-CN"/>
              </w:rPr>
              <w:t>视觉设计</w:t>
            </w:r>
            <w:r>
              <w:rPr>
                <w:rFonts w:hint="eastAsia" w:ascii="仿宋_GB2312" w:hAnsi="仿宋_GB2312" w:eastAsia="仿宋_GB2312" w:cs="仿宋_GB2312"/>
                <w:color w:val="auto"/>
                <w:szCs w:val="21"/>
                <w:highlight w:val="none"/>
              </w:rPr>
              <w:t>（1人）；审校主编（1人）；</w:t>
            </w:r>
            <w:r>
              <w:rPr>
                <w:rFonts w:hint="eastAsia" w:ascii="仿宋_GB2312" w:hAnsi="仿宋_GB2312" w:eastAsia="仿宋_GB2312" w:cs="仿宋_GB2312"/>
                <w:color w:val="auto"/>
                <w:szCs w:val="21"/>
                <w:highlight w:val="none"/>
                <w:lang w:val="en-US" w:eastAsia="zh-CN"/>
              </w:rPr>
              <w:t>后台支持</w:t>
            </w:r>
            <w:r>
              <w:rPr>
                <w:rFonts w:hint="eastAsia" w:ascii="仿宋_GB2312" w:hAnsi="仿宋_GB2312" w:eastAsia="仿宋_GB2312" w:cs="仿宋_GB2312"/>
                <w:color w:val="auto"/>
                <w:szCs w:val="21"/>
                <w:highlight w:val="none"/>
              </w:rPr>
              <w:t>（1人）以及运营编辑1人。</w:t>
            </w:r>
            <w:r>
              <w:rPr>
                <w:rFonts w:hint="eastAsia" w:ascii="仿宋_GB2312" w:hAnsi="仿宋_GB2312" w:eastAsia="仿宋_GB2312" w:cs="仿宋_GB2312"/>
                <w:color w:val="auto"/>
                <w:szCs w:val="21"/>
                <w:highlight w:val="none"/>
                <w:lang w:val="en-US" w:eastAsia="zh-CN"/>
              </w:rPr>
              <w:t>团队人数符合条件得3分，否则不得分。在满足以上条件下逐步加分</w:t>
            </w:r>
            <w:r>
              <w:rPr>
                <w:rFonts w:hint="eastAsia" w:ascii="仿宋_GB2312" w:hAnsi="仿宋_GB2312" w:eastAsia="仿宋_GB2312" w:cs="仿宋_GB2312"/>
                <w:color w:val="auto"/>
                <w:szCs w:val="21"/>
                <w:highlight w:val="none"/>
              </w:rPr>
              <w:t>：</w:t>
            </w:r>
          </w:p>
          <w:p w14:paraId="0CADA0E7">
            <w:pPr>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eastAsia="zh-CN"/>
              </w:rPr>
              <w:t>1.</w:t>
            </w:r>
            <w:r>
              <w:rPr>
                <w:rFonts w:hint="eastAsia" w:ascii="仿宋_GB2312" w:hAnsi="仿宋_GB2312" w:eastAsia="仿宋_GB2312" w:cs="仿宋_GB2312"/>
                <w:color w:val="auto"/>
                <w:szCs w:val="21"/>
                <w:highlight w:val="none"/>
              </w:rPr>
              <w:t>运营编辑具有新闻学、传播学或</w:t>
            </w:r>
            <w:r>
              <w:rPr>
                <w:rFonts w:hint="eastAsia" w:ascii="仿宋_GB2312" w:hAnsi="仿宋_GB2312" w:eastAsia="仿宋_GB2312" w:cs="仿宋_GB2312"/>
                <w:color w:val="auto"/>
                <w:szCs w:val="21"/>
                <w:highlight w:val="none"/>
                <w:lang w:val="en-US" w:eastAsia="zh-CN"/>
              </w:rPr>
              <w:t>汉语言文学</w:t>
            </w:r>
            <w:r>
              <w:rPr>
                <w:rFonts w:hint="eastAsia" w:ascii="仿宋_GB2312" w:hAnsi="仿宋_GB2312" w:eastAsia="仿宋_GB2312" w:cs="仿宋_GB2312"/>
                <w:color w:val="auto"/>
                <w:szCs w:val="21"/>
                <w:highlight w:val="none"/>
              </w:rPr>
              <w:t>相关专业本科及以上学历的，得1分，具有新媒体领域从业经历的，得</w:t>
            </w:r>
            <w:r>
              <w:rPr>
                <w:rFonts w:hint="eastAsia" w:ascii="仿宋_GB2312" w:hAnsi="仿宋_GB2312" w:eastAsia="仿宋_GB2312" w:cs="仿宋_GB2312"/>
                <w:color w:val="auto"/>
                <w:szCs w:val="21"/>
                <w:highlight w:val="none"/>
                <w:lang w:val="en-US" w:eastAsia="zh-CN"/>
              </w:rPr>
              <w:t>1</w:t>
            </w:r>
            <w:r>
              <w:rPr>
                <w:rFonts w:hint="eastAsia" w:ascii="仿宋_GB2312" w:hAnsi="仿宋_GB2312" w:eastAsia="仿宋_GB2312" w:cs="仿宋_GB2312"/>
                <w:color w:val="auto"/>
                <w:szCs w:val="21"/>
                <w:highlight w:val="none"/>
              </w:rPr>
              <w:t>分，本项合计</w:t>
            </w:r>
            <w:r>
              <w:rPr>
                <w:rFonts w:hint="eastAsia" w:ascii="仿宋_GB2312" w:hAnsi="仿宋_GB2312" w:eastAsia="仿宋_GB2312" w:cs="仿宋_GB2312"/>
                <w:color w:val="auto"/>
                <w:szCs w:val="21"/>
                <w:highlight w:val="none"/>
                <w:lang w:val="en-US" w:eastAsia="zh-CN"/>
              </w:rPr>
              <w:t>2</w:t>
            </w:r>
            <w:r>
              <w:rPr>
                <w:rFonts w:hint="eastAsia" w:ascii="仿宋_GB2312" w:hAnsi="仿宋_GB2312" w:eastAsia="仿宋_GB2312" w:cs="仿宋_GB2312"/>
                <w:color w:val="auto"/>
                <w:szCs w:val="21"/>
                <w:highlight w:val="none"/>
              </w:rPr>
              <w:t>分；</w:t>
            </w:r>
          </w:p>
          <w:p w14:paraId="1B3CE160">
            <w:pPr>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eastAsia="zh-CN"/>
              </w:rPr>
              <w:t>2.</w:t>
            </w:r>
            <w:r>
              <w:rPr>
                <w:rFonts w:hint="eastAsia" w:ascii="仿宋_GB2312" w:hAnsi="仿宋_GB2312" w:eastAsia="仿宋_GB2312" w:cs="仿宋_GB2312"/>
                <w:color w:val="auto"/>
                <w:szCs w:val="21"/>
                <w:highlight w:val="none"/>
              </w:rPr>
              <w:t>审校主编具备新闻学、传播学或广播电视新闻学相关专业本科及以上学历的，得1分；要求具备国家新闻出版署出具的合法的新闻记者</w:t>
            </w:r>
            <w:r>
              <w:rPr>
                <w:rFonts w:hint="eastAsia" w:ascii="仿宋_GB2312" w:hAnsi="仿宋_GB2312" w:eastAsia="仿宋_GB2312" w:cs="仿宋_GB2312"/>
                <w:color w:val="auto"/>
                <w:szCs w:val="21"/>
                <w:highlight w:val="none"/>
                <w:lang w:eastAsia="zh-CN"/>
              </w:rPr>
              <w:t>证</w:t>
            </w:r>
            <w:r>
              <w:rPr>
                <w:rFonts w:hint="eastAsia" w:ascii="仿宋_GB2312" w:hAnsi="仿宋_GB2312" w:eastAsia="仿宋_GB2312" w:cs="仿宋_GB2312"/>
                <w:color w:val="auto"/>
                <w:szCs w:val="21"/>
                <w:highlight w:val="none"/>
              </w:rPr>
              <w:t>或《新闻采编从业资格证》证书得1分</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rPr>
              <w:t>其作品获得省级</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rPr>
              <w:t>含副省级</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rPr>
              <w:t>传媒类或新闻类奖项的得</w:t>
            </w:r>
            <w:r>
              <w:rPr>
                <w:rFonts w:hint="eastAsia" w:ascii="仿宋_GB2312" w:hAnsi="仿宋_GB2312" w:eastAsia="仿宋_GB2312" w:cs="仿宋_GB2312"/>
                <w:color w:val="auto"/>
                <w:szCs w:val="21"/>
                <w:highlight w:val="none"/>
                <w:lang w:eastAsia="zh-CN"/>
              </w:rPr>
              <w:t>3</w:t>
            </w:r>
            <w:r>
              <w:rPr>
                <w:rFonts w:hint="eastAsia" w:ascii="仿宋_GB2312" w:hAnsi="仿宋_GB2312" w:eastAsia="仿宋_GB2312" w:cs="仿宋_GB2312"/>
                <w:color w:val="auto"/>
                <w:szCs w:val="21"/>
                <w:highlight w:val="none"/>
              </w:rPr>
              <w:t>分，【省级</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rPr>
              <w:t>含副省级</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rPr>
              <w:t>奖项累加无效，仅取最高级别奖项计分】，本项合计</w:t>
            </w:r>
            <w:r>
              <w:rPr>
                <w:rFonts w:hint="eastAsia" w:ascii="仿宋_GB2312" w:hAnsi="仿宋_GB2312" w:eastAsia="仿宋_GB2312" w:cs="仿宋_GB2312"/>
                <w:color w:val="auto"/>
                <w:szCs w:val="21"/>
                <w:highlight w:val="none"/>
                <w:lang w:val="en-US" w:eastAsia="zh-CN"/>
              </w:rPr>
              <w:t>5</w:t>
            </w:r>
            <w:r>
              <w:rPr>
                <w:rFonts w:hint="eastAsia" w:ascii="仿宋_GB2312" w:hAnsi="仿宋_GB2312" w:eastAsia="仿宋_GB2312" w:cs="仿宋_GB2312"/>
                <w:color w:val="auto"/>
                <w:szCs w:val="21"/>
                <w:highlight w:val="none"/>
              </w:rPr>
              <w:t>分；</w:t>
            </w:r>
          </w:p>
          <w:p w14:paraId="0256CAE6">
            <w:pPr>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lang w:eastAsia="zh-CN"/>
              </w:rPr>
              <w:t>3.</w:t>
            </w:r>
            <w:r>
              <w:rPr>
                <w:rFonts w:hint="eastAsia" w:ascii="仿宋_GB2312" w:hAnsi="仿宋_GB2312" w:eastAsia="仿宋_GB2312" w:cs="仿宋_GB2312"/>
                <w:color w:val="auto"/>
                <w:szCs w:val="21"/>
                <w:highlight w:val="none"/>
              </w:rPr>
              <w:t>视觉支持人员具备艺术或设计类相关专业本科学历的得1分，硕士学历（或以上）得</w:t>
            </w:r>
            <w:r>
              <w:rPr>
                <w:rFonts w:hint="eastAsia" w:ascii="仿宋_GB2312" w:hAnsi="仿宋_GB2312" w:eastAsia="仿宋_GB2312" w:cs="仿宋_GB2312"/>
                <w:color w:val="auto"/>
                <w:szCs w:val="21"/>
                <w:highlight w:val="none"/>
                <w:lang w:eastAsia="zh-CN"/>
              </w:rPr>
              <w:t>2</w:t>
            </w:r>
            <w:r>
              <w:rPr>
                <w:rFonts w:hint="eastAsia" w:ascii="仿宋_GB2312" w:hAnsi="仿宋_GB2312" w:eastAsia="仿宋_GB2312" w:cs="仿宋_GB2312"/>
                <w:color w:val="auto"/>
                <w:szCs w:val="21"/>
                <w:highlight w:val="none"/>
              </w:rPr>
              <w:t>分。要求具备国家新闻出版署出具的合法的新闻记者</w:t>
            </w:r>
            <w:r>
              <w:rPr>
                <w:rFonts w:hint="eastAsia" w:ascii="仿宋_GB2312" w:hAnsi="仿宋_GB2312" w:eastAsia="仿宋_GB2312" w:cs="仿宋_GB2312"/>
                <w:color w:val="auto"/>
                <w:szCs w:val="21"/>
                <w:highlight w:val="none"/>
                <w:lang w:eastAsia="zh-CN"/>
              </w:rPr>
              <w:t>证</w:t>
            </w:r>
            <w:r>
              <w:rPr>
                <w:rFonts w:hint="eastAsia" w:ascii="仿宋_GB2312" w:hAnsi="仿宋_GB2312" w:eastAsia="仿宋_GB2312" w:cs="仿宋_GB2312"/>
                <w:color w:val="auto"/>
                <w:szCs w:val="21"/>
                <w:highlight w:val="none"/>
              </w:rPr>
              <w:t>或《新闻采编从业资格证》证书得1分，其作品获得省级</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rPr>
              <w:t>含副省级</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rPr>
              <w:t>传媒类或新闻类奖项的得</w:t>
            </w:r>
            <w:r>
              <w:rPr>
                <w:rFonts w:hint="eastAsia" w:ascii="仿宋_GB2312" w:hAnsi="仿宋_GB2312" w:eastAsia="仿宋_GB2312" w:cs="仿宋_GB2312"/>
                <w:color w:val="auto"/>
                <w:szCs w:val="21"/>
                <w:highlight w:val="none"/>
                <w:lang w:eastAsia="zh-CN"/>
              </w:rPr>
              <w:t>3</w:t>
            </w:r>
            <w:r>
              <w:rPr>
                <w:rFonts w:hint="eastAsia" w:ascii="仿宋_GB2312" w:hAnsi="仿宋_GB2312" w:eastAsia="仿宋_GB2312" w:cs="仿宋_GB2312"/>
                <w:color w:val="auto"/>
                <w:szCs w:val="21"/>
                <w:highlight w:val="none"/>
              </w:rPr>
              <w:t>分，【省级</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rPr>
              <w:t>含副省级</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rPr>
              <w:t>奖项累加无效，仅取最高级别奖项计分】，本项合计</w:t>
            </w:r>
            <w:r>
              <w:rPr>
                <w:rFonts w:hint="eastAsia" w:ascii="仿宋_GB2312" w:hAnsi="仿宋_GB2312" w:eastAsia="仿宋_GB2312" w:cs="仿宋_GB2312"/>
                <w:color w:val="auto"/>
                <w:szCs w:val="21"/>
                <w:highlight w:val="none"/>
                <w:lang w:val="en-US" w:eastAsia="zh-CN"/>
              </w:rPr>
              <w:t>5</w:t>
            </w:r>
            <w:r>
              <w:rPr>
                <w:rFonts w:hint="eastAsia" w:ascii="仿宋_GB2312" w:hAnsi="仿宋_GB2312" w:eastAsia="仿宋_GB2312" w:cs="仿宋_GB2312"/>
                <w:color w:val="auto"/>
                <w:szCs w:val="21"/>
                <w:highlight w:val="none"/>
              </w:rPr>
              <w:t>分；</w:t>
            </w:r>
          </w:p>
          <w:p w14:paraId="6A45AF4B">
            <w:pPr>
              <w:widowControl/>
              <w:wordWrap/>
              <w:jc w:val="left"/>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eastAsia="zh-CN"/>
              </w:rPr>
              <w:t>4.</w:t>
            </w:r>
            <w:r>
              <w:rPr>
                <w:rFonts w:hint="eastAsia" w:ascii="仿宋_GB2312" w:hAnsi="仿宋_GB2312" w:eastAsia="仿宋_GB2312" w:cs="仿宋_GB2312"/>
                <w:color w:val="auto"/>
                <w:szCs w:val="21"/>
                <w:highlight w:val="none"/>
              </w:rPr>
              <w:t>技术支持人员</w:t>
            </w:r>
            <w:r>
              <w:rPr>
                <w:rFonts w:hint="eastAsia" w:ascii="仿宋_GB2312" w:hAnsi="仿宋_GB2312" w:eastAsia="仿宋_GB2312" w:cs="仿宋_GB2312"/>
                <w:color w:val="auto"/>
                <w:szCs w:val="21"/>
                <w:highlight w:val="none"/>
                <w:lang w:val="en-US" w:eastAsia="zh-CN"/>
              </w:rPr>
              <w:t>学历要求</w:t>
            </w:r>
            <w:r>
              <w:rPr>
                <w:rFonts w:hint="eastAsia" w:ascii="仿宋_GB2312" w:hAnsi="仿宋_GB2312" w:eastAsia="仿宋_GB2312" w:cs="仿宋_GB2312"/>
                <w:color w:val="auto"/>
                <w:szCs w:val="21"/>
                <w:highlight w:val="none"/>
              </w:rPr>
              <w:t>本科及以上学历的，得1分。</w:t>
            </w:r>
          </w:p>
          <w:p w14:paraId="792E12E4">
            <w:pPr>
              <w:ind w:right="0" w:rightChars="0"/>
              <w:jc w:val="left"/>
              <w:rPr>
                <w:rFonts w:hint="eastAsia"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评审标准：</w:t>
            </w:r>
          </w:p>
          <w:p w14:paraId="2413B17C">
            <w:pPr>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需提供通过投标人缴纳的近三个月的任意一个月的社保证明作为本单位员工的证明依据。如供应商为新成立单位且成立时间不足一个月的，可提供加盖公章的情况说明亦视为符合。评分中出现无证明资料或专家无法凭所提供资料判断是否得分的情况，一律作不得分处理。</w:t>
            </w:r>
          </w:p>
          <w:p w14:paraId="27BBAA98">
            <w:pPr>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学历证明：学历证明需提供毕业证书复印件及学信网查询截图，原件备查。对于较早颁发的学历证书，学信网无法查询的，除要求提供证书扫描件，需要提供其他佐证材料（如毕业院校、人社部门等颁发机构或监管机构等单位出具的证明）作为可以得分的依据。（若为境外留学学历，无需提供学信网查询记录，需提供教育部留学服务中心出具的学历学位认证书）。</w:t>
            </w:r>
          </w:p>
          <w:p w14:paraId="03209742">
            <w:pPr>
              <w:jc w:val="left"/>
              <w:rPr>
                <w:rFonts w:hint="eastAsia" w:ascii="仿宋_GB2312" w:hAnsi="仿宋_GB2312" w:eastAsia="仿宋_GB2312" w:cs="仿宋_GB2312"/>
                <w:color w:val="auto"/>
                <w:szCs w:val="21"/>
                <w:highlight w:val="yellow"/>
              </w:rPr>
            </w:pPr>
            <w:r>
              <w:rPr>
                <w:rFonts w:hint="eastAsia" w:ascii="仿宋_GB2312" w:hAnsi="仿宋_GB2312" w:eastAsia="仿宋_GB2312" w:cs="仿宋_GB2312"/>
                <w:color w:val="auto"/>
                <w:szCs w:val="21"/>
                <w:highlight w:val="none"/>
              </w:rPr>
              <w:t>3.相关奖项证书证明材料复印件（或扫描件）加盖公章，原件备查。</w:t>
            </w:r>
          </w:p>
        </w:tc>
        <w:tc>
          <w:tcPr>
            <w:tcW w:w="325" w:type="dxa"/>
            <w:gridSpan w:val="3"/>
            <w:tcBorders>
              <w:top w:val="single" w:color="000000" w:sz="8" w:space="0"/>
              <w:left w:val="single" w:color="000000" w:sz="8" w:space="0"/>
              <w:bottom w:val="single" w:color="000000" w:sz="8" w:space="0"/>
              <w:right w:val="single" w:color="000000" w:sz="8" w:space="0"/>
            </w:tcBorders>
            <w:vAlign w:val="center"/>
          </w:tcPr>
          <w:p w14:paraId="4F614BED">
            <w:pPr>
              <w:jc w:val="left"/>
              <w:rPr>
                <w:rFonts w:hint="eastAsia" w:ascii="仿宋_GB2312" w:hAnsi="仿宋_GB2312" w:eastAsia="仿宋_GB2312" w:cs="仿宋_GB2312"/>
                <w:color w:val="auto"/>
                <w:szCs w:val="21"/>
              </w:rPr>
            </w:pPr>
          </w:p>
        </w:tc>
      </w:tr>
      <w:tr w14:paraId="3C5B4B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0" w:type="dxa"/>
          <w:tblCellSpacing w:w="0" w:type="dxa"/>
          <w:jc w:val="center"/>
        </w:trPr>
        <w:tc>
          <w:tcPr>
            <w:tcW w:w="564" w:type="dxa"/>
            <w:vMerge w:val="restart"/>
            <w:tcBorders>
              <w:top w:val="single" w:color="000000" w:sz="8" w:space="0"/>
              <w:left w:val="single" w:color="000000" w:sz="8" w:space="0"/>
              <w:right w:val="single" w:color="000000" w:sz="8" w:space="0"/>
            </w:tcBorders>
          </w:tcPr>
          <w:p w14:paraId="4DC23DE5">
            <w:pPr>
              <w:wordWrap w:val="0"/>
              <w:jc w:val="center"/>
              <w:rPr>
                <w:rFonts w:hint="eastAsia" w:ascii="仿宋_GB2312" w:hAnsi="仿宋_GB2312" w:eastAsia="仿宋_GB2312" w:cs="仿宋_GB2312"/>
                <w:b/>
                <w:bCs/>
                <w:color w:val="auto"/>
              </w:rPr>
            </w:pPr>
            <w:r>
              <w:rPr>
                <w:rFonts w:hint="eastAsia" w:ascii="仿宋_GB2312" w:hAnsi="仿宋_GB2312" w:eastAsia="仿宋_GB2312" w:cs="仿宋_GB2312"/>
                <w:b/>
                <w:bCs/>
                <w:color w:val="auto"/>
              </w:rPr>
              <w:t>3</w:t>
            </w:r>
          </w:p>
          <w:p w14:paraId="73AB25FF">
            <w:pPr>
              <w:wordWrap w:val="0"/>
              <w:rPr>
                <w:rFonts w:hint="eastAsia" w:ascii="仿宋_GB2312" w:hAnsi="仿宋_GB2312" w:eastAsia="仿宋_GB2312" w:cs="仿宋_GB2312"/>
                <w:b/>
                <w:bCs/>
                <w:color w:val="auto"/>
                <w:sz w:val="24"/>
              </w:rPr>
            </w:pPr>
          </w:p>
        </w:tc>
        <w:tc>
          <w:tcPr>
            <w:tcW w:w="3056" w:type="dxa"/>
            <w:gridSpan w:val="7"/>
            <w:tcBorders>
              <w:top w:val="single" w:color="000000" w:sz="8" w:space="0"/>
              <w:left w:val="single" w:color="000000" w:sz="8" w:space="0"/>
              <w:bottom w:val="single" w:color="000000" w:sz="8" w:space="0"/>
              <w:right w:val="single" w:color="000000" w:sz="8" w:space="0"/>
            </w:tcBorders>
          </w:tcPr>
          <w:p w14:paraId="13917EE2">
            <w:pPr>
              <w:wordWrap w:val="0"/>
              <w:jc w:val="center"/>
              <w:rPr>
                <w:rFonts w:hint="eastAsia" w:ascii="仿宋_GB2312" w:hAnsi="仿宋_GB2312" w:eastAsia="仿宋_GB2312" w:cs="仿宋_GB2312"/>
                <w:b/>
                <w:bCs/>
                <w:color w:val="auto"/>
                <w:szCs w:val="21"/>
              </w:rPr>
            </w:pPr>
            <w:r>
              <w:rPr>
                <w:rFonts w:hint="eastAsia" w:ascii="仿宋_GB2312" w:hAnsi="仿宋_GB2312" w:eastAsia="仿宋_GB2312" w:cs="仿宋_GB2312"/>
                <w:b/>
                <w:bCs/>
                <w:color w:val="auto"/>
                <w:szCs w:val="21"/>
              </w:rPr>
              <w:t>商务部分</w:t>
            </w:r>
          </w:p>
        </w:tc>
        <w:tc>
          <w:tcPr>
            <w:tcW w:w="5446" w:type="dxa"/>
            <w:tcBorders>
              <w:top w:val="single" w:color="000000" w:sz="8" w:space="0"/>
              <w:left w:val="single" w:color="000000" w:sz="8" w:space="0"/>
              <w:bottom w:val="single" w:color="000000" w:sz="8" w:space="0"/>
              <w:right w:val="single" w:color="000000" w:sz="8" w:space="0"/>
            </w:tcBorders>
          </w:tcPr>
          <w:p w14:paraId="47FE5B0C">
            <w:pPr>
              <w:wordWrap w:val="0"/>
              <w:jc w:val="center"/>
              <w:rPr>
                <w:rFonts w:hint="eastAsia" w:ascii="仿宋_GB2312" w:hAnsi="仿宋_GB2312" w:eastAsia="仿宋_GB2312" w:cs="仿宋_GB2312"/>
                <w:b/>
                <w:bCs/>
                <w:color w:val="auto"/>
                <w:szCs w:val="21"/>
                <w:lang w:val="en-US" w:eastAsia="zh-CN"/>
              </w:rPr>
            </w:pPr>
            <w:r>
              <w:rPr>
                <w:rFonts w:hint="eastAsia" w:ascii="仿宋_GB2312" w:hAnsi="仿宋_GB2312" w:eastAsia="仿宋_GB2312" w:cs="仿宋_GB2312"/>
                <w:b/>
                <w:bCs/>
                <w:color w:val="auto"/>
                <w:szCs w:val="21"/>
                <w:lang w:val="en-US" w:eastAsia="zh-CN"/>
              </w:rPr>
              <w:t>25</w:t>
            </w:r>
          </w:p>
        </w:tc>
        <w:tc>
          <w:tcPr>
            <w:tcW w:w="325" w:type="dxa"/>
            <w:gridSpan w:val="3"/>
            <w:tcBorders>
              <w:top w:val="single" w:color="000000" w:sz="8" w:space="0"/>
              <w:left w:val="single" w:color="000000" w:sz="8" w:space="0"/>
              <w:bottom w:val="single" w:color="000000" w:sz="8" w:space="0"/>
              <w:right w:val="single" w:color="000000" w:sz="8" w:space="0"/>
            </w:tcBorders>
          </w:tcPr>
          <w:p w14:paraId="1B516E4D">
            <w:pPr>
              <w:wordWrap w:val="0"/>
              <w:jc w:val="center"/>
              <w:rPr>
                <w:rFonts w:hint="eastAsia" w:ascii="仿宋_GB2312" w:hAnsi="仿宋_GB2312" w:eastAsia="仿宋_GB2312" w:cs="仿宋_GB2312"/>
                <w:b/>
                <w:bCs/>
                <w:color w:val="auto"/>
                <w:szCs w:val="21"/>
              </w:rPr>
            </w:pPr>
          </w:p>
        </w:tc>
      </w:tr>
      <w:tr w14:paraId="618729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0" w:type="dxa"/>
          <w:tblCellSpacing w:w="0" w:type="dxa"/>
          <w:jc w:val="center"/>
        </w:trPr>
        <w:tc>
          <w:tcPr>
            <w:tcW w:w="564" w:type="dxa"/>
            <w:vMerge w:val="continue"/>
            <w:tcBorders>
              <w:left w:val="single" w:color="000000" w:sz="8" w:space="0"/>
              <w:right w:val="single" w:color="000000" w:sz="8" w:space="0"/>
            </w:tcBorders>
            <w:shd w:val="clear" w:color="auto" w:fill="E6EFFA"/>
            <w:vAlign w:val="center"/>
          </w:tcPr>
          <w:p w14:paraId="09074740">
            <w:pPr>
              <w:rPr>
                <w:rFonts w:hint="eastAsia" w:ascii="仿宋_GB2312" w:hAnsi="仿宋_GB2312" w:eastAsia="仿宋_GB2312" w:cs="仿宋_GB2312"/>
                <w:b/>
                <w:bCs/>
                <w:color w:val="auto"/>
                <w:sz w:val="24"/>
              </w:rPr>
            </w:pPr>
          </w:p>
        </w:tc>
        <w:tc>
          <w:tcPr>
            <w:tcW w:w="574" w:type="dxa"/>
            <w:gridSpan w:val="3"/>
            <w:tcBorders>
              <w:top w:val="outset" w:color="000000" w:sz="6" w:space="0"/>
              <w:left w:val="outset" w:color="000000" w:sz="6" w:space="0"/>
              <w:bottom w:val="outset" w:color="000000" w:sz="6" w:space="0"/>
              <w:right w:val="outset" w:color="000000" w:sz="6" w:space="0"/>
            </w:tcBorders>
            <w:shd w:val="clear" w:color="auto" w:fill="E6EFFA"/>
            <w:vAlign w:val="center"/>
          </w:tcPr>
          <w:p w14:paraId="4A384BE2">
            <w:pPr>
              <w:wordWrap w:val="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序号</w:t>
            </w:r>
          </w:p>
        </w:tc>
        <w:tc>
          <w:tcPr>
            <w:tcW w:w="1654"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6DAADC53">
            <w:pPr>
              <w:wordWrap w:val="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评分因素</w:t>
            </w:r>
          </w:p>
        </w:tc>
        <w:tc>
          <w:tcPr>
            <w:tcW w:w="828" w:type="dxa"/>
            <w:gridSpan w:val="3"/>
            <w:tcBorders>
              <w:top w:val="outset" w:color="000000" w:sz="6" w:space="0"/>
              <w:left w:val="outset" w:color="000000" w:sz="6" w:space="0"/>
              <w:bottom w:val="outset" w:color="000000" w:sz="6" w:space="0"/>
              <w:right w:val="outset" w:color="000000" w:sz="6" w:space="0"/>
            </w:tcBorders>
            <w:shd w:val="clear" w:color="auto" w:fill="E6EFFA"/>
            <w:vAlign w:val="center"/>
          </w:tcPr>
          <w:p w14:paraId="26BD0E5B">
            <w:pPr>
              <w:wordWrap w:val="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权重</w:t>
            </w:r>
            <w:r>
              <w:rPr>
                <w:rFonts w:hint="eastAsia" w:ascii="仿宋_GB2312" w:hAnsi="仿宋_GB2312" w:eastAsia="仿宋_GB2312" w:cs="仿宋_GB2312"/>
                <w:color w:val="auto"/>
                <w:szCs w:val="21"/>
                <w:lang w:eastAsia="zh-CN"/>
              </w:rPr>
              <w:t>（</w:t>
            </w:r>
            <w:r>
              <w:rPr>
                <w:rFonts w:hint="eastAsia" w:ascii="仿宋_GB2312" w:hAnsi="仿宋_GB2312" w:eastAsia="仿宋_GB2312" w:cs="仿宋_GB2312"/>
                <w:color w:val="auto"/>
                <w:szCs w:val="21"/>
              </w:rPr>
              <w:t>%</w:t>
            </w:r>
            <w:r>
              <w:rPr>
                <w:rFonts w:hint="eastAsia" w:ascii="仿宋_GB2312" w:hAnsi="仿宋_GB2312" w:eastAsia="仿宋_GB2312" w:cs="仿宋_GB2312"/>
                <w:color w:val="auto"/>
                <w:szCs w:val="21"/>
                <w:lang w:eastAsia="zh-CN"/>
              </w:rPr>
              <w:t>）</w:t>
            </w:r>
          </w:p>
        </w:tc>
        <w:tc>
          <w:tcPr>
            <w:tcW w:w="5446"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281E152B">
            <w:pPr>
              <w:wordWrap w:val="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评分准则</w:t>
            </w:r>
          </w:p>
        </w:tc>
        <w:tc>
          <w:tcPr>
            <w:tcW w:w="325" w:type="dxa"/>
            <w:gridSpan w:val="3"/>
            <w:tcBorders>
              <w:top w:val="outset" w:color="000000" w:sz="6" w:space="0"/>
              <w:left w:val="outset" w:color="000000" w:sz="6" w:space="0"/>
              <w:bottom w:val="outset" w:color="000000" w:sz="6" w:space="0"/>
              <w:right w:val="outset" w:color="000000" w:sz="6" w:space="0"/>
            </w:tcBorders>
            <w:shd w:val="clear" w:color="auto" w:fill="E6EFFA"/>
            <w:vAlign w:val="center"/>
          </w:tcPr>
          <w:p w14:paraId="4A87DCE9">
            <w:pPr>
              <w:wordWrap w:val="0"/>
              <w:jc w:val="center"/>
              <w:rPr>
                <w:rFonts w:hint="eastAsia" w:ascii="仿宋_GB2312" w:hAnsi="仿宋_GB2312" w:eastAsia="仿宋_GB2312" w:cs="仿宋_GB2312"/>
                <w:color w:val="auto"/>
                <w:szCs w:val="21"/>
              </w:rPr>
            </w:pPr>
          </w:p>
        </w:tc>
      </w:tr>
      <w:tr w14:paraId="00915D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0" w:type="dxa"/>
          <w:tblCellSpacing w:w="0" w:type="dxa"/>
          <w:jc w:val="center"/>
        </w:trPr>
        <w:tc>
          <w:tcPr>
            <w:tcW w:w="564" w:type="dxa"/>
            <w:vMerge w:val="continue"/>
            <w:tcBorders>
              <w:left w:val="single" w:color="000000" w:sz="8" w:space="0"/>
              <w:right w:val="single" w:color="000000" w:sz="8" w:space="0"/>
            </w:tcBorders>
            <w:vAlign w:val="center"/>
          </w:tcPr>
          <w:p w14:paraId="255CB170">
            <w:pPr>
              <w:rPr>
                <w:rFonts w:hint="eastAsia" w:ascii="仿宋_GB2312" w:hAnsi="仿宋_GB2312" w:eastAsia="仿宋_GB2312" w:cs="仿宋_GB2312"/>
                <w:b/>
                <w:bCs/>
                <w:color w:val="auto"/>
                <w:sz w:val="24"/>
              </w:rPr>
            </w:pPr>
          </w:p>
        </w:tc>
        <w:tc>
          <w:tcPr>
            <w:tcW w:w="574" w:type="dxa"/>
            <w:gridSpan w:val="3"/>
            <w:tcBorders>
              <w:top w:val="single" w:color="000000" w:sz="8" w:space="0"/>
              <w:left w:val="single" w:color="000000" w:sz="8" w:space="0"/>
              <w:bottom w:val="single" w:color="000000" w:sz="8" w:space="0"/>
              <w:right w:val="single" w:color="000000" w:sz="8" w:space="0"/>
            </w:tcBorders>
            <w:vAlign w:val="center"/>
          </w:tcPr>
          <w:p w14:paraId="5CF26011">
            <w:pPr>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w:t>
            </w:r>
          </w:p>
        </w:tc>
        <w:tc>
          <w:tcPr>
            <w:tcW w:w="1654" w:type="dxa"/>
            <w:tcBorders>
              <w:top w:val="single" w:color="000000" w:sz="8" w:space="0"/>
              <w:left w:val="single" w:color="000000" w:sz="8" w:space="0"/>
              <w:bottom w:val="single" w:color="000000" w:sz="8" w:space="0"/>
              <w:right w:val="single" w:color="000000" w:sz="8" w:space="0"/>
            </w:tcBorders>
            <w:vAlign w:val="center"/>
          </w:tcPr>
          <w:p w14:paraId="70042F13">
            <w:pPr>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同类项目业绩</w:t>
            </w:r>
          </w:p>
        </w:tc>
        <w:tc>
          <w:tcPr>
            <w:tcW w:w="828" w:type="dxa"/>
            <w:gridSpan w:val="3"/>
            <w:tcBorders>
              <w:top w:val="single" w:color="000000" w:sz="8" w:space="0"/>
              <w:left w:val="single" w:color="000000" w:sz="8" w:space="0"/>
              <w:bottom w:val="single" w:color="000000" w:sz="8" w:space="0"/>
              <w:right w:val="single" w:color="000000" w:sz="8" w:space="0"/>
            </w:tcBorders>
            <w:vAlign w:val="center"/>
          </w:tcPr>
          <w:p w14:paraId="32113950">
            <w:pPr>
              <w:jc w:val="center"/>
              <w:rPr>
                <w:rFonts w:hint="eastAsia" w:ascii="仿宋_GB2312" w:hAnsi="仿宋_GB2312" w:eastAsia="仿宋_GB2312" w:cs="仿宋_GB2312"/>
                <w:color w:val="auto"/>
                <w:szCs w:val="21"/>
                <w:lang w:val="en-US"/>
              </w:rPr>
            </w:pPr>
            <w:r>
              <w:rPr>
                <w:rFonts w:hint="eastAsia" w:ascii="仿宋_GB2312" w:hAnsi="仿宋_GB2312" w:eastAsia="仿宋_GB2312" w:cs="仿宋_GB2312"/>
                <w:color w:val="auto"/>
                <w:szCs w:val="21"/>
                <w:lang w:val="en-US" w:eastAsia="zh-CN"/>
              </w:rPr>
              <w:t>9</w:t>
            </w:r>
          </w:p>
        </w:tc>
        <w:tc>
          <w:tcPr>
            <w:tcW w:w="5446" w:type="dxa"/>
            <w:tcBorders>
              <w:top w:val="single" w:color="000000" w:sz="8" w:space="0"/>
              <w:left w:val="single" w:color="000000" w:sz="8" w:space="0"/>
              <w:bottom w:val="single" w:color="000000" w:sz="8" w:space="0"/>
              <w:right w:val="single" w:color="000000" w:sz="8" w:space="0"/>
            </w:tcBorders>
          </w:tcPr>
          <w:p w14:paraId="7ADCFCA1">
            <w:pPr>
              <w:jc w:val="left"/>
              <w:rPr>
                <w:rFonts w:hint="eastAsia" w:ascii="仿宋_GB2312" w:hAnsi="仿宋_GB2312" w:eastAsia="仿宋_GB2312" w:cs="仿宋_GB2312"/>
                <w:b/>
                <w:bCs/>
                <w:color w:val="auto"/>
                <w:szCs w:val="21"/>
              </w:rPr>
            </w:pPr>
            <w:r>
              <w:rPr>
                <w:rFonts w:hint="eastAsia" w:ascii="仿宋_GB2312" w:hAnsi="仿宋_GB2312" w:eastAsia="仿宋_GB2312" w:cs="仿宋_GB2312"/>
                <w:b/>
                <w:bCs/>
                <w:color w:val="auto"/>
                <w:szCs w:val="21"/>
              </w:rPr>
              <w:t>评分内容</w:t>
            </w:r>
            <w:r>
              <w:rPr>
                <w:rFonts w:hint="eastAsia" w:ascii="仿宋_GB2312" w:hAnsi="仿宋_GB2312" w:eastAsia="仿宋_GB2312" w:cs="仿宋_GB2312"/>
                <w:b/>
                <w:bCs/>
                <w:color w:val="auto"/>
                <w:szCs w:val="21"/>
                <w:lang w:eastAsia="zh-CN"/>
              </w:rPr>
              <w:t>：</w:t>
            </w:r>
          </w:p>
          <w:p w14:paraId="0EC4E82B">
            <w:pPr>
              <w:jc w:val="left"/>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szCs w:val="21"/>
              </w:rPr>
              <w:t>自202</w:t>
            </w:r>
            <w:r>
              <w:rPr>
                <w:rFonts w:hint="eastAsia" w:ascii="仿宋_GB2312" w:hAnsi="仿宋_GB2312" w:eastAsia="仿宋_GB2312" w:cs="仿宋_GB2312"/>
                <w:b w:val="0"/>
                <w:bCs w:val="0"/>
                <w:color w:val="auto"/>
                <w:szCs w:val="21"/>
                <w:lang w:eastAsia="zh-CN"/>
              </w:rPr>
              <w:t>3</w:t>
            </w:r>
            <w:r>
              <w:rPr>
                <w:rFonts w:hint="eastAsia" w:ascii="仿宋_GB2312" w:hAnsi="仿宋_GB2312" w:eastAsia="仿宋_GB2312" w:cs="仿宋_GB2312"/>
                <w:b w:val="0"/>
                <w:bCs w:val="0"/>
                <w:color w:val="auto"/>
                <w:szCs w:val="21"/>
              </w:rPr>
              <w:t>年</w:t>
            </w:r>
            <w:r>
              <w:rPr>
                <w:rFonts w:hint="eastAsia" w:ascii="仿宋_GB2312" w:hAnsi="仿宋_GB2312" w:eastAsia="仿宋_GB2312" w:cs="仿宋_GB2312"/>
                <w:b w:val="0"/>
                <w:bCs w:val="0"/>
                <w:color w:val="auto"/>
                <w:szCs w:val="21"/>
                <w:lang w:val="en-US" w:eastAsia="zh-CN"/>
              </w:rPr>
              <w:t>4</w:t>
            </w:r>
            <w:r>
              <w:rPr>
                <w:rFonts w:hint="eastAsia" w:ascii="仿宋_GB2312" w:hAnsi="仿宋_GB2312" w:eastAsia="仿宋_GB2312" w:cs="仿宋_GB2312"/>
                <w:b w:val="0"/>
                <w:bCs w:val="0"/>
                <w:color w:val="auto"/>
                <w:szCs w:val="21"/>
              </w:rPr>
              <w:t>月1日至本项目投标截止日</w:t>
            </w:r>
            <w:r>
              <w:rPr>
                <w:rFonts w:hint="eastAsia" w:ascii="仿宋_GB2312" w:hAnsi="仿宋_GB2312" w:eastAsia="仿宋_GB2312" w:cs="仿宋_GB2312"/>
                <w:b w:val="0"/>
                <w:bCs w:val="0"/>
                <w:color w:val="auto"/>
                <w:szCs w:val="21"/>
                <w:lang w:eastAsia="zh-CN"/>
              </w:rPr>
              <w:t>（</w:t>
            </w:r>
            <w:r>
              <w:rPr>
                <w:rFonts w:hint="eastAsia" w:ascii="仿宋_GB2312" w:hAnsi="仿宋_GB2312" w:eastAsia="仿宋_GB2312" w:cs="仿宋_GB2312"/>
                <w:b w:val="0"/>
                <w:bCs w:val="0"/>
                <w:color w:val="auto"/>
                <w:szCs w:val="21"/>
              </w:rPr>
              <w:t>以合同签订日期或合同中载明的履约起始日期为准</w:t>
            </w:r>
            <w:r>
              <w:rPr>
                <w:rFonts w:hint="eastAsia" w:ascii="仿宋_GB2312" w:hAnsi="仿宋_GB2312" w:eastAsia="仿宋_GB2312" w:cs="仿宋_GB2312"/>
                <w:b w:val="0"/>
                <w:bCs w:val="0"/>
                <w:color w:val="auto"/>
                <w:szCs w:val="21"/>
                <w:lang w:eastAsia="zh-CN"/>
              </w:rPr>
              <w:t>）</w:t>
            </w:r>
            <w:r>
              <w:rPr>
                <w:rFonts w:hint="eastAsia" w:ascii="仿宋_GB2312" w:hAnsi="仿宋_GB2312" w:eastAsia="仿宋_GB2312" w:cs="仿宋_GB2312"/>
                <w:b w:val="0"/>
                <w:bCs w:val="0"/>
                <w:color w:val="auto"/>
                <w:szCs w:val="21"/>
              </w:rPr>
              <w:t>，投标人具有与新媒体运营、服务或辅助相关的同类项目业绩，每提供1个项目得</w:t>
            </w:r>
            <w:r>
              <w:rPr>
                <w:rFonts w:hint="eastAsia" w:ascii="仿宋_GB2312" w:hAnsi="仿宋_GB2312" w:eastAsia="仿宋_GB2312" w:cs="仿宋_GB2312"/>
                <w:b w:val="0"/>
                <w:bCs w:val="0"/>
                <w:color w:val="auto"/>
                <w:szCs w:val="21"/>
                <w:lang w:val="en-US" w:eastAsia="zh-CN"/>
              </w:rPr>
              <w:t>3</w:t>
            </w:r>
            <w:r>
              <w:rPr>
                <w:rFonts w:hint="eastAsia" w:ascii="仿宋_GB2312" w:hAnsi="仿宋_GB2312" w:eastAsia="仿宋_GB2312" w:cs="仿宋_GB2312"/>
                <w:b w:val="0"/>
                <w:bCs w:val="0"/>
                <w:color w:val="auto"/>
                <w:szCs w:val="21"/>
              </w:rPr>
              <w:t>分，最高得</w:t>
            </w:r>
            <w:r>
              <w:rPr>
                <w:rFonts w:hint="eastAsia" w:ascii="仿宋_GB2312" w:hAnsi="仿宋_GB2312" w:eastAsia="仿宋_GB2312" w:cs="仿宋_GB2312"/>
                <w:b w:val="0"/>
                <w:bCs w:val="0"/>
                <w:color w:val="auto"/>
                <w:szCs w:val="21"/>
                <w:lang w:val="en-US" w:eastAsia="zh-CN"/>
              </w:rPr>
              <w:t>9</w:t>
            </w:r>
            <w:r>
              <w:rPr>
                <w:rFonts w:hint="eastAsia" w:ascii="仿宋_GB2312" w:hAnsi="仿宋_GB2312" w:eastAsia="仿宋_GB2312" w:cs="仿宋_GB2312"/>
                <w:b w:val="0"/>
                <w:bCs w:val="0"/>
                <w:color w:val="auto"/>
                <w:szCs w:val="21"/>
              </w:rPr>
              <w:t>分。</w:t>
            </w:r>
          </w:p>
          <w:p w14:paraId="4E0AF895">
            <w:pPr>
              <w:jc w:val="left"/>
              <w:rPr>
                <w:rFonts w:hint="eastAsia" w:ascii="仿宋_GB2312" w:hAnsi="仿宋_GB2312" w:eastAsia="仿宋_GB2312" w:cs="仿宋_GB2312"/>
                <w:b/>
                <w:bCs/>
                <w:color w:val="auto"/>
                <w:szCs w:val="21"/>
              </w:rPr>
            </w:pPr>
            <w:r>
              <w:rPr>
                <w:rFonts w:hint="eastAsia" w:ascii="仿宋_GB2312" w:hAnsi="仿宋_GB2312" w:eastAsia="仿宋_GB2312" w:cs="仿宋_GB2312"/>
                <w:b/>
                <w:bCs/>
                <w:color w:val="auto"/>
                <w:szCs w:val="21"/>
              </w:rPr>
              <w:t>评分依据：</w:t>
            </w:r>
          </w:p>
          <w:p w14:paraId="18D6EBC8">
            <w:pPr>
              <w:jc w:val="left"/>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szCs w:val="21"/>
              </w:rPr>
              <w:t>1.要求同时提供：</w:t>
            </w:r>
          </w:p>
          <w:p w14:paraId="16523D40">
            <w:pPr>
              <w:jc w:val="left"/>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szCs w:val="21"/>
              </w:rPr>
              <w:t>（1）合同关键页（含项目主要服务内容、签订日期或履约期限、签章页）；</w:t>
            </w:r>
          </w:p>
          <w:p w14:paraId="4D55A710">
            <w:pPr>
              <w:jc w:val="left"/>
              <w:rPr>
                <w:rFonts w:hint="eastAsia"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szCs w:val="21"/>
              </w:rPr>
              <w:t>（2）履约评价合格（或以上）或者验收合格证明文件。履约评价合格（优、优秀或同等最高等级评价）或者验收合格证明文件需加盖合同甲方公章（或甲方业务章）。</w:t>
            </w:r>
          </w:p>
          <w:p w14:paraId="27D2CDC7">
            <w:pPr>
              <w:jc w:val="left"/>
              <w:rPr>
                <w:rFonts w:hint="eastAsia" w:ascii="仿宋_GB2312" w:hAnsi="仿宋_GB2312" w:eastAsia="仿宋_GB2312" w:cs="仿宋_GB2312"/>
                <w:color w:val="auto"/>
                <w:szCs w:val="21"/>
              </w:rPr>
            </w:pPr>
            <w:r>
              <w:rPr>
                <w:rFonts w:hint="eastAsia" w:ascii="仿宋_GB2312" w:hAnsi="仿宋_GB2312" w:eastAsia="仿宋_GB2312" w:cs="仿宋_GB2312"/>
                <w:b w:val="0"/>
                <w:bCs w:val="0"/>
                <w:color w:val="auto"/>
                <w:szCs w:val="21"/>
              </w:rPr>
              <w:t>2.通过合同关键信息无法判断是否得分的，还须同时提供能证明得分的其它证明资料，如项目报告或合同甲方出具的证明文件等。</w:t>
            </w:r>
          </w:p>
        </w:tc>
        <w:tc>
          <w:tcPr>
            <w:tcW w:w="325" w:type="dxa"/>
            <w:gridSpan w:val="3"/>
            <w:tcBorders>
              <w:top w:val="single" w:color="000000" w:sz="8" w:space="0"/>
              <w:left w:val="single" w:color="000000" w:sz="8" w:space="0"/>
              <w:bottom w:val="single" w:color="000000" w:sz="8" w:space="0"/>
              <w:right w:val="single" w:color="000000" w:sz="8" w:space="0"/>
            </w:tcBorders>
          </w:tcPr>
          <w:p w14:paraId="1F6C3E7F">
            <w:pPr>
              <w:jc w:val="left"/>
              <w:rPr>
                <w:rFonts w:hint="eastAsia" w:ascii="仿宋_GB2312" w:hAnsi="仿宋_GB2312" w:eastAsia="仿宋_GB2312" w:cs="仿宋_GB2312"/>
                <w:color w:val="auto"/>
                <w:szCs w:val="21"/>
              </w:rPr>
            </w:pPr>
          </w:p>
        </w:tc>
      </w:tr>
      <w:tr w14:paraId="5B907F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0" w:type="dxa"/>
          <w:tblCellSpacing w:w="0" w:type="dxa"/>
          <w:jc w:val="center"/>
        </w:trPr>
        <w:tc>
          <w:tcPr>
            <w:tcW w:w="564" w:type="dxa"/>
            <w:vMerge w:val="continue"/>
            <w:tcBorders>
              <w:left w:val="single" w:color="000000" w:sz="8" w:space="0"/>
              <w:right w:val="single" w:color="000000" w:sz="8" w:space="0"/>
            </w:tcBorders>
            <w:vAlign w:val="center"/>
          </w:tcPr>
          <w:p w14:paraId="322DE3F4">
            <w:pPr>
              <w:rPr>
                <w:rFonts w:hint="eastAsia" w:ascii="仿宋_GB2312" w:hAnsi="仿宋_GB2312" w:eastAsia="仿宋_GB2312" w:cs="仿宋_GB2312"/>
                <w:b/>
                <w:bCs/>
                <w:color w:val="auto"/>
                <w:sz w:val="24"/>
              </w:rPr>
            </w:pPr>
          </w:p>
        </w:tc>
        <w:tc>
          <w:tcPr>
            <w:tcW w:w="574" w:type="dxa"/>
            <w:gridSpan w:val="3"/>
            <w:tcBorders>
              <w:top w:val="single" w:color="000000" w:sz="8" w:space="0"/>
              <w:left w:val="single" w:color="000000" w:sz="8" w:space="0"/>
              <w:bottom w:val="single" w:color="000000" w:sz="8" w:space="0"/>
              <w:right w:val="single" w:color="000000" w:sz="8" w:space="0"/>
            </w:tcBorders>
            <w:vAlign w:val="center"/>
          </w:tcPr>
          <w:p w14:paraId="07DE3972">
            <w:pPr>
              <w:jc w:val="center"/>
              <w:rPr>
                <w:rFonts w:hint="eastAsia" w:ascii="仿宋_GB2312" w:hAnsi="仿宋_GB2312" w:eastAsia="仿宋_GB2312" w:cs="仿宋_GB2312"/>
                <w:color w:val="auto"/>
                <w:szCs w:val="21"/>
                <w:lang w:eastAsia="zh-CN"/>
              </w:rPr>
            </w:pPr>
            <w:r>
              <w:rPr>
                <w:rFonts w:hint="eastAsia" w:ascii="仿宋_GB2312" w:hAnsi="仿宋_GB2312" w:eastAsia="仿宋_GB2312" w:cs="仿宋_GB2312"/>
                <w:color w:val="auto"/>
                <w:szCs w:val="21"/>
                <w:lang w:val="en-US" w:eastAsia="zh-CN"/>
              </w:rPr>
              <w:t>2</w:t>
            </w:r>
          </w:p>
        </w:tc>
        <w:tc>
          <w:tcPr>
            <w:tcW w:w="1654" w:type="dxa"/>
            <w:tcBorders>
              <w:top w:val="single" w:color="000000" w:sz="8" w:space="0"/>
              <w:left w:val="single" w:color="000000" w:sz="8" w:space="0"/>
              <w:bottom w:val="single" w:color="000000" w:sz="8" w:space="0"/>
              <w:right w:val="single" w:color="000000" w:sz="8" w:space="0"/>
            </w:tcBorders>
            <w:vAlign w:val="center"/>
          </w:tcPr>
          <w:p w14:paraId="7CCCE07F">
            <w:pPr>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投标人新媒体资源情况</w:t>
            </w:r>
          </w:p>
        </w:tc>
        <w:tc>
          <w:tcPr>
            <w:tcW w:w="828" w:type="dxa"/>
            <w:gridSpan w:val="3"/>
            <w:tcBorders>
              <w:top w:val="single" w:color="000000" w:sz="8" w:space="0"/>
              <w:left w:val="single" w:color="000000" w:sz="8" w:space="0"/>
              <w:bottom w:val="single" w:color="000000" w:sz="8" w:space="0"/>
              <w:right w:val="single" w:color="000000" w:sz="8" w:space="0"/>
            </w:tcBorders>
            <w:vAlign w:val="center"/>
          </w:tcPr>
          <w:p w14:paraId="057D5AF4">
            <w:pPr>
              <w:jc w:val="center"/>
              <w:rPr>
                <w:rFonts w:hint="eastAsia" w:ascii="仿宋_GB2312" w:hAnsi="仿宋_GB2312" w:eastAsia="仿宋_GB2312" w:cs="仿宋_GB2312"/>
                <w:color w:val="auto"/>
                <w:szCs w:val="21"/>
                <w:lang w:val="en-US" w:eastAsia="zh-CN"/>
              </w:rPr>
            </w:pPr>
            <w:r>
              <w:rPr>
                <w:rFonts w:hint="eastAsia" w:ascii="仿宋_GB2312" w:hAnsi="仿宋_GB2312" w:eastAsia="仿宋_GB2312" w:cs="仿宋_GB2312"/>
                <w:color w:val="auto"/>
                <w:szCs w:val="21"/>
                <w:lang w:val="en-US" w:eastAsia="zh-CN"/>
              </w:rPr>
              <w:t>14</w:t>
            </w:r>
          </w:p>
        </w:tc>
        <w:tc>
          <w:tcPr>
            <w:tcW w:w="5446" w:type="dxa"/>
            <w:tcBorders>
              <w:top w:val="single" w:color="000000" w:sz="8" w:space="0"/>
              <w:left w:val="single" w:color="000000" w:sz="8" w:space="0"/>
              <w:bottom w:val="single" w:color="000000" w:sz="8" w:space="0"/>
              <w:right w:val="single" w:color="000000" w:sz="8" w:space="0"/>
            </w:tcBorders>
          </w:tcPr>
          <w:p w14:paraId="68B00E3A">
            <w:pPr>
              <w:jc w:val="left"/>
              <w:rPr>
                <w:rFonts w:hint="eastAsia" w:ascii="仿宋_GB2312" w:hAnsi="仿宋_GB2312" w:eastAsia="仿宋_GB2312" w:cs="仿宋_GB2312"/>
                <w:b w:val="0"/>
                <w:bCs w:val="0"/>
                <w:color w:val="auto"/>
                <w:szCs w:val="21"/>
                <w:highlight w:val="none"/>
              </w:rPr>
            </w:pPr>
            <w:r>
              <w:rPr>
                <w:rFonts w:hint="eastAsia" w:ascii="仿宋_GB2312" w:hAnsi="仿宋_GB2312" w:eastAsia="仿宋_GB2312" w:cs="仿宋_GB2312"/>
                <w:b/>
                <w:bCs/>
                <w:color w:val="auto"/>
                <w:szCs w:val="21"/>
                <w:highlight w:val="none"/>
              </w:rPr>
              <w:t>评分内容：</w:t>
            </w:r>
          </w:p>
          <w:p w14:paraId="1AC9DC62">
            <w:pPr>
              <w:jc w:val="left"/>
              <w:rPr>
                <w:rFonts w:hint="default" w:ascii="仿宋_GB2312" w:hAnsi="仿宋_GB2312" w:eastAsia="仿宋_GB2312" w:cs="仿宋_GB2312"/>
                <w:b w:val="0"/>
                <w:bCs w:val="0"/>
                <w:color w:val="auto"/>
                <w:szCs w:val="21"/>
                <w:highlight w:val="none"/>
                <w:lang w:val="en-US" w:eastAsia="zh-CN"/>
              </w:rPr>
            </w:pPr>
            <w:r>
              <w:rPr>
                <w:rFonts w:hint="eastAsia" w:ascii="仿宋_GB2312" w:hAnsi="仿宋_GB2312" w:eastAsia="仿宋_GB2312" w:cs="仿宋_GB2312"/>
                <w:b w:val="0"/>
                <w:bCs w:val="0"/>
                <w:color w:val="auto"/>
                <w:szCs w:val="21"/>
                <w:highlight w:val="none"/>
                <w:lang w:val="en-US" w:eastAsia="zh-CN"/>
              </w:rPr>
              <w:t>1.考察投标人新媒体主运营账号3个及以上，得6分。</w:t>
            </w:r>
          </w:p>
          <w:p w14:paraId="54BA1FFA">
            <w:pPr>
              <w:jc w:val="left"/>
              <w:rPr>
                <w:rFonts w:hint="eastAsia" w:ascii="仿宋_GB2312" w:hAnsi="仿宋_GB2312" w:eastAsia="仿宋_GB2312" w:cs="仿宋_GB2312"/>
                <w:b w:val="0"/>
                <w:bCs w:val="0"/>
                <w:color w:val="auto"/>
                <w:szCs w:val="21"/>
                <w:highlight w:val="none"/>
              </w:rPr>
            </w:pPr>
            <w:r>
              <w:rPr>
                <w:rFonts w:hint="eastAsia" w:ascii="仿宋_GB2312" w:hAnsi="仿宋_GB2312" w:eastAsia="仿宋_GB2312" w:cs="仿宋_GB2312"/>
                <w:b w:val="0"/>
                <w:bCs w:val="0"/>
                <w:color w:val="auto"/>
                <w:szCs w:val="21"/>
                <w:highlight w:val="none"/>
                <w:lang w:val="en-US" w:eastAsia="zh-CN"/>
              </w:rPr>
              <w:t>2</w:t>
            </w:r>
            <w:r>
              <w:rPr>
                <w:rFonts w:hint="eastAsia" w:ascii="仿宋_GB2312" w:hAnsi="仿宋_GB2312" w:eastAsia="仿宋_GB2312" w:cs="仿宋_GB2312"/>
                <w:b w:val="0"/>
                <w:bCs w:val="0"/>
                <w:color w:val="auto"/>
                <w:szCs w:val="21"/>
                <w:highlight w:val="none"/>
              </w:rPr>
              <w:t>.考察投标人</w:t>
            </w:r>
            <w:r>
              <w:rPr>
                <w:rFonts w:hint="eastAsia" w:ascii="仿宋_GB2312" w:hAnsi="仿宋_GB2312" w:eastAsia="仿宋_GB2312" w:cs="仿宋_GB2312"/>
                <w:b w:val="0"/>
                <w:bCs w:val="0"/>
                <w:color w:val="auto"/>
                <w:szCs w:val="21"/>
                <w:highlight w:val="none"/>
                <w:lang w:val="en-US" w:eastAsia="zh-CN"/>
              </w:rPr>
              <w:t>新媒体</w:t>
            </w:r>
            <w:r>
              <w:rPr>
                <w:rFonts w:hint="eastAsia" w:ascii="仿宋_GB2312" w:hAnsi="仿宋_GB2312" w:eastAsia="仿宋_GB2312" w:cs="仿宋_GB2312"/>
                <w:b w:val="0"/>
                <w:bCs w:val="0"/>
                <w:color w:val="auto"/>
                <w:szCs w:val="21"/>
                <w:highlight w:val="none"/>
              </w:rPr>
              <w:t>推广情况：</w:t>
            </w:r>
          </w:p>
          <w:p w14:paraId="0B955FB3">
            <w:pPr>
              <w:jc w:val="left"/>
              <w:rPr>
                <w:rFonts w:hint="eastAsia" w:ascii="仿宋_GB2312" w:hAnsi="仿宋_GB2312" w:eastAsia="仿宋_GB2312" w:cs="仿宋_GB2312"/>
                <w:b w:val="0"/>
                <w:bCs w:val="0"/>
                <w:color w:val="auto"/>
                <w:szCs w:val="21"/>
                <w:highlight w:val="none"/>
              </w:rPr>
            </w:pPr>
            <w:r>
              <w:rPr>
                <w:rFonts w:hint="eastAsia" w:ascii="仿宋_GB2312" w:hAnsi="仿宋_GB2312" w:eastAsia="仿宋_GB2312" w:cs="仿宋_GB2312"/>
                <w:b w:val="0"/>
                <w:bCs w:val="0"/>
                <w:color w:val="auto"/>
                <w:szCs w:val="21"/>
                <w:highlight w:val="none"/>
              </w:rPr>
              <w:t>（1）音视频类、图文类等新媒体作品</w:t>
            </w:r>
            <w:r>
              <w:rPr>
                <w:rFonts w:hint="eastAsia" w:ascii="仿宋_GB2312" w:hAnsi="仿宋_GB2312" w:eastAsia="仿宋_GB2312" w:cs="仿宋_GB2312"/>
                <w:b w:val="0"/>
                <w:bCs w:val="0"/>
                <w:color w:val="auto"/>
                <w:szCs w:val="21"/>
                <w:highlight w:val="none"/>
                <w:lang w:val="en-US" w:eastAsia="zh-CN"/>
              </w:rPr>
              <w:t>单平台单账号单篇</w:t>
            </w:r>
            <w:r>
              <w:rPr>
                <w:rFonts w:hint="eastAsia" w:ascii="仿宋_GB2312" w:hAnsi="仿宋_GB2312" w:eastAsia="仿宋_GB2312" w:cs="仿宋_GB2312"/>
                <w:b w:val="0"/>
                <w:bCs w:val="0"/>
                <w:color w:val="auto"/>
                <w:szCs w:val="21"/>
                <w:highlight w:val="none"/>
              </w:rPr>
              <w:t>阅读量</w:t>
            </w:r>
            <w:r>
              <w:rPr>
                <w:rFonts w:hint="eastAsia" w:ascii="仿宋_GB2312" w:hAnsi="仿宋_GB2312" w:eastAsia="仿宋_GB2312" w:cs="仿宋_GB2312"/>
                <w:b w:val="0"/>
                <w:bCs w:val="0"/>
                <w:color w:val="auto"/>
                <w:szCs w:val="21"/>
                <w:highlight w:val="none"/>
                <w:lang w:val="en-US" w:eastAsia="zh-CN"/>
              </w:rPr>
              <w:t>4</w:t>
            </w:r>
            <w:r>
              <w:rPr>
                <w:rFonts w:hint="eastAsia" w:ascii="仿宋_GB2312" w:hAnsi="仿宋_GB2312" w:eastAsia="仿宋_GB2312" w:cs="仿宋_GB2312"/>
                <w:b w:val="0"/>
                <w:bCs w:val="0"/>
                <w:color w:val="auto"/>
                <w:szCs w:val="21"/>
                <w:highlight w:val="none"/>
              </w:rPr>
              <w:t>00万（或以上）的，每提供1个得</w:t>
            </w:r>
            <w:r>
              <w:rPr>
                <w:rFonts w:hint="eastAsia" w:ascii="仿宋_GB2312" w:hAnsi="仿宋_GB2312" w:eastAsia="仿宋_GB2312" w:cs="仿宋_GB2312"/>
                <w:b w:val="0"/>
                <w:bCs w:val="0"/>
                <w:color w:val="auto"/>
                <w:szCs w:val="21"/>
                <w:highlight w:val="none"/>
                <w:lang w:eastAsia="zh-CN"/>
              </w:rPr>
              <w:t>4</w:t>
            </w:r>
            <w:r>
              <w:rPr>
                <w:rFonts w:hint="eastAsia" w:ascii="仿宋_GB2312" w:hAnsi="仿宋_GB2312" w:eastAsia="仿宋_GB2312" w:cs="仿宋_GB2312"/>
                <w:b w:val="0"/>
                <w:bCs w:val="0"/>
                <w:color w:val="auto"/>
                <w:szCs w:val="21"/>
                <w:highlight w:val="none"/>
              </w:rPr>
              <w:t>分；</w:t>
            </w:r>
          </w:p>
          <w:p w14:paraId="73F8D20B">
            <w:pPr>
              <w:jc w:val="left"/>
              <w:rPr>
                <w:rFonts w:hint="eastAsia" w:ascii="仿宋_GB2312" w:hAnsi="仿宋_GB2312" w:eastAsia="仿宋_GB2312" w:cs="仿宋_GB2312"/>
                <w:b w:val="0"/>
                <w:bCs w:val="0"/>
                <w:color w:val="auto"/>
                <w:szCs w:val="21"/>
                <w:highlight w:val="none"/>
              </w:rPr>
            </w:pPr>
            <w:r>
              <w:rPr>
                <w:rFonts w:hint="eastAsia" w:ascii="仿宋_GB2312" w:hAnsi="仿宋_GB2312" w:eastAsia="仿宋_GB2312" w:cs="仿宋_GB2312"/>
                <w:b w:val="0"/>
                <w:bCs w:val="0"/>
                <w:color w:val="auto"/>
                <w:szCs w:val="21"/>
                <w:highlight w:val="none"/>
              </w:rPr>
              <w:t>（2）音视频类、图文类等新媒体作品</w:t>
            </w:r>
            <w:r>
              <w:rPr>
                <w:rFonts w:hint="eastAsia" w:ascii="仿宋_GB2312" w:hAnsi="仿宋_GB2312" w:eastAsia="仿宋_GB2312" w:cs="仿宋_GB2312"/>
                <w:b w:val="0"/>
                <w:bCs w:val="0"/>
                <w:color w:val="auto"/>
                <w:szCs w:val="21"/>
                <w:highlight w:val="none"/>
                <w:lang w:val="en-US" w:eastAsia="zh-CN"/>
              </w:rPr>
              <w:t>单平台单账号单篇</w:t>
            </w:r>
            <w:r>
              <w:rPr>
                <w:rFonts w:hint="eastAsia" w:ascii="仿宋_GB2312" w:hAnsi="仿宋_GB2312" w:eastAsia="仿宋_GB2312" w:cs="仿宋_GB2312"/>
                <w:b w:val="0"/>
                <w:bCs w:val="0"/>
                <w:color w:val="auto"/>
                <w:szCs w:val="21"/>
                <w:highlight w:val="none"/>
              </w:rPr>
              <w:t>阅读量</w:t>
            </w:r>
            <w:r>
              <w:rPr>
                <w:rFonts w:hint="eastAsia" w:ascii="仿宋_GB2312" w:hAnsi="仿宋_GB2312" w:eastAsia="仿宋_GB2312" w:cs="仿宋_GB2312"/>
                <w:b w:val="0"/>
                <w:bCs w:val="0"/>
                <w:color w:val="auto"/>
                <w:szCs w:val="21"/>
                <w:highlight w:val="none"/>
                <w:lang w:val="en-US" w:eastAsia="zh-CN"/>
              </w:rPr>
              <w:t>20</w:t>
            </w:r>
            <w:r>
              <w:rPr>
                <w:rFonts w:hint="eastAsia" w:ascii="仿宋_GB2312" w:hAnsi="仿宋_GB2312" w:eastAsia="仿宋_GB2312" w:cs="仿宋_GB2312"/>
                <w:b w:val="0"/>
                <w:bCs w:val="0"/>
                <w:color w:val="auto"/>
                <w:szCs w:val="21"/>
                <w:highlight w:val="none"/>
              </w:rPr>
              <w:t>0万（含）-</w:t>
            </w:r>
            <w:r>
              <w:rPr>
                <w:rFonts w:hint="eastAsia" w:ascii="仿宋_GB2312" w:hAnsi="仿宋_GB2312" w:eastAsia="仿宋_GB2312" w:cs="仿宋_GB2312"/>
                <w:b w:val="0"/>
                <w:bCs w:val="0"/>
                <w:color w:val="auto"/>
                <w:szCs w:val="21"/>
                <w:highlight w:val="none"/>
                <w:lang w:val="en-US" w:eastAsia="zh-CN"/>
              </w:rPr>
              <w:t>4</w:t>
            </w:r>
            <w:r>
              <w:rPr>
                <w:rFonts w:hint="eastAsia" w:ascii="仿宋_GB2312" w:hAnsi="仿宋_GB2312" w:eastAsia="仿宋_GB2312" w:cs="仿宋_GB2312"/>
                <w:b w:val="0"/>
                <w:bCs w:val="0"/>
                <w:color w:val="auto"/>
                <w:szCs w:val="21"/>
                <w:highlight w:val="none"/>
              </w:rPr>
              <w:t>00万（不含）的，每提供1个得</w:t>
            </w:r>
            <w:r>
              <w:rPr>
                <w:rFonts w:hint="eastAsia" w:ascii="仿宋_GB2312" w:hAnsi="仿宋_GB2312" w:eastAsia="仿宋_GB2312" w:cs="仿宋_GB2312"/>
                <w:b w:val="0"/>
                <w:bCs w:val="0"/>
                <w:color w:val="auto"/>
                <w:szCs w:val="21"/>
                <w:highlight w:val="none"/>
                <w:lang w:eastAsia="zh-CN"/>
              </w:rPr>
              <w:t>2</w:t>
            </w:r>
            <w:r>
              <w:rPr>
                <w:rFonts w:hint="eastAsia" w:ascii="仿宋_GB2312" w:hAnsi="仿宋_GB2312" w:eastAsia="仿宋_GB2312" w:cs="仿宋_GB2312"/>
                <w:b w:val="0"/>
                <w:bCs w:val="0"/>
                <w:color w:val="auto"/>
                <w:szCs w:val="21"/>
                <w:highlight w:val="none"/>
              </w:rPr>
              <w:t>分；</w:t>
            </w:r>
          </w:p>
          <w:p w14:paraId="3575241F">
            <w:pPr>
              <w:jc w:val="left"/>
              <w:rPr>
                <w:rFonts w:hint="eastAsia" w:ascii="仿宋_GB2312" w:hAnsi="仿宋_GB2312" w:eastAsia="仿宋_GB2312" w:cs="仿宋_GB2312"/>
                <w:b w:val="0"/>
                <w:bCs w:val="0"/>
                <w:color w:val="auto"/>
                <w:szCs w:val="21"/>
                <w:highlight w:val="none"/>
              </w:rPr>
            </w:pPr>
            <w:r>
              <w:rPr>
                <w:rFonts w:hint="eastAsia" w:ascii="仿宋_GB2312" w:hAnsi="仿宋_GB2312" w:eastAsia="仿宋_GB2312" w:cs="仿宋_GB2312"/>
                <w:b w:val="0"/>
                <w:bCs w:val="0"/>
                <w:color w:val="auto"/>
                <w:szCs w:val="21"/>
                <w:highlight w:val="none"/>
              </w:rPr>
              <w:t>（3）音视频类、图文类等新媒体作品</w:t>
            </w:r>
            <w:r>
              <w:rPr>
                <w:rFonts w:hint="eastAsia" w:ascii="仿宋_GB2312" w:hAnsi="仿宋_GB2312" w:eastAsia="仿宋_GB2312" w:cs="仿宋_GB2312"/>
                <w:b w:val="0"/>
                <w:bCs w:val="0"/>
                <w:color w:val="auto"/>
                <w:szCs w:val="21"/>
                <w:highlight w:val="none"/>
                <w:lang w:val="en-US" w:eastAsia="zh-CN"/>
              </w:rPr>
              <w:t>单平台单账号单篇</w:t>
            </w:r>
            <w:r>
              <w:rPr>
                <w:rFonts w:hint="eastAsia" w:ascii="仿宋_GB2312" w:hAnsi="仿宋_GB2312" w:eastAsia="仿宋_GB2312" w:cs="仿宋_GB2312"/>
                <w:b w:val="0"/>
                <w:bCs w:val="0"/>
                <w:color w:val="auto"/>
                <w:szCs w:val="21"/>
                <w:highlight w:val="none"/>
              </w:rPr>
              <w:t>阅读量</w:t>
            </w:r>
            <w:r>
              <w:rPr>
                <w:rFonts w:hint="eastAsia" w:ascii="仿宋_GB2312" w:hAnsi="仿宋_GB2312" w:eastAsia="仿宋_GB2312" w:cs="仿宋_GB2312"/>
                <w:b w:val="0"/>
                <w:bCs w:val="0"/>
                <w:color w:val="auto"/>
                <w:szCs w:val="21"/>
                <w:highlight w:val="none"/>
                <w:lang w:val="en-US" w:eastAsia="zh-CN"/>
              </w:rPr>
              <w:t>10</w:t>
            </w:r>
            <w:r>
              <w:rPr>
                <w:rFonts w:hint="eastAsia" w:ascii="仿宋_GB2312" w:hAnsi="仿宋_GB2312" w:eastAsia="仿宋_GB2312" w:cs="仿宋_GB2312"/>
                <w:b w:val="0"/>
                <w:bCs w:val="0"/>
                <w:color w:val="auto"/>
                <w:szCs w:val="21"/>
                <w:highlight w:val="none"/>
              </w:rPr>
              <w:t>0万（含）-</w:t>
            </w:r>
            <w:r>
              <w:rPr>
                <w:rFonts w:hint="eastAsia" w:ascii="仿宋_GB2312" w:hAnsi="仿宋_GB2312" w:eastAsia="仿宋_GB2312" w:cs="仿宋_GB2312"/>
                <w:b w:val="0"/>
                <w:bCs w:val="0"/>
                <w:color w:val="auto"/>
                <w:szCs w:val="21"/>
                <w:highlight w:val="none"/>
                <w:lang w:val="en-US" w:eastAsia="zh-CN"/>
              </w:rPr>
              <w:t>20</w:t>
            </w:r>
            <w:r>
              <w:rPr>
                <w:rFonts w:hint="eastAsia" w:ascii="仿宋_GB2312" w:hAnsi="仿宋_GB2312" w:eastAsia="仿宋_GB2312" w:cs="仿宋_GB2312"/>
                <w:b w:val="0"/>
                <w:bCs w:val="0"/>
                <w:color w:val="auto"/>
                <w:szCs w:val="21"/>
                <w:highlight w:val="none"/>
              </w:rPr>
              <w:t>0万（不含）的，每提供1个得1分；</w:t>
            </w:r>
          </w:p>
          <w:p w14:paraId="38779B4A">
            <w:pPr>
              <w:jc w:val="left"/>
              <w:rPr>
                <w:rFonts w:hint="eastAsia" w:ascii="仿宋_GB2312" w:hAnsi="仿宋_GB2312" w:eastAsia="仿宋_GB2312" w:cs="仿宋_GB2312"/>
                <w:b w:val="0"/>
                <w:bCs w:val="0"/>
                <w:color w:val="auto"/>
                <w:szCs w:val="21"/>
                <w:highlight w:val="none"/>
              </w:rPr>
            </w:pPr>
            <w:r>
              <w:rPr>
                <w:rFonts w:hint="eastAsia" w:ascii="仿宋_GB2312" w:hAnsi="仿宋_GB2312" w:eastAsia="仿宋_GB2312" w:cs="仿宋_GB2312"/>
                <w:b w:val="0"/>
                <w:bCs w:val="0"/>
                <w:color w:val="auto"/>
                <w:szCs w:val="21"/>
                <w:highlight w:val="none"/>
              </w:rPr>
              <w:t>（4）其他情况不得分。</w:t>
            </w:r>
          </w:p>
          <w:p w14:paraId="32AAD134">
            <w:pPr>
              <w:jc w:val="left"/>
              <w:rPr>
                <w:rFonts w:hint="eastAsia" w:ascii="仿宋_GB2312" w:hAnsi="仿宋_GB2312" w:eastAsia="仿宋_GB2312" w:cs="仿宋_GB2312"/>
                <w:b w:val="0"/>
                <w:bCs w:val="0"/>
                <w:color w:val="auto"/>
                <w:szCs w:val="21"/>
                <w:highlight w:val="none"/>
              </w:rPr>
            </w:pPr>
            <w:r>
              <w:rPr>
                <w:rFonts w:hint="eastAsia" w:ascii="仿宋_GB2312" w:hAnsi="仿宋_GB2312" w:eastAsia="仿宋_GB2312" w:cs="仿宋_GB2312"/>
                <w:b w:val="0"/>
                <w:bCs w:val="0"/>
                <w:color w:val="auto"/>
                <w:szCs w:val="21"/>
                <w:highlight w:val="none"/>
              </w:rPr>
              <w:t>本小项最高得7分。以上1、2项累计最高得</w:t>
            </w:r>
            <w:r>
              <w:rPr>
                <w:rFonts w:hint="eastAsia" w:ascii="仿宋_GB2312" w:hAnsi="仿宋_GB2312" w:eastAsia="仿宋_GB2312" w:cs="仿宋_GB2312"/>
                <w:b w:val="0"/>
                <w:bCs w:val="0"/>
                <w:color w:val="auto"/>
                <w:szCs w:val="21"/>
                <w:highlight w:val="none"/>
                <w:lang w:val="en-US" w:eastAsia="zh-CN"/>
              </w:rPr>
              <w:t>14</w:t>
            </w:r>
            <w:r>
              <w:rPr>
                <w:rFonts w:hint="eastAsia" w:ascii="仿宋_GB2312" w:hAnsi="仿宋_GB2312" w:eastAsia="仿宋_GB2312" w:cs="仿宋_GB2312"/>
                <w:b w:val="0"/>
                <w:bCs w:val="0"/>
                <w:color w:val="auto"/>
                <w:szCs w:val="21"/>
                <w:highlight w:val="none"/>
              </w:rPr>
              <w:t>分。</w:t>
            </w:r>
          </w:p>
          <w:p w14:paraId="7CB00934">
            <w:pPr>
              <w:jc w:val="left"/>
              <w:rPr>
                <w:rFonts w:hint="eastAsia"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评分依据</w:t>
            </w:r>
            <w:r>
              <w:rPr>
                <w:rFonts w:hint="eastAsia" w:ascii="仿宋_GB2312" w:hAnsi="仿宋_GB2312" w:eastAsia="仿宋_GB2312" w:cs="仿宋_GB2312"/>
                <w:b/>
                <w:bCs/>
                <w:color w:val="auto"/>
                <w:szCs w:val="21"/>
                <w:highlight w:val="none"/>
                <w:lang w:eastAsia="zh-CN"/>
              </w:rPr>
              <w:t>：</w:t>
            </w:r>
          </w:p>
          <w:p w14:paraId="4BEF6C13">
            <w:pPr>
              <w:jc w:val="left"/>
              <w:rPr>
                <w:rFonts w:hint="eastAsia" w:ascii="仿宋_GB2312" w:hAnsi="仿宋_GB2312" w:eastAsia="仿宋_GB2312" w:cs="仿宋_GB2312"/>
                <w:b w:val="0"/>
                <w:bCs w:val="0"/>
                <w:color w:val="auto"/>
                <w:szCs w:val="21"/>
                <w:highlight w:val="none"/>
              </w:rPr>
            </w:pPr>
            <w:r>
              <w:rPr>
                <w:rFonts w:hint="eastAsia" w:ascii="仿宋_GB2312" w:hAnsi="仿宋_GB2312" w:eastAsia="仿宋_GB2312" w:cs="仿宋_GB2312"/>
                <w:b w:val="0"/>
                <w:bCs w:val="0"/>
                <w:color w:val="auto"/>
                <w:szCs w:val="21"/>
                <w:highlight w:val="none"/>
              </w:rPr>
              <w:t>1.提供新媒体</w:t>
            </w:r>
            <w:r>
              <w:rPr>
                <w:rFonts w:hint="eastAsia" w:ascii="仿宋_GB2312" w:hAnsi="仿宋_GB2312" w:eastAsia="仿宋_GB2312" w:cs="仿宋_GB2312"/>
                <w:b w:val="0"/>
                <w:bCs w:val="0"/>
                <w:color w:val="auto"/>
                <w:szCs w:val="21"/>
                <w:highlight w:val="none"/>
                <w:lang w:eastAsia="zh-CN"/>
              </w:rPr>
              <w:t>账号</w:t>
            </w:r>
            <w:r>
              <w:rPr>
                <w:rFonts w:hint="eastAsia" w:ascii="仿宋_GB2312" w:hAnsi="仿宋_GB2312" w:eastAsia="仿宋_GB2312" w:cs="仿宋_GB2312"/>
                <w:b w:val="0"/>
                <w:bCs w:val="0"/>
                <w:color w:val="auto"/>
                <w:szCs w:val="21"/>
                <w:highlight w:val="none"/>
              </w:rPr>
              <w:t>粉丝数量截图或照片以及帐号所属人全称（要求与投标人名称一致），需提供清晰图片。</w:t>
            </w:r>
          </w:p>
          <w:p w14:paraId="4ABDB059">
            <w:pPr>
              <w:jc w:val="left"/>
              <w:rPr>
                <w:rFonts w:hint="eastAsia" w:ascii="仿宋_GB2312" w:hAnsi="仿宋_GB2312" w:eastAsia="仿宋_GB2312" w:cs="仿宋_GB2312"/>
                <w:b w:val="0"/>
                <w:bCs w:val="0"/>
                <w:color w:val="auto"/>
                <w:szCs w:val="21"/>
                <w:highlight w:val="none"/>
              </w:rPr>
            </w:pPr>
            <w:r>
              <w:rPr>
                <w:rFonts w:hint="eastAsia" w:ascii="仿宋_GB2312" w:hAnsi="仿宋_GB2312" w:eastAsia="仿宋_GB2312" w:cs="仿宋_GB2312"/>
                <w:b w:val="0"/>
                <w:bCs w:val="0"/>
                <w:color w:val="auto"/>
                <w:szCs w:val="21"/>
                <w:highlight w:val="none"/>
              </w:rPr>
              <w:t>2.提供音视频类、图文类等新媒体作品阅读量截图或照片以及帐号所属人全称（要求与投标人名称一致），需提供清晰图片。</w:t>
            </w:r>
          </w:p>
          <w:p w14:paraId="0D0EC3B3">
            <w:pPr>
              <w:jc w:val="left"/>
              <w:rPr>
                <w:rFonts w:hint="eastAsia" w:ascii="仿宋_GB2312" w:hAnsi="仿宋_GB2312" w:eastAsia="仿宋_GB2312" w:cs="仿宋_GB2312"/>
                <w:color w:val="auto"/>
                <w:szCs w:val="21"/>
              </w:rPr>
            </w:pPr>
            <w:r>
              <w:rPr>
                <w:rFonts w:hint="eastAsia" w:ascii="仿宋_GB2312" w:hAnsi="仿宋_GB2312" w:eastAsia="仿宋_GB2312" w:cs="仿宋_GB2312"/>
                <w:b w:val="0"/>
                <w:bCs w:val="0"/>
                <w:color w:val="auto"/>
                <w:szCs w:val="21"/>
                <w:highlight w:val="none"/>
              </w:rPr>
              <w:t>3.提供以上证明文件复印件或扫描件加盖</w:t>
            </w:r>
            <w:r>
              <w:rPr>
                <w:rFonts w:hint="eastAsia" w:ascii="仿宋_GB2312" w:hAnsi="仿宋_GB2312" w:eastAsia="仿宋_GB2312" w:cs="仿宋_GB2312"/>
                <w:b w:val="0"/>
                <w:bCs w:val="0"/>
                <w:color w:val="auto"/>
                <w:szCs w:val="21"/>
                <w:highlight w:val="none"/>
                <w:lang w:val="en-US" w:eastAsia="zh-CN"/>
              </w:rPr>
              <w:t>投标人</w:t>
            </w:r>
            <w:r>
              <w:rPr>
                <w:rFonts w:hint="eastAsia" w:ascii="仿宋_GB2312" w:hAnsi="仿宋_GB2312" w:eastAsia="仿宋_GB2312" w:cs="仿宋_GB2312"/>
                <w:b w:val="0"/>
                <w:bCs w:val="0"/>
                <w:color w:val="auto"/>
                <w:szCs w:val="21"/>
                <w:highlight w:val="none"/>
              </w:rPr>
              <w:t>公章，如涉及网站、APP客户端截图或照片等证明材料，需提供清晰图片，原件备查。对于未提供证明文件</w:t>
            </w:r>
            <w:r>
              <w:rPr>
                <w:rFonts w:hint="eastAsia" w:ascii="仿宋_GB2312" w:hAnsi="仿宋_GB2312" w:eastAsia="仿宋_GB2312" w:cs="仿宋_GB2312"/>
                <w:b w:val="0"/>
                <w:bCs w:val="0"/>
                <w:color w:val="auto"/>
                <w:szCs w:val="21"/>
                <w:highlight w:val="none"/>
                <w:lang w:eastAsia="zh-CN"/>
              </w:rPr>
              <w:t>，</w:t>
            </w:r>
            <w:r>
              <w:rPr>
                <w:rFonts w:hint="eastAsia" w:ascii="仿宋_GB2312" w:hAnsi="仿宋_GB2312" w:eastAsia="仿宋_GB2312" w:cs="仿宋_GB2312"/>
                <w:b w:val="0"/>
                <w:bCs w:val="0"/>
                <w:color w:val="auto"/>
                <w:szCs w:val="21"/>
                <w:highlight w:val="none"/>
              </w:rPr>
              <w:t>未提供查询记录且无其他证明材料的</w:t>
            </w:r>
            <w:r>
              <w:rPr>
                <w:rFonts w:hint="eastAsia" w:ascii="仿宋_GB2312" w:hAnsi="仿宋_GB2312" w:eastAsia="仿宋_GB2312" w:cs="仿宋_GB2312"/>
                <w:b w:val="0"/>
                <w:bCs w:val="0"/>
                <w:color w:val="auto"/>
                <w:szCs w:val="21"/>
                <w:highlight w:val="none"/>
                <w:lang w:eastAsia="zh-CN"/>
              </w:rPr>
              <w:t>，</w:t>
            </w:r>
            <w:r>
              <w:rPr>
                <w:rFonts w:hint="eastAsia" w:ascii="仿宋_GB2312" w:hAnsi="仿宋_GB2312" w:eastAsia="仿宋_GB2312" w:cs="仿宋_GB2312"/>
                <w:b w:val="0"/>
                <w:bCs w:val="0"/>
                <w:color w:val="auto"/>
                <w:szCs w:val="21"/>
                <w:highlight w:val="none"/>
              </w:rPr>
              <w:t>或者提供不清晰导致评委无法判断的，均作不得分处理。</w:t>
            </w:r>
          </w:p>
        </w:tc>
        <w:tc>
          <w:tcPr>
            <w:tcW w:w="325" w:type="dxa"/>
            <w:gridSpan w:val="3"/>
            <w:tcBorders>
              <w:top w:val="single" w:color="000000" w:sz="8" w:space="0"/>
              <w:left w:val="single" w:color="000000" w:sz="8" w:space="0"/>
              <w:bottom w:val="single" w:color="000000" w:sz="8" w:space="0"/>
              <w:right w:val="single" w:color="000000" w:sz="8" w:space="0"/>
            </w:tcBorders>
          </w:tcPr>
          <w:p w14:paraId="6E7335EE">
            <w:pPr>
              <w:jc w:val="left"/>
              <w:rPr>
                <w:rFonts w:hint="eastAsia" w:ascii="仿宋_GB2312" w:hAnsi="仿宋_GB2312" w:eastAsia="仿宋_GB2312" w:cs="仿宋_GB2312"/>
                <w:color w:val="auto"/>
                <w:szCs w:val="21"/>
              </w:rPr>
            </w:pPr>
          </w:p>
        </w:tc>
      </w:tr>
      <w:tr w14:paraId="029496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0" w:type="dxa"/>
          <w:tblCellSpacing w:w="0" w:type="dxa"/>
          <w:jc w:val="center"/>
        </w:trPr>
        <w:tc>
          <w:tcPr>
            <w:tcW w:w="564" w:type="dxa"/>
            <w:vMerge w:val="continue"/>
            <w:tcBorders>
              <w:left w:val="single" w:color="000000" w:sz="8" w:space="0"/>
              <w:right w:val="single" w:color="000000" w:sz="8" w:space="0"/>
            </w:tcBorders>
            <w:vAlign w:val="center"/>
          </w:tcPr>
          <w:p w14:paraId="617A20DC">
            <w:pPr>
              <w:rPr>
                <w:rFonts w:hint="eastAsia" w:ascii="仿宋_GB2312" w:hAnsi="仿宋_GB2312" w:eastAsia="仿宋_GB2312" w:cs="仿宋_GB2312"/>
                <w:b/>
                <w:bCs/>
                <w:color w:val="auto"/>
                <w:sz w:val="24"/>
              </w:rPr>
            </w:pPr>
          </w:p>
        </w:tc>
        <w:tc>
          <w:tcPr>
            <w:tcW w:w="574" w:type="dxa"/>
            <w:gridSpan w:val="3"/>
            <w:tcBorders>
              <w:top w:val="single" w:color="000000" w:sz="8" w:space="0"/>
              <w:left w:val="single" w:color="000000" w:sz="8" w:space="0"/>
              <w:bottom w:val="single" w:color="000000" w:sz="8" w:space="0"/>
              <w:right w:val="single" w:color="000000" w:sz="8" w:space="0"/>
            </w:tcBorders>
            <w:vAlign w:val="center"/>
          </w:tcPr>
          <w:p w14:paraId="47EEEBFA">
            <w:pPr>
              <w:jc w:val="center"/>
              <w:rPr>
                <w:rFonts w:hint="eastAsia" w:ascii="仿宋_GB2312" w:hAnsi="仿宋_GB2312" w:eastAsia="仿宋_GB2312" w:cs="仿宋_GB2312"/>
                <w:color w:val="auto"/>
                <w:szCs w:val="21"/>
                <w:lang w:eastAsia="zh-CN"/>
              </w:rPr>
            </w:pPr>
            <w:r>
              <w:rPr>
                <w:rFonts w:hint="eastAsia" w:ascii="仿宋_GB2312" w:hAnsi="仿宋_GB2312" w:eastAsia="仿宋_GB2312" w:cs="仿宋_GB2312"/>
                <w:color w:val="auto"/>
                <w:szCs w:val="21"/>
                <w:lang w:val="en-US" w:eastAsia="zh-CN"/>
              </w:rPr>
              <w:t>3</w:t>
            </w:r>
          </w:p>
        </w:tc>
        <w:tc>
          <w:tcPr>
            <w:tcW w:w="1654" w:type="dxa"/>
            <w:tcBorders>
              <w:top w:val="single" w:color="000000" w:sz="8" w:space="0"/>
              <w:left w:val="single" w:color="000000" w:sz="8" w:space="0"/>
              <w:bottom w:val="single" w:color="000000" w:sz="8" w:space="0"/>
              <w:right w:val="single" w:color="000000" w:sz="8" w:space="0"/>
            </w:tcBorders>
            <w:vAlign w:val="center"/>
          </w:tcPr>
          <w:p w14:paraId="41213AC9">
            <w:pPr>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服务便利性</w:t>
            </w:r>
          </w:p>
        </w:tc>
        <w:tc>
          <w:tcPr>
            <w:tcW w:w="828" w:type="dxa"/>
            <w:gridSpan w:val="3"/>
            <w:tcBorders>
              <w:top w:val="single" w:color="000000" w:sz="8" w:space="0"/>
              <w:left w:val="single" w:color="000000" w:sz="8" w:space="0"/>
              <w:bottom w:val="single" w:color="000000" w:sz="8" w:space="0"/>
              <w:right w:val="single" w:color="000000" w:sz="8" w:space="0"/>
            </w:tcBorders>
            <w:vAlign w:val="center"/>
          </w:tcPr>
          <w:p w14:paraId="6555FD88">
            <w:pPr>
              <w:jc w:val="center"/>
              <w:rPr>
                <w:rFonts w:hint="eastAsia" w:ascii="仿宋_GB2312" w:hAnsi="仿宋_GB2312" w:eastAsia="仿宋_GB2312" w:cs="仿宋_GB2312"/>
                <w:color w:val="auto"/>
                <w:szCs w:val="21"/>
                <w:lang w:eastAsia="zh-CN"/>
              </w:rPr>
            </w:pPr>
            <w:r>
              <w:rPr>
                <w:rFonts w:hint="eastAsia" w:ascii="仿宋_GB2312" w:hAnsi="仿宋_GB2312" w:eastAsia="仿宋_GB2312" w:cs="仿宋_GB2312"/>
                <w:color w:val="auto"/>
                <w:szCs w:val="21"/>
                <w:lang w:val="en-US" w:eastAsia="zh-CN"/>
              </w:rPr>
              <w:t>2</w:t>
            </w:r>
          </w:p>
        </w:tc>
        <w:tc>
          <w:tcPr>
            <w:tcW w:w="5446" w:type="dxa"/>
            <w:tcBorders>
              <w:top w:val="single" w:color="000000" w:sz="8" w:space="0"/>
              <w:left w:val="single" w:color="000000" w:sz="8" w:space="0"/>
              <w:bottom w:val="single" w:color="000000" w:sz="8" w:space="0"/>
              <w:right w:val="single" w:color="000000" w:sz="8" w:space="0"/>
            </w:tcBorders>
          </w:tcPr>
          <w:p w14:paraId="749D509B">
            <w:pPr>
              <w:jc w:val="left"/>
              <w:rPr>
                <w:rFonts w:hint="eastAsia" w:ascii="仿宋_GB2312" w:hAnsi="仿宋_GB2312" w:eastAsia="仿宋_GB2312" w:cs="仿宋_GB2312"/>
                <w:b/>
                <w:bCs/>
                <w:color w:val="auto"/>
                <w:szCs w:val="21"/>
                <w:lang w:val="en-US" w:eastAsia="zh-CN"/>
              </w:rPr>
            </w:pPr>
            <w:r>
              <w:rPr>
                <w:rFonts w:hint="eastAsia" w:ascii="仿宋_GB2312" w:hAnsi="仿宋_GB2312" w:eastAsia="仿宋_GB2312" w:cs="仿宋_GB2312"/>
                <w:b/>
                <w:bCs/>
                <w:color w:val="auto"/>
                <w:szCs w:val="21"/>
                <w:lang w:val="en-US" w:eastAsia="zh-CN"/>
              </w:rPr>
              <w:t>评分内容：</w:t>
            </w:r>
          </w:p>
          <w:p w14:paraId="783EDDF4">
            <w:pPr>
              <w:jc w:val="left"/>
              <w:rPr>
                <w:rFonts w:hint="eastAsia" w:ascii="仿宋_GB2312" w:hAnsi="仿宋_GB2312" w:eastAsia="仿宋_GB2312" w:cs="仿宋_GB2312"/>
                <w:color w:val="auto"/>
                <w:szCs w:val="21"/>
                <w:lang w:val="en-US" w:eastAsia="zh-CN"/>
              </w:rPr>
            </w:pPr>
            <w:r>
              <w:rPr>
                <w:rFonts w:hint="eastAsia" w:ascii="仿宋_GB2312" w:hAnsi="仿宋_GB2312" w:eastAsia="仿宋_GB2312" w:cs="仿宋_GB2312"/>
                <w:color w:val="auto"/>
                <w:szCs w:val="21"/>
                <w:lang w:val="en-US" w:eastAsia="zh-CN"/>
              </w:rPr>
              <w:t>供应商承诺中标后提供本地经营（服务）网点的，得2分。</w:t>
            </w:r>
          </w:p>
          <w:p w14:paraId="2F06C883">
            <w:pPr>
              <w:jc w:val="left"/>
              <w:rPr>
                <w:rFonts w:hint="eastAsia" w:ascii="仿宋_GB2312" w:hAnsi="仿宋_GB2312" w:eastAsia="仿宋_GB2312" w:cs="仿宋_GB2312"/>
                <w:b/>
                <w:bCs/>
                <w:color w:val="auto"/>
                <w:szCs w:val="21"/>
                <w:lang w:val="en-US" w:eastAsia="zh-CN"/>
              </w:rPr>
            </w:pPr>
            <w:r>
              <w:rPr>
                <w:rFonts w:hint="eastAsia" w:ascii="仿宋_GB2312" w:hAnsi="仿宋_GB2312" w:eastAsia="仿宋_GB2312" w:cs="仿宋_GB2312"/>
                <w:b/>
                <w:bCs/>
                <w:color w:val="auto"/>
                <w:szCs w:val="21"/>
                <w:lang w:val="en-US" w:eastAsia="zh-CN"/>
              </w:rPr>
              <w:t>评分依据：</w:t>
            </w:r>
          </w:p>
          <w:p w14:paraId="48469010">
            <w:pPr>
              <w:jc w:val="left"/>
              <w:rPr>
                <w:rFonts w:hint="eastAsia" w:ascii="仿宋_GB2312" w:hAnsi="仿宋_GB2312" w:eastAsia="仿宋_GB2312" w:cs="仿宋_GB2312"/>
                <w:color w:val="auto"/>
                <w:szCs w:val="21"/>
                <w:lang w:val="en-US" w:eastAsia="zh-CN"/>
              </w:rPr>
            </w:pPr>
            <w:r>
              <w:rPr>
                <w:rFonts w:hint="eastAsia" w:ascii="仿宋_GB2312" w:hAnsi="仿宋_GB2312" w:eastAsia="仿宋_GB2312" w:cs="仿宋_GB2312"/>
                <w:color w:val="auto"/>
                <w:szCs w:val="21"/>
                <w:lang w:val="en-US" w:eastAsia="zh-CN"/>
              </w:rPr>
              <w:t>1.提供承诺函（格式自拟）。</w:t>
            </w:r>
          </w:p>
          <w:p w14:paraId="3C4FCBD6">
            <w:pPr>
              <w:jc w:val="left"/>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szCs w:val="21"/>
                <w:lang w:val="en-US" w:eastAsia="zh-CN"/>
              </w:rPr>
              <w:t>2.承诺内容不符合要求的不得分。</w:t>
            </w:r>
          </w:p>
        </w:tc>
        <w:tc>
          <w:tcPr>
            <w:tcW w:w="325" w:type="dxa"/>
            <w:gridSpan w:val="3"/>
            <w:tcBorders>
              <w:top w:val="single" w:color="000000" w:sz="8" w:space="0"/>
              <w:left w:val="single" w:color="000000" w:sz="8" w:space="0"/>
              <w:bottom w:val="single" w:color="000000" w:sz="8" w:space="0"/>
              <w:right w:val="single" w:color="000000" w:sz="8" w:space="0"/>
            </w:tcBorders>
          </w:tcPr>
          <w:p w14:paraId="7786E6C4">
            <w:pPr>
              <w:rPr>
                <w:rFonts w:hint="eastAsia" w:ascii="仿宋_GB2312" w:hAnsi="仿宋_GB2312" w:eastAsia="仿宋_GB2312" w:cs="仿宋_GB2312"/>
                <w:color w:val="auto"/>
                <w:szCs w:val="21"/>
              </w:rPr>
            </w:pPr>
          </w:p>
        </w:tc>
      </w:tr>
      <w:tr w14:paraId="2FADD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3"/>
          <w:wAfter w:w="327" w:type="dxa"/>
          <w:tblCellSpacing w:w="0" w:type="dxa"/>
          <w:jc w:val="center"/>
        </w:trPr>
        <w:tc>
          <w:tcPr>
            <w:tcW w:w="573" w:type="dxa"/>
            <w:gridSpan w:val="2"/>
          </w:tcPr>
          <w:p w14:paraId="611595F6">
            <w:pPr>
              <w:wordWrap w:val="0"/>
              <w:jc w:val="center"/>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highlight w:val="none"/>
              </w:rPr>
              <w:t>4</w:t>
            </w:r>
          </w:p>
        </w:tc>
        <w:tc>
          <w:tcPr>
            <w:tcW w:w="3042" w:type="dxa"/>
            <w:gridSpan w:val="5"/>
          </w:tcPr>
          <w:p w14:paraId="4D8D149F">
            <w:pPr>
              <w:wordWrap w:val="0"/>
              <w:jc w:val="center"/>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highlight w:val="none"/>
              </w:rPr>
              <w:t>诚信情况</w:t>
            </w:r>
          </w:p>
        </w:tc>
        <w:tc>
          <w:tcPr>
            <w:tcW w:w="5459" w:type="dxa"/>
            <w:gridSpan w:val="3"/>
          </w:tcPr>
          <w:p w14:paraId="162392C6">
            <w:pPr>
              <w:wordWrap w:val="0"/>
              <w:jc w:val="center"/>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highlight w:val="none"/>
              </w:rPr>
              <w:t>5</w:t>
            </w:r>
          </w:p>
        </w:tc>
      </w:tr>
      <w:tr w14:paraId="704C1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3"/>
          <w:wAfter w:w="327" w:type="dxa"/>
          <w:tblCellSpacing w:w="0" w:type="dxa"/>
          <w:jc w:val="center"/>
        </w:trPr>
        <w:tc>
          <w:tcPr>
            <w:tcW w:w="573" w:type="dxa"/>
            <w:gridSpan w:val="2"/>
            <w:shd w:val="clear" w:color="auto" w:fill="E6EFFA"/>
            <w:vAlign w:val="center"/>
          </w:tcPr>
          <w:p w14:paraId="59711058">
            <w:pPr>
              <w:rPr>
                <w:rFonts w:hint="eastAsia" w:ascii="仿宋_GB2312" w:hAnsi="仿宋_GB2312" w:eastAsia="仿宋_GB2312" w:cs="仿宋_GB2312"/>
                <w:b/>
                <w:bCs/>
                <w:color w:val="auto"/>
                <w:sz w:val="24"/>
                <w:highlight w:val="none"/>
              </w:rPr>
            </w:pPr>
          </w:p>
        </w:tc>
        <w:tc>
          <w:tcPr>
            <w:tcW w:w="565" w:type="dxa"/>
            <w:gridSpan w:val="2"/>
            <w:shd w:val="clear" w:color="auto" w:fill="E6EFFA"/>
            <w:vAlign w:val="center"/>
          </w:tcPr>
          <w:p w14:paraId="2E089D61">
            <w:pPr>
              <w:wordWrap w:val="0"/>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序号</w:t>
            </w:r>
          </w:p>
        </w:tc>
        <w:tc>
          <w:tcPr>
            <w:tcW w:w="1666" w:type="dxa"/>
            <w:gridSpan w:val="2"/>
            <w:shd w:val="clear" w:color="auto" w:fill="E6EFFA"/>
            <w:vAlign w:val="center"/>
          </w:tcPr>
          <w:p w14:paraId="58C9D49F">
            <w:pPr>
              <w:wordWrap w:val="0"/>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评审因素</w:t>
            </w:r>
          </w:p>
        </w:tc>
        <w:tc>
          <w:tcPr>
            <w:tcW w:w="811" w:type="dxa"/>
            <w:shd w:val="clear" w:color="auto" w:fill="E6EFFA"/>
            <w:vAlign w:val="center"/>
          </w:tcPr>
          <w:p w14:paraId="2F0B68C2">
            <w:pPr>
              <w:wordWrap w:val="0"/>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权重</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lang w:eastAsia="zh-CN"/>
              </w:rPr>
              <w:t>）</w:t>
            </w:r>
          </w:p>
        </w:tc>
        <w:tc>
          <w:tcPr>
            <w:tcW w:w="5459" w:type="dxa"/>
            <w:gridSpan w:val="3"/>
            <w:shd w:val="clear" w:color="auto" w:fill="E6EFFA"/>
            <w:vAlign w:val="center"/>
          </w:tcPr>
          <w:p w14:paraId="065C6F9A">
            <w:pPr>
              <w:wordWrap w:val="0"/>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评分准则</w:t>
            </w:r>
          </w:p>
        </w:tc>
      </w:tr>
      <w:tr w14:paraId="1E6C5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3"/>
          <w:wAfter w:w="327" w:type="dxa"/>
          <w:tblCellSpacing w:w="0" w:type="dxa"/>
          <w:jc w:val="center"/>
        </w:trPr>
        <w:tc>
          <w:tcPr>
            <w:tcW w:w="573"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0510653">
            <w:pPr>
              <w:rPr>
                <w:rFonts w:hint="eastAsia" w:ascii="仿宋_GB2312" w:hAnsi="仿宋_GB2312" w:eastAsia="仿宋_GB2312" w:cs="仿宋_GB2312"/>
                <w:b/>
                <w:bCs/>
                <w:color w:val="auto"/>
                <w:sz w:val="24"/>
                <w:highlight w:val="none"/>
              </w:rPr>
            </w:pPr>
          </w:p>
        </w:tc>
        <w:tc>
          <w:tcPr>
            <w:tcW w:w="5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1A50DD2">
            <w:pPr>
              <w:wordWrap w:val="0"/>
              <w:jc w:val="center"/>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zCs w:val="21"/>
                <w:highlight w:val="none"/>
                <w:lang w:val="en-US" w:eastAsia="zh-CN"/>
              </w:rPr>
              <w:t>1</w:t>
            </w:r>
          </w:p>
        </w:tc>
        <w:tc>
          <w:tcPr>
            <w:tcW w:w="1671"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C636591">
            <w:pPr>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诚信管理情况</w:t>
            </w:r>
          </w:p>
        </w:tc>
        <w:tc>
          <w:tcPr>
            <w:tcW w:w="81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550379F">
            <w:pPr>
              <w:wordWrap w:val="0"/>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5</w:t>
            </w:r>
          </w:p>
        </w:tc>
        <w:tc>
          <w:tcPr>
            <w:tcW w:w="5459"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top"/>
          </w:tcPr>
          <w:p w14:paraId="231C671C">
            <w:pPr>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投标人在参与政府采购活动中存在诚信相关问题且在主管部门相关处理措施实施期限内的，本项不得分，否则得满分。如投标人已进行供应商注册，则无需提供任何证明材料，由工作人员向评审委员会提供相关信息；如投标人尚未完成注册，须提供《诚信承诺函》（格式详见第五章）作为证明材料，供应商须为诚信承诺函的真实性负责，若有虚假承诺，视同提供虚假资料，将依法承担相应法律责任。投标人在参与政府采购活动中存在诚信相关问题且在主管部门相关处理措施实施期限内的，本项不得分，否则得满分。（提供《诚信承诺函》）</w:t>
            </w:r>
          </w:p>
        </w:tc>
      </w:tr>
    </w:tbl>
    <w:p w14:paraId="5EDB33D2">
      <w:pPr>
        <w:rPr>
          <w:rFonts w:hint="eastAsia" w:ascii="仿宋_GB2312" w:hAnsi="仿宋_GB2312" w:eastAsia="仿宋_GB2312" w:cs="仿宋_GB2312"/>
          <w:color w:val="auto"/>
        </w:rPr>
      </w:pPr>
      <w:r>
        <w:rPr>
          <w:rFonts w:hint="eastAsia" w:ascii="仿宋_GB2312" w:hAnsi="仿宋_GB2312" w:eastAsia="仿宋_GB2312" w:cs="仿宋_GB2312"/>
          <w:color w:val="auto"/>
        </w:rPr>
        <w:t>注：</w:t>
      </w:r>
    </w:p>
    <w:p w14:paraId="141072A6">
      <w:pPr>
        <w:ind w:firstLine="420" w:firstLineChars="200"/>
        <w:rPr>
          <w:rFonts w:hint="eastAsia" w:ascii="仿宋_GB2312" w:hAnsi="仿宋_GB2312" w:eastAsia="仿宋_GB2312" w:cs="仿宋_GB2312"/>
          <w:color w:val="auto"/>
        </w:rPr>
      </w:pPr>
      <w:r>
        <w:rPr>
          <w:rFonts w:hint="eastAsia" w:ascii="仿宋_GB2312" w:hAnsi="仿宋_GB2312" w:eastAsia="仿宋_GB2312" w:cs="仿宋_GB2312"/>
          <w:color w:val="auto"/>
        </w:rPr>
        <w:t>1.每一项的得分均不能超过该项最高分值。</w:t>
      </w:r>
    </w:p>
    <w:p w14:paraId="1483E4CB">
      <w:pPr>
        <w:ind w:firstLine="420" w:firstLineChars="200"/>
        <w:rPr>
          <w:rFonts w:hint="eastAsia" w:ascii="仿宋_GB2312" w:hAnsi="仿宋_GB2312" w:eastAsia="仿宋_GB2312" w:cs="仿宋_GB2312"/>
          <w:color w:val="auto"/>
        </w:rPr>
      </w:pPr>
      <w:r>
        <w:rPr>
          <w:rFonts w:hint="eastAsia" w:ascii="仿宋_GB2312" w:hAnsi="仿宋_GB2312" w:eastAsia="仿宋_GB2312" w:cs="仿宋_GB2312"/>
          <w:color w:val="auto"/>
        </w:rPr>
        <w:t>2.缺项则该项为0分或不合格为0分。</w:t>
      </w:r>
    </w:p>
    <w:p w14:paraId="122F1736">
      <w:pPr>
        <w:ind w:firstLine="420" w:firstLineChars="200"/>
        <w:rPr>
          <w:rFonts w:hint="eastAsia" w:ascii="仿宋_GB2312" w:hAnsi="仿宋_GB2312" w:eastAsia="仿宋_GB2312" w:cs="仿宋_GB2312"/>
          <w:color w:val="auto"/>
        </w:rPr>
      </w:pPr>
      <w:r>
        <w:rPr>
          <w:rFonts w:hint="eastAsia" w:ascii="仿宋_GB2312" w:hAnsi="仿宋_GB2312" w:eastAsia="仿宋_GB2312" w:cs="仿宋_GB2312"/>
          <w:color w:val="auto"/>
        </w:rPr>
        <w:t>3.价格部分、技术部分、商务部分为针对项目具体情况设置项目，累加满分为100分。</w:t>
      </w:r>
    </w:p>
    <w:p w14:paraId="47D31CCF">
      <w:pPr>
        <w:numPr>
          <w:ilvl w:val="-1"/>
          <w:numId w:val="0"/>
        </w:numPr>
        <w:ind w:firstLine="420" w:firstLineChars="200"/>
        <w:rPr>
          <w:rFonts w:hint="eastAsia" w:ascii="仿宋_GB2312" w:hAnsi="仿宋_GB2312" w:eastAsia="仿宋_GB2312" w:cs="仿宋_GB2312"/>
          <w:color w:val="auto"/>
          <w:sz w:val="28"/>
          <w:szCs w:val="28"/>
          <w:highlight w:val="yellow"/>
          <w:lang w:eastAsia="zh-CN"/>
        </w:rPr>
      </w:pPr>
      <w:r>
        <w:rPr>
          <w:rFonts w:hint="eastAsia" w:ascii="仿宋_GB2312" w:hAnsi="仿宋_GB2312" w:eastAsia="仿宋_GB2312" w:cs="仿宋_GB2312"/>
          <w:color w:val="auto"/>
        </w:rPr>
        <w:t>4.综合以上</w:t>
      </w:r>
      <w:r>
        <w:rPr>
          <w:rFonts w:hint="eastAsia" w:ascii="仿宋_GB2312" w:hAnsi="仿宋_GB2312" w:eastAsia="仿宋_GB2312" w:cs="仿宋_GB2312"/>
          <w:snapToGrid w:val="0"/>
          <w:color w:val="auto"/>
          <w:kern w:val="0"/>
        </w:rPr>
        <w:t>分析比较评委会将对各投标文件进行书面的量化评定，得分</w:t>
      </w:r>
      <w:r>
        <w:rPr>
          <w:rFonts w:hint="eastAsia" w:ascii="仿宋_GB2312" w:hAnsi="仿宋_GB2312" w:eastAsia="仿宋_GB2312" w:cs="仿宋_GB2312"/>
          <w:snapToGrid w:val="0"/>
          <w:color w:val="auto"/>
          <w:kern w:val="0"/>
          <w:szCs w:val="18"/>
        </w:rPr>
        <w:t>精确到小数点后两位。</w:t>
      </w:r>
    </w:p>
    <w:p w14:paraId="2179F79D">
      <w:pPr>
        <w:pStyle w:val="3"/>
        <w:pageBreakBefore/>
        <w:spacing w:line="579" w:lineRule="auto"/>
        <w:jc w:val="center"/>
        <w:rPr>
          <w:rFonts w:ascii="方正小标宋简体" w:hAnsi="方正小标宋简体" w:eastAsia="方正小标宋简体" w:cs="方正小标宋简体"/>
          <w:b w:val="0"/>
          <w:bCs w:val="0"/>
          <w:color w:val="auto"/>
          <w:sz w:val="32"/>
          <w:szCs w:val="32"/>
        </w:rPr>
      </w:pPr>
      <w:r>
        <w:rPr>
          <w:rFonts w:hint="eastAsia" w:ascii="方正小标宋简体" w:hAnsi="方正小标宋简体" w:eastAsia="方正小标宋简体" w:cs="方正小标宋简体"/>
          <w:b w:val="0"/>
          <w:bCs w:val="0"/>
          <w:color w:val="auto"/>
          <w:sz w:val="32"/>
          <w:szCs w:val="32"/>
        </w:rPr>
        <w:t>第五部分 投标文件格式</w:t>
      </w:r>
    </w:p>
    <w:p w14:paraId="452A67BE">
      <w:pPr>
        <w:pStyle w:val="3"/>
        <w:jc w:val="center"/>
        <w:rPr>
          <w:rFonts w:ascii="方正小标宋简体" w:hAnsi="方正小标宋简体" w:eastAsia="方正小标宋简体" w:cs="方正小标宋简体"/>
          <w:b w:val="0"/>
          <w:bCs w:val="0"/>
          <w:color w:val="auto"/>
          <w:sz w:val="28"/>
          <w:szCs w:val="28"/>
          <w:lang w:val="zh-CN"/>
        </w:rPr>
        <w:sectPr>
          <w:footerReference r:id="rId4" w:type="first"/>
          <w:footerReference r:id="rId3" w:type="default"/>
          <w:pgSz w:w="11906" w:h="16838"/>
          <w:pgMar w:top="2098" w:right="1474" w:bottom="1984" w:left="1587" w:header="851" w:footer="1417" w:gutter="0"/>
          <w:pgBorders>
            <w:top w:val="none" w:sz="0" w:space="0"/>
            <w:left w:val="none" w:sz="0" w:space="0"/>
            <w:bottom w:val="none" w:sz="0" w:space="0"/>
            <w:right w:val="none" w:sz="0" w:space="0"/>
          </w:pgBorders>
          <w:pgNumType w:fmt="decimal" w:start="1"/>
          <w:cols w:space="0" w:num="1"/>
          <w:rtlGutter w:val="0"/>
          <w:docGrid w:type="lines" w:linePitch="312" w:charSpace="0"/>
        </w:sectPr>
      </w:pPr>
    </w:p>
    <w:p w14:paraId="461FE0D8">
      <w:pPr>
        <w:pStyle w:val="4"/>
        <w:pageBreakBefore/>
        <w:spacing w:line="412" w:lineRule="auto"/>
        <w:jc w:val="left"/>
        <w:rPr>
          <w:color w:val="auto"/>
        </w:rPr>
      </w:pPr>
      <w:r>
        <w:rPr>
          <w:rFonts w:hint="eastAsia"/>
          <w:color w:val="auto"/>
        </w:rPr>
        <w:t>投标文件封面</w:t>
      </w:r>
    </w:p>
    <w:p w14:paraId="381FC566">
      <w:pPr>
        <w:spacing w:line="480" w:lineRule="auto"/>
        <w:jc w:val="center"/>
        <w:rPr>
          <w:rFonts w:ascii="宋体" w:hAnsi="宋体"/>
          <w:b/>
          <w:color w:val="auto"/>
          <w:sz w:val="44"/>
          <w:szCs w:val="44"/>
        </w:rPr>
      </w:pPr>
    </w:p>
    <w:p w14:paraId="1E564416">
      <w:pPr>
        <w:spacing w:line="480" w:lineRule="auto"/>
        <w:jc w:val="center"/>
        <w:rPr>
          <w:rFonts w:ascii="宋体" w:hAnsi="宋体"/>
          <w:b/>
          <w:color w:val="auto"/>
          <w:sz w:val="44"/>
          <w:szCs w:val="44"/>
        </w:rPr>
      </w:pPr>
    </w:p>
    <w:p w14:paraId="3836CF7A">
      <w:pPr>
        <w:spacing w:line="480" w:lineRule="auto"/>
        <w:jc w:val="both"/>
        <w:rPr>
          <w:rFonts w:ascii="宋体" w:hAnsi="宋体"/>
          <w:b/>
          <w:color w:val="auto"/>
          <w:sz w:val="44"/>
          <w:szCs w:val="44"/>
        </w:rPr>
      </w:pPr>
    </w:p>
    <w:p w14:paraId="2E031FF7">
      <w:pPr>
        <w:spacing w:before="240" w:line="480" w:lineRule="auto"/>
        <w:jc w:val="center"/>
        <w:rPr>
          <w:rFonts w:ascii="宋体" w:hAnsi="宋体"/>
          <w:b/>
          <w:color w:val="auto"/>
          <w:sz w:val="52"/>
          <w:szCs w:val="44"/>
        </w:rPr>
      </w:pPr>
      <w:r>
        <w:rPr>
          <w:rFonts w:hint="eastAsia" w:ascii="宋体" w:hAnsi="宋体"/>
          <w:b/>
          <w:color w:val="auto"/>
          <w:sz w:val="52"/>
          <w:szCs w:val="44"/>
        </w:rPr>
        <w:t>XX项目</w:t>
      </w:r>
    </w:p>
    <w:p w14:paraId="5B7A35CA">
      <w:pPr>
        <w:spacing w:before="240" w:line="480" w:lineRule="auto"/>
        <w:jc w:val="center"/>
        <w:rPr>
          <w:rFonts w:ascii="宋体" w:hAnsi="宋体"/>
          <w:b/>
          <w:color w:val="auto"/>
          <w:sz w:val="48"/>
          <w:szCs w:val="44"/>
        </w:rPr>
      </w:pPr>
      <w:r>
        <w:rPr>
          <w:rFonts w:hint="eastAsia" w:ascii="宋体" w:hAnsi="宋体"/>
          <w:b/>
          <w:color w:val="auto"/>
          <w:sz w:val="48"/>
          <w:szCs w:val="44"/>
        </w:rPr>
        <w:t>投标文件</w:t>
      </w:r>
    </w:p>
    <w:p w14:paraId="2C3734D0">
      <w:pPr>
        <w:spacing w:before="240" w:line="480" w:lineRule="auto"/>
        <w:jc w:val="center"/>
        <w:rPr>
          <w:rFonts w:ascii="宋体" w:hAnsi="宋体"/>
          <w:b/>
          <w:color w:val="auto"/>
          <w:sz w:val="44"/>
          <w:szCs w:val="44"/>
        </w:rPr>
      </w:pPr>
      <w:r>
        <w:rPr>
          <w:rFonts w:hint="eastAsia" w:ascii="宋体" w:hAnsi="宋体"/>
          <w:b/>
          <w:color w:val="auto"/>
          <w:sz w:val="44"/>
          <w:szCs w:val="44"/>
        </w:rPr>
        <w:t>（正本）</w:t>
      </w:r>
    </w:p>
    <w:p w14:paraId="0E050181">
      <w:pPr>
        <w:spacing w:before="240"/>
        <w:rPr>
          <w:rFonts w:ascii="宋体" w:hAnsi="宋体"/>
          <w:color w:val="auto"/>
          <w:sz w:val="44"/>
          <w:szCs w:val="44"/>
        </w:rPr>
      </w:pPr>
    </w:p>
    <w:p w14:paraId="364141D9">
      <w:pPr>
        <w:rPr>
          <w:rFonts w:ascii="宋体" w:hAnsi="宋体"/>
          <w:color w:val="auto"/>
          <w:sz w:val="44"/>
          <w:szCs w:val="44"/>
        </w:rPr>
      </w:pPr>
    </w:p>
    <w:p w14:paraId="29DA64D4">
      <w:pPr>
        <w:rPr>
          <w:rFonts w:ascii="宋体" w:hAnsi="宋体"/>
          <w:color w:val="auto"/>
          <w:sz w:val="44"/>
          <w:szCs w:val="44"/>
        </w:rPr>
      </w:pPr>
    </w:p>
    <w:p w14:paraId="6FB038DF">
      <w:pPr>
        <w:spacing w:line="480" w:lineRule="auto"/>
        <w:ind w:firstLine="1400" w:firstLineChars="500"/>
        <w:rPr>
          <w:rFonts w:ascii="宋体" w:hAnsi="宋体"/>
          <w:color w:val="auto"/>
          <w:sz w:val="28"/>
          <w:szCs w:val="28"/>
          <w:u w:val="single"/>
        </w:rPr>
      </w:pPr>
      <w:r>
        <w:rPr>
          <w:rFonts w:hint="eastAsia" w:ascii="宋体" w:hAnsi="宋体"/>
          <w:color w:val="auto"/>
          <w:sz w:val="28"/>
          <w:szCs w:val="28"/>
        </w:rPr>
        <w:t>项目编号：</w:t>
      </w:r>
      <w:r>
        <w:rPr>
          <w:rFonts w:hint="eastAsia" w:ascii="宋体" w:hAnsi="宋体"/>
          <w:color w:val="auto"/>
          <w:sz w:val="28"/>
          <w:szCs w:val="28"/>
          <w:u w:val="single"/>
        </w:rPr>
        <w:t xml:space="preserve">                            </w:t>
      </w:r>
    </w:p>
    <w:p w14:paraId="56DCABDC">
      <w:pPr>
        <w:spacing w:line="480" w:lineRule="auto"/>
        <w:ind w:firstLine="1400" w:firstLineChars="500"/>
        <w:rPr>
          <w:rFonts w:ascii="宋体" w:hAnsi="宋体"/>
          <w:color w:val="auto"/>
          <w:sz w:val="28"/>
          <w:szCs w:val="28"/>
          <w:u w:val="single"/>
        </w:rPr>
      </w:pPr>
      <w:r>
        <w:rPr>
          <w:rFonts w:hint="eastAsia" w:ascii="宋体" w:hAnsi="宋体"/>
          <w:color w:val="auto"/>
          <w:sz w:val="28"/>
          <w:szCs w:val="28"/>
        </w:rPr>
        <w:t>投标人（盖章）：</w:t>
      </w:r>
      <w:r>
        <w:rPr>
          <w:rFonts w:hint="eastAsia" w:ascii="宋体" w:hAnsi="宋体"/>
          <w:color w:val="auto"/>
          <w:sz w:val="28"/>
          <w:szCs w:val="28"/>
          <w:u w:val="single"/>
        </w:rPr>
        <w:t xml:space="preserve">                       </w:t>
      </w:r>
    </w:p>
    <w:p w14:paraId="56DA13E2">
      <w:pPr>
        <w:spacing w:line="360" w:lineRule="auto"/>
        <w:ind w:firstLine="1400" w:firstLineChars="500"/>
        <w:rPr>
          <w:rFonts w:ascii="宋体" w:hAnsi="宋体"/>
          <w:b/>
          <w:color w:val="auto"/>
          <w:sz w:val="28"/>
          <w:szCs w:val="28"/>
        </w:rPr>
      </w:pPr>
      <w:r>
        <w:rPr>
          <w:rFonts w:hint="eastAsia" w:ascii="宋体" w:hAnsi="宋体"/>
          <w:color w:val="auto"/>
          <w:sz w:val="28"/>
          <w:szCs w:val="28"/>
        </w:rPr>
        <w:t>投标日期：    年  月  日</w:t>
      </w:r>
    </w:p>
    <w:p w14:paraId="05E06A3A">
      <w:pPr>
        <w:rPr>
          <w:rFonts w:hint="eastAsia" w:ascii="方正小标宋简体" w:hAnsi="方正小标宋简体" w:eastAsia="方正小标宋简体" w:cs="方正小标宋简体"/>
          <w:color w:val="auto"/>
          <w:sz w:val="44"/>
          <w:szCs w:val="16"/>
        </w:rPr>
      </w:pPr>
      <w:r>
        <w:rPr>
          <w:rFonts w:hint="eastAsia" w:ascii="方正小标宋简体" w:hAnsi="方正小标宋简体" w:eastAsia="方正小标宋简体" w:cs="方正小标宋简体"/>
          <w:color w:val="auto"/>
          <w:sz w:val="44"/>
          <w:szCs w:val="16"/>
        </w:rPr>
        <w:br w:type="page"/>
      </w:r>
    </w:p>
    <w:p w14:paraId="529A22E1">
      <w:pPr>
        <w:jc w:val="center"/>
        <w:rPr>
          <w:color w:val="auto"/>
          <w:sz w:val="44"/>
          <w:szCs w:val="16"/>
        </w:rPr>
      </w:pPr>
      <w:r>
        <w:rPr>
          <w:rFonts w:hint="eastAsia" w:ascii="方正小标宋简体" w:hAnsi="方正小标宋简体" w:eastAsia="方正小标宋简体" w:cs="方正小标宋简体"/>
          <w:color w:val="auto"/>
          <w:sz w:val="44"/>
          <w:szCs w:val="16"/>
        </w:rPr>
        <w:t>目   录</w:t>
      </w:r>
    </w:p>
    <w:p w14:paraId="79455E54">
      <w:pPr>
        <w:rPr>
          <w:color w:val="auto"/>
          <w:sz w:val="72"/>
        </w:rPr>
      </w:pPr>
    </w:p>
    <w:p w14:paraId="5C7A94EE">
      <w:pPr>
        <w:pStyle w:val="19"/>
        <w:spacing w:line="500" w:lineRule="exact"/>
        <w:rPr>
          <w:rFonts w:hint="eastAsia" w:ascii="仿宋_GB2312" w:hAnsi="仿宋_GB2312" w:eastAsia="仿宋_GB2312" w:cs="仿宋_GB2312"/>
          <w:iCs/>
          <w:color w:val="auto"/>
          <w:sz w:val="24"/>
          <w:szCs w:val="24"/>
        </w:rPr>
      </w:pPr>
      <w:r>
        <w:rPr>
          <w:rFonts w:hint="eastAsia" w:ascii="仿宋_GB2312" w:hAnsi="仿宋_GB2312" w:eastAsia="仿宋_GB2312" w:cs="仿宋_GB2312"/>
          <w:iCs/>
          <w:color w:val="auto"/>
          <w:sz w:val="24"/>
          <w:szCs w:val="24"/>
        </w:rPr>
        <w:t>请自行</w:t>
      </w:r>
      <w:r>
        <w:rPr>
          <w:rFonts w:hint="eastAsia" w:ascii="仿宋_GB2312" w:hAnsi="仿宋_GB2312" w:eastAsia="仿宋_GB2312" w:cs="仿宋_GB2312"/>
          <w:iCs/>
          <w:color w:val="auto"/>
          <w:sz w:val="24"/>
          <w:szCs w:val="24"/>
          <w:lang w:val="en-US" w:eastAsia="zh-CN"/>
        </w:rPr>
        <w:t>参考</w:t>
      </w:r>
      <w:r>
        <w:rPr>
          <w:rFonts w:hint="eastAsia" w:ascii="仿宋_GB2312" w:hAnsi="仿宋_GB2312" w:eastAsia="仿宋_GB2312" w:cs="仿宋_GB2312"/>
          <w:iCs/>
          <w:color w:val="auto"/>
          <w:sz w:val="24"/>
          <w:szCs w:val="24"/>
        </w:rPr>
        <w:t>下列顺序生成目录，并务必标注页码</w:t>
      </w:r>
    </w:p>
    <w:p w14:paraId="3F044E85">
      <w:pPr>
        <w:pStyle w:val="19"/>
        <w:spacing w:line="50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一、投标报价一览表……………………………………………………………X</w:t>
      </w:r>
    </w:p>
    <w:p w14:paraId="473F9FBB">
      <w:pPr>
        <w:pStyle w:val="19"/>
        <w:spacing w:line="50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二、法定代表人资格证明书……………………………………………………X</w:t>
      </w:r>
    </w:p>
    <w:p w14:paraId="12CB65CF">
      <w:pPr>
        <w:pStyle w:val="19"/>
        <w:spacing w:line="50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三、法人授权委托证明书………………………………………………………X</w:t>
      </w:r>
    </w:p>
    <w:p w14:paraId="45826EFC">
      <w:pPr>
        <w:pStyle w:val="19"/>
        <w:spacing w:line="50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四、法定代表人身份复印件……………………………………………………X</w:t>
      </w:r>
    </w:p>
    <w:p w14:paraId="42AE17CF">
      <w:pPr>
        <w:pStyle w:val="19"/>
        <w:spacing w:line="50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五、被授权人身份证复印件……………………………………………………X</w:t>
      </w:r>
    </w:p>
    <w:p w14:paraId="69F940C1">
      <w:pPr>
        <w:pStyle w:val="19"/>
        <w:numPr>
          <w:ilvl w:val="0"/>
          <w:numId w:val="1"/>
        </w:numPr>
        <w:spacing w:line="50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项目实施方案及佐证资料…………………………………………………X</w:t>
      </w:r>
    </w:p>
    <w:p w14:paraId="23135086">
      <w:pPr>
        <w:pStyle w:val="19"/>
        <w:spacing w:line="500" w:lineRule="exact"/>
        <w:rPr>
          <w:rFonts w:hint="eastAsia" w:ascii="仿宋_GB2312" w:hAnsi="仿宋_GB2312" w:eastAsia="仿宋_GB2312" w:cs="仿宋_GB2312"/>
          <w:color w:val="auto"/>
          <w:sz w:val="24"/>
          <w:szCs w:val="24"/>
        </w:rPr>
      </w:pPr>
      <w:r>
        <w:rPr>
          <w:rFonts w:hint="default" w:ascii="仿宋_GB2312" w:hAnsi="仿宋_GB2312" w:eastAsia="仿宋_GB2312" w:cs="仿宋_GB2312"/>
          <w:color w:val="auto"/>
          <w:sz w:val="24"/>
          <w:szCs w:val="24"/>
        </w:rPr>
        <w:t>七、</w:t>
      </w:r>
      <w:r>
        <w:rPr>
          <w:rFonts w:hint="eastAsia" w:ascii="仿宋_GB2312" w:hAnsi="仿宋_GB2312" w:eastAsia="仿宋_GB2312" w:cs="仿宋_GB2312"/>
          <w:color w:val="auto"/>
          <w:sz w:val="24"/>
          <w:szCs w:val="24"/>
        </w:rPr>
        <w:t>项目重点难点分析、应对措施及相关的合理化建议……………………X</w:t>
      </w:r>
    </w:p>
    <w:p w14:paraId="625E85EB">
      <w:pPr>
        <w:pStyle w:val="19"/>
        <w:spacing w:line="500" w:lineRule="exact"/>
        <w:rPr>
          <w:rFonts w:hint="eastAsia" w:ascii="仿宋_GB2312" w:hAnsi="仿宋_GB2312" w:eastAsia="仿宋_GB2312" w:cs="仿宋_GB2312"/>
          <w:color w:val="auto"/>
          <w:sz w:val="24"/>
          <w:szCs w:val="24"/>
        </w:rPr>
      </w:pPr>
      <w:r>
        <w:rPr>
          <w:rFonts w:hint="default" w:ascii="仿宋_GB2312" w:hAnsi="仿宋_GB2312" w:eastAsia="仿宋_GB2312" w:cs="仿宋_GB2312"/>
          <w:color w:val="auto"/>
          <w:sz w:val="24"/>
          <w:szCs w:val="24"/>
        </w:rPr>
        <w:t>八、</w:t>
      </w:r>
      <w:r>
        <w:rPr>
          <w:rFonts w:hint="eastAsia" w:ascii="仿宋_GB2312" w:hAnsi="仿宋_GB2312" w:eastAsia="仿宋_GB2312" w:cs="仿宋_GB2312"/>
          <w:color w:val="auto"/>
          <w:sz w:val="24"/>
          <w:szCs w:val="24"/>
        </w:rPr>
        <w:t>质量（完成时间、安全、环保）保障措施及方…………………………X</w:t>
      </w:r>
    </w:p>
    <w:p w14:paraId="32B62431">
      <w:pPr>
        <w:pStyle w:val="19"/>
        <w:spacing w:line="500" w:lineRule="exact"/>
        <w:rPr>
          <w:rFonts w:hint="eastAsia" w:ascii="仿宋_GB2312" w:hAnsi="仿宋_GB2312" w:eastAsia="仿宋_GB2312" w:cs="仿宋_GB2312"/>
          <w:color w:val="auto"/>
          <w:sz w:val="24"/>
          <w:szCs w:val="24"/>
        </w:rPr>
      </w:pPr>
      <w:r>
        <w:rPr>
          <w:rFonts w:hint="default" w:ascii="仿宋_GB2312" w:hAnsi="仿宋_GB2312" w:eastAsia="仿宋_GB2312" w:cs="仿宋_GB2312"/>
          <w:color w:val="auto"/>
          <w:sz w:val="24"/>
          <w:szCs w:val="24"/>
        </w:rPr>
        <w:t>九、</w:t>
      </w:r>
      <w:r>
        <w:rPr>
          <w:rFonts w:hint="eastAsia" w:ascii="仿宋_GB2312" w:hAnsi="仿宋_GB2312" w:eastAsia="仿宋_GB2312" w:cs="仿宋_GB2312"/>
          <w:color w:val="auto"/>
          <w:sz w:val="24"/>
          <w:szCs w:val="24"/>
        </w:rPr>
        <w:t>项目完成（服务期满）后的服务承诺……………………………………X</w:t>
      </w:r>
    </w:p>
    <w:p w14:paraId="1D1C360E">
      <w:pPr>
        <w:pStyle w:val="19"/>
        <w:spacing w:line="500" w:lineRule="exact"/>
        <w:rPr>
          <w:rFonts w:hint="eastAsia" w:ascii="仿宋_GB2312" w:hAnsi="仿宋_GB2312" w:eastAsia="仿宋_GB2312" w:cs="仿宋_GB2312"/>
          <w:color w:val="auto"/>
          <w:sz w:val="24"/>
          <w:szCs w:val="24"/>
        </w:rPr>
      </w:pPr>
      <w:r>
        <w:rPr>
          <w:rFonts w:hint="default" w:ascii="仿宋_GB2312" w:hAnsi="仿宋_GB2312" w:eastAsia="仿宋_GB2312" w:cs="仿宋_GB2312"/>
          <w:color w:val="auto"/>
          <w:sz w:val="24"/>
          <w:szCs w:val="24"/>
        </w:rPr>
        <w:t>十、</w:t>
      </w:r>
      <w:r>
        <w:rPr>
          <w:rFonts w:hint="eastAsia" w:ascii="仿宋_GB2312" w:hAnsi="仿宋_GB2312" w:eastAsia="仿宋_GB2312" w:cs="仿宋_GB2312"/>
          <w:color w:val="auto"/>
          <w:sz w:val="24"/>
          <w:szCs w:val="24"/>
        </w:rPr>
        <w:t>项目主要团队成员情况……………………………………………………X</w:t>
      </w:r>
    </w:p>
    <w:p w14:paraId="323AB385">
      <w:pPr>
        <w:pStyle w:val="19"/>
        <w:spacing w:line="500" w:lineRule="exact"/>
        <w:rPr>
          <w:rFonts w:hint="eastAsia" w:ascii="仿宋_GB2312" w:hAnsi="仿宋_GB2312" w:eastAsia="仿宋_GB2312" w:cs="仿宋_GB2312"/>
          <w:color w:val="auto"/>
          <w:sz w:val="24"/>
          <w:szCs w:val="24"/>
        </w:rPr>
      </w:pPr>
      <w:r>
        <w:rPr>
          <w:rFonts w:hint="default" w:ascii="仿宋_GB2312" w:hAnsi="仿宋_GB2312" w:eastAsia="仿宋_GB2312" w:cs="仿宋_GB2312"/>
          <w:color w:val="auto"/>
          <w:sz w:val="24"/>
          <w:szCs w:val="24"/>
        </w:rPr>
        <w:t>十一、</w:t>
      </w:r>
      <w:r>
        <w:rPr>
          <w:rFonts w:hint="eastAsia" w:ascii="仿宋_GB2312" w:hAnsi="仿宋_GB2312" w:eastAsia="仿宋_GB2312" w:cs="仿宋_GB2312"/>
          <w:color w:val="auto"/>
          <w:sz w:val="24"/>
          <w:szCs w:val="24"/>
        </w:rPr>
        <w:t>供应商认证情况…………………………………………………………X</w:t>
      </w:r>
    </w:p>
    <w:p w14:paraId="2513A539">
      <w:pPr>
        <w:pStyle w:val="19"/>
        <w:spacing w:line="500" w:lineRule="exact"/>
        <w:rPr>
          <w:rFonts w:hint="eastAsia" w:ascii="仿宋_GB2312" w:hAnsi="仿宋_GB2312" w:eastAsia="仿宋_GB2312" w:cs="仿宋_GB2312"/>
          <w:color w:val="auto"/>
          <w:sz w:val="24"/>
          <w:szCs w:val="24"/>
        </w:rPr>
      </w:pPr>
      <w:r>
        <w:rPr>
          <w:rFonts w:hint="default" w:ascii="仿宋_GB2312" w:hAnsi="仿宋_GB2312" w:eastAsia="仿宋_GB2312" w:cs="仿宋_GB2312"/>
          <w:color w:val="auto"/>
          <w:sz w:val="24"/>
          <w:szCs w:val="24"/>
        </w:rPr>
        <w:t>十二、</w:t>
      </w:r>
      <w:r>
        <w:rPr>
          <w:rFonts w:hint="eastAsia" w:ascii="仿宋_GB2312" w:hAnsi="仿宋_GB2312" w:eastAsia="仿宋_GB2312" w:cs="仿宋_GB2312"/>
          <w:color w:val="auto"/>
          <w:sz w:val="24"/>
          <w:szCs w:val="24"/>
        </w:rPr>
        <w:t>供应商同类项目业绩情况………………………………………………X</w:t>
      </w:r>
    </w:p>
    <w:p w14:paraId="4D83634F">
      <w:pPr>
        <w:pStyle w:val="19"/>
        <w:spacing w:line="500" w:lineRule="exact"/>
        <w:rPr>
          <w:rFonts w:hint="eastAsia" w:ascii="仿宋_GB2312" w:hAnsi="仿宋_GB2312" w:eastAsia="仿宋_GB2312" w:cs="仿宋_GB2312"/>
          <w:color w:val="auto"/>
          <w:sz w:val="24"/>
          <w:szCs w:val="24"/>
        </w:rPr>
      </w:pPr>
      <w:r>
        <w:rPr>
          <w:rFonts w:hint="default" w:ascii="仿宋_GB2312" w:hAnsi="仿宋_GB2312" w:eastAsia="仿宋_GB2312" w:cs="仿宋_GB2312"/>
          <w:color w:val="auto"/>
          <w:sz w:val="24"/>
          <w:szCs w:val="24"/>
        </w:rPr>
        <w:t>十三、</w:t>
      </w:r>
      <w:r>
        <w:rPr>
          <w:rFonts w:hint="eastAsia" w:ascii="仿宋_GB2312" w:hAnsi="仿宋_GB2312" w:eastAsia="仿宋_GB2312" w:cs="仿宋_GB2312"/>
          <w:color w:val="auto"/>
          <w:sz w:val="24"/>
          <w:szCs w:val="24"/>
        </w:rPr>
        <w:t>供应商获奖情况…………………………………………………………X</w:t>
      </w:r>
    </w:p>
    <w:p w14:paraId="649E1347">
      <w:pPr>
        <w:pStyle w:val="19"/>
        <w:spacing w:line="500" w:lineRule="exact"/>
        <w:rPr>
          <w:rFonts w:hint="eastAsia" w:ascii="仿宋_GB2312" w:hAnsi="仿宋_GB2312" w:eastAsia="仿宋_GB2312" w:cs="仿宋_GB2312"/>
          <w:color w:val="auto"/>
          <w:sz w:val="24"/>
          <w:szCs w:val="24"/>
        </w:rPr>
      </w:pPr>
      <w:r>
        <w:rPr>
          <w:rFonts w:hint="default" w:ascii="仿宋_GB2312" w:hAnsi="仿宋_GB2312" w:eastAsia="仿宋_GB2312" w:cs="仿宋_GB2312"/>
          <w:color w:val="auto"/>
          <w:sz w:val="24"/>
          <w:szCs w:val="24"/>
        </w:rPr>
        <w:t>十四、</w:t>
      </w:r>
      <w:r>
        <w:rPr>
          <w:rFonts w:hint="eastAsia" w:ascii="仿宋_GB2312" w:hAnsi="仿宋_GB2312" w:eastAsia="仿宋_GB2312" w:cs="仿宋_GB2312"/>
          <w:color w:val="auto"/>
          <w:sz w:val="24"/>
          <w:szCs w:val="24"/>
        </w:rPr>
        <w:t>供应商自主知识产权产品（创新、设计）情况………………………X</w:t>
      </w:r>
    </w:p>
    <w:p w14:paraId="1A719E64">
      <w:pPr>
        <w:pStyle w:val="19"/>
        <w:spacing w:line="500" w:lineRule="exact"/>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十五、</w:t>
      </w:r>
      <w:r>
        <w:rPr>
          <w:rFonts w:hint="default" w:ascii="仿宋_GB2312" w:hAnsi="仿宋_GB2312" w:eastAsia="仿宋_GB2312" w:cs="仿宋_GB2312"/>
          <w:color w:val="auto"/>
          <w:sz w:val="24"/>
          <w:szCs w:val="24"/>
          <w:lang w:eastAsia="zh-CN"/>
        </w:rPr>
        <w:t>供应商基本情况表</w:t>
      </w:r>
      <w:r>
        <w:rPr>
          <w:rFonts w:hint="eastAsia" w:ascii="仿宋_GB2312" w:hAnsi="仿宋_GB2312" w:eastAsia="仿宋_GB2312" w:cs="仿宋_GB2312"/>
          <w:color w:val="auto"/>
          <w:sz w:val="24"/>
          <w:szCs w:val="24"/>
        </w:rPr>
        <w:t>………………………………………………………X</w:t>
      </w:r>
    </w:p>
    <w:p w14:paraId="71B63DDE">
      <w:pPr>
        <w:pStyle w:val="19"/>
        <w:spacing w:line="500" w:lineRule="exact"/>
        <w:rPr>
          <w:rFonts w:hint="eastAsia" w:ascii="仿宋_GB2312" w:hAnsi="仿宋_GB2312" w:eastAsia="仿宋_GB2312" w:cs="仿宋_GB2312"/>
          <w:color w:val="auto"/>
          <w:sz w:val="24"/>
          <w:szCs w:val="24"/>
        </w:rPr>
      </w:pPr>
      <w:r>
        <w:rPr>
          <w:rFonts w:hint="default" w:ascii="仿宋_GB2312" w:hAnsi="仿宋_GB2312" w:eastAsia="仿宋_GB2312" w:cs="仿宋_GB2312"/>
          <w:color w:val="auto"/>
          <w:sz w:val="24"/>
          <w:szCs w:val="24"/>
          <w:lang w:eastAsia="zh-CN"/>
        </w:rPr>
        <w:t>十</w:t>
      </w:r>
      <w:r>
        <w:rPr>
          <w:rFonts w:hint="eastAsia" w:ascii="仿宋_GB2312" w:hAnsi="仿宋_GB2312" w:eastAsia="仿宋_GB2312" w:cs="仿宋_GB2312"/>
          <w:color w:val="auto"/>
          <w:sz w:val="24"/>
          <w:szCs w:val="24"/>
          <w:lang w:val="en-US" w:eastAsia="zh-CN"/>
        </w:rPr>
        <w:t>六</w:t>
      </w:r>
      <w:r>
        <w:rPr>
          <w:rFonts w:hint="default"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政府采购投标及履约承诺函……………………………………………X</w:t>
      </w:r>
    </w:p>
    <w:p w14:paraId="0E4DC53A">
      <w:pPr>
        <w:pStyle w:val="19"/>
        <w:spacing w:line="500" w:lineRule="exact"/>
        <w:rPr>
          <w:rFonts w:hint="eastAsia" w:ascii="仿宋_GB2312" w:hAnsi="仿宋_GB2312" w:eastAsia="仿宋_GB2312" w:cs="仿宋_GB2312"/>
          <w:color w:val="auto"/>
          <w:sz w:val="24"/>
          <w:szCs w:val="24"/>
        </w:rPr>
      </w:pPr>
      <w:r>
        <w:rPr>
          <w:rFonts w:hint="default" w:ascii="仿宋_GB2312" w:hAnsi="仿宋_GB2312" w:eastAsia="仿宋_GB2312" w:cs="仿宋_GB2312"/>
          <w:color w:val="auto"/>
          <w:sz w:val="24"/>
          <w:szCs w:val="24"/>
          <w:lang w:eastAsia="zh-CN"/>
        </w:rPr>
        <w:t>十</w:t>
      </w:r>
      <w:r>
        <w:rPr>
          <w:rFonts w:hint="eastAsia" w:ascii="仿宋_GB2312" w:hAnsi="仿宋_GB2312" w:eastAsia="仿宋_GB2312" w:cs="仿宋_GB2312"/>
          <w:color w:val="auto"/>
          <w:sz w:val="24"/>
          <w:szCs w:val="24"/>
          <w:lang w:val="en-US" w:eastAsia="zh-CN"/>
        </w:rPr>
        <w:t>七</w:t>
      </w:r>
      <w:r>
        <w:rPr>
          <w:rFonts w:hint="default"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诚信承诺函………………………………………………………………X</w:t>
      </w:r>
    </w:p>
    <w:p w14:paraId="6B1B5123">
      <w:pPr>
        <w:pStyle w:val="19"/>
        <w:spacing w:line="500" w:lineRule="exact"/>
        <w:rPr>
          <w:rFonts w:hint="eastAsia" w:ascii="仿宋_GB2312" w:hAnsi="仿宋_GB2312" w:eastAsia="仿宋_GB2312" w:cs="仿宋_GB2312"/>
          <w:color w:val="auto"/>
          <w:sz w:val="24"/>
          <w:szCs w:val="24"/>
        </w:rPr>
      </w:pPr>
      <w:r>
        <w:rPr>
          <w:rFonts w:hint="default" w:ascii="仿宋_GB2312" w:hAnsi="仿宋_GB2312" w:eastAsia="仿宋_GB2312" w:cs="仿宋_GB2312"/>
          <w:color w:val="auto"/>
          <w:sz w:val="24"/>
          <w:szCs w:val="24"/>
          <w:lang w:eastAsia="zh-CN"/>
        </w:rPr>
        <w:t>十</w:t>
      </w:r>
      <w:r>
        <w:rPr>
          <w:rFonts w:hint="eastAsia" w:ascii="仿宋_GB2312" w:hAnsi="仿宋_GB2312" w:eastAsia="仿宋_GB2312" w:cs="仿宋_GB2312"/>
          <w:color w:val="auto"/>
          <w:sz w:val="24"/>
          <w:szCs w:val="24"/>
          <w:lang w:val="en-US" w:eastAsia="zh-CN"/>
        </w:rPr>
        <w:t>八</w:t>
      </w:r>
      <w:r>
        <w:rPr>
          <w:rFonts w:hint="default"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《政府采购违法行为风险知悉确认书》………………………………X</w:t>
      </w:r>
    </w:p>
    <w:p w14:paraId="5E7403AE">
      <w:pPr>
        <w:pStyle w:val="19"/>
        <w:spacing w:line="500" w:lineRule="exact"/>
        <w:rPr>
          <w:rFonts w:hint="eastAsia" w:ascii="仿宋_GB2312" w:hAnsi="仿宋_GB2312" w:eastAsia="仿宋_GB2312" w:cs="仿宋_GB2312"/>
          <w:color w:val="auto"/>
          <w:sz w:val="24"/>
          <w:szCs w:val="24"/>
          <w:highlight w:val="none"/>
        </w:rPr>
      </w:pPr>
      <w:r>
        <w:rPr>
          <w:rFonts w:hint="default" w:ascii="仿宋_GB2312" w:hAnsi="仿宋_GB2312" w:eastAsia="仿宋_GB2312" w:cs="仿宋_GB2312"/>
          <w:color w:val="auto"/>
          <w:sz w:val="24"/>
          <w:szCs w:val="24"/>
          <w:highlight w:val="none"/>
          <w:lang w:eastAsia="zh-CN"/>
        </w:rPr>
        <w:t>十</w:t>
      </w:r>
      <w:r>
        <w:rPr>
          <w:rFonts w:hint="eastAsia" w:ascii="仿宋_GB2312" w:hAnsi="仿宋_GB2312" w:eastAsia="仿宋_GB2312" w:cs="仿宋_GB2312"/>
          <w:color w:val="auto"/>
          <w:sz w:val="24"/>
          <w:szCs w:val="24"/>
          <w:highlight w:val="none"/>
          <w:lang w:val="en-US" w:eastAsia="zh-CN"/>
        </w:rPr>
        <w:t>九</w:t>
      </w:r>
      <w:r>
        <w:rPr>
          <w:rFonts w:hint="default"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中小企业声明函…………………………………………………………X</w:t>
      </w:r>
    </w:p>
    <w:p w14:paraId="10E83920">
      <w:pPr>
        <w:pStyle w:val="19"/>
        <w:spacing w:line="50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二十</w:t>
      </w:r>
      <w:r>
        <w:rPr>
          <w:rFonts w:hint="default"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其他供应商认为应该提供的材料</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含投标人资格要求相关声明</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…X</w:t>
      </w:r>
    </w:p>
    <w:p w14:paraId="6424876C">
      <w:pPr>
        <w:pStyle w:val="19"/>
        <w:spacing w:line="360" w:lineRule="auto"/>
        <w:rPr>
          <w:rFonts w:hAnsi="宋体"/>
          <w:i/>
          <w:color w:val="auto"/>
        </w:rPr>
      </w:pPr>
    </w:p>
    <w:p w14:paraId="189E4AD1">
      <w:pPr>
        <w:pStyle w:val="4"/>
        <w:pageBreakBefore/>
        <w:spacing w:line="412" w:lineRule="auto"/>
        <w:jc w:val="center"/>
        <w:rPr>
          <w:color w:val="auto"/>
        </w:rPr>
      </w:pPr>
      <w:r>
        <w:rPr>
          <w:rFonts w:hint="eastAsia" w:ascii="方正小标宋简体" w:hAnsi="方正小标宋简体" w:eastAsia="方正小标宋简体" w:cs="方正小标宋简体"/>
          <w:b w:val="0"/>
          <w:bCs w:val="0"/>
          <w:color w:val="auto"/>
        </w:rPr>
        <w:t>一、投标报价一览表</w:t>
      </w:r>
    </w:p>
    <w:p w14:paraId="3FB95025">
      <w:pPr>
        <w:rPr>
          <w:rFonts w:ascii="宋体" w:hAnsi="宋体"/>
          <w:color w:val="auto"/>
          <w:szCs w:val="21"/>
        </w:rPr>
      </w:pPr>
    </w:p>
    <w:tbl>
      <w:tblPr>
        <w:tblStyle w:val="15"/>
        <w:tblW w:w="8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1985"/>
        <w:gridCol w:w="2410"/>
        <w:gridCol w:w="1984"/>
      </w:tblGrid>
      <w:tr w14:paraId="29F12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5" w:hRule="atLeast"/>
        </w:trPr>
        <w:tc>
          <w:tcPr>
            <w:tcW w:w="1701" w:type="dxa"/>
            <w:tcBorders>
              <w:top w:val="single" w:color="auto" w:sz="4" w:space="0"/>
              <w:left w:val="single" w:color="auto" w:sz="4" w:space="0"/>
              <w:bottom w:val="single" w:color="auto" w:sz="4" w:space="0"/>
              <w:right w:val="single" w:color="auto" w:sz="4" w:space="0"/>
            </w:tcBorders>
            <w:noWrap w:val="0"/>
            <w:vAlign w:val="center"/>
          </w:tcPr>
          <w:p w14:paraId="158033F1">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项目编号</w:t>
            </w:r>
          </w:p>
        </w:tc>
        <w:tc>
          <w:tcPr>
            <w:tcW w:w="1985" w:type="dxa"/>
            <w:tcBorders>
              <w:top w:val="single" w:color="auto" w:sz="4" w:space="0"/>
              <w:left w:val="single" w:color="auto" w:sz="4" w:space="0"/>
              <w:bottom w:val="single" w:color="auto" w:sz="4" w:space="0"/>
              <w:right w:val="single" w:color="auto" w:sz="4" w:space="0"/>
            </w:tcBorders>
            <w:noWrap w:val="0"/>
            <w:vAlign w:val="center"/>
          </w:tcPr>
          <w:p w14:paraId="0353211C">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项目名称</w:t>
            </w:r>
          </w:p>
        </w:tc>
        <w:tc>
          <w:tcPr>
            <w:tcW w:w="2410" w:type="dxa"/>
            <w:tcBorders>
              <w:top w:val="single" w:color="auto" w:sz="4" w:space="0"/>
              <w:left w:val="single" w:color="auto" w:sz="4" w:space="0"/>
              <w:bottom w:val="single" w:color="auto" w:sz="4" w:space="0"/>
              <w:right w:val="single" w:color="auto" w:sz="4" w:space="0"/>
            </w:tcBorders>
            <w:noWrap w:val="0"/>
            <w:vAlign w:val="center"/>
          </w:tcPr>
          <w:p w14:paraId="48AD9414">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投标</w:t>
            </w:r>
            <w:r>
              <w:rPr>
                <w:rFonts w:hint="eastAsia" w:ascii="仿宋_GB2312" w:hAnsi="仿宋_GB2312" w:eastAsia="仿宋_GB2312" w:cs="仿宋_GB2312"/>
                <w:color w:val="auto"/>
                <w:sz w:val="28"/>
                <w:szCs w:val="28"/>
                <w:lang w:val="en-US" w:eastAsia="zh-CN"/>
              </w:rPr>
              <w:t>报价</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元</w:t>
            </w:r>
            <w:r>
              <w:rPr>
                <w:rFonts w:hint="eastAsia" w:ascii="仿宋_GB2312" w:hAnsi="仿宋_GB2312" w:eastAsia="仿宋_GB2312" w:cs="仿宋_GB2312"/>
                <w:color w:val="auto"/>
                <w:sz w:val="28"/>
                <w:szCs w:val="28"/>
                <w:lang w:eastAsia="zh-CN"/>
              </w:rPr>
              <w:t>）</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45A9FC4E">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服务期限</w:t>
            </w:r>
            <w:r>
              <w:rPr>
                <w:rFonts w:hint="eastAsia" w:ascii="仿宋_GB2312" w:hAnsi="仿宋_GB2312" w:eastAsia="仿宋_GB2312" w:cs="仿宋_GB2312"/>
                <w:color w:val="auto"/>
                <w:sz w:val="28"/>
                <w:szCs w:val="28"/>
                <w:lang w:val="en-US" w:eastAsia="zh-CN"/>
              </w:rPr>
              <w:t>/供货期</w:t>
            </w:r>
          </w:p>
        </w:tc>
      </w:tr>
      <w:tr w14:paraId="016D0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6" w:hRule="atLeast"/>
        </w:trPr>
        <w:tc>
          <w:tcPr>
            <w:tcW w:w="1701" w:type="dxa"/>
            <w:tcBorders>
              <w:top w:val="single" w:color="auto" w:sz="4" w:space="0"/>
              <w:left w:val="single" w:color="auto" w:sz="4" w:space="0"/>
              <w:bottom w:val="single" w:color="auto" w:sz="4" w:space="0"/>
              <w:right w:val="single" w:color="auto" w:sz="4" w:space="0"/>
            </w:tcBorders>
            <w:noWrap w:val="0"/>
            <w:vAlign w:val="center"/>
          </w:tcPr>
          <w:p w14:paraId="268D3AE5">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w:t>
            </w:r>
          </w:p>
        </w:tc>
        <w:tc>
          <w:tcPr>
            <w:tcW w:w="1985" w:type="dxa"/>
            <w:tcBorders>
              <w:top w:val="single" w:color="auto" w:sz="4" w:space="0"/>
              <w:left w:val="single" w:color="auto" w:sz="4" w:space="0"/>
              <w:bottom w:val="single" w:color="auto" w:sz="4" w:space="0"/>
              <w:right w:val="single" w:color="auto" w:sz="4" w:space="0"/>
            </w:tcBorders>
            <w:noWrap w:val="0"/>
            <w:vAlign w:val="center"/>
          </w:tcPr>
          <w:p w14:paraId="1A9412E2">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仿宋_GB2312" w:hAnsi="仿宋_GB2312" w:eastAsia="仿宋_GB2312" w:cs="仿宋_GB2312"/>
                <w:color w:val="auto"/>
                <w:sz w:val="28"/>
                <w:szCs w:val="28"/>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75C91E9E">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hint="eastAsia" w:ascii="仿宋_GB2312" w:hAnsi="仿宋_GB2312" w:eastAsia="仿宋_GB2312" w:cs="仿宋_GB2312"/>
                <w:color w:val="auto"/>
                <w:sz w:val="28"/>
                <w:szCs w:val="28"/>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14:paraId="42897EE1">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仿宋_GB2312" w:hAnsi="仿宋_GB2312" w:eastAsia="仿宋_GB2312" w:cs="仿宋_GB2312"/>
                <w:color w:val="auto"/>
                <w:sz w:val="28"/>
                <w:szCs w:val="28"/>
              </w:rPr>
            </w:pPr>
          </w:p>
        </w:tc>
      </w:tr>
    </w:tbl>
    <w:p w14:paraId="0AF44387">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仿宋_GB2312" w:hAnsi="仿宋_GB2312" w:eastAsia="仿宋_GB2312" w:cs="仿宋_GB2312"/>
          <w:color w:val="auto"/>
          <w:sz w:val="28"/>
          <w:szCs w:val="28"/>
        </w:rPr>
      </w:pPr>
    </w:p>
    <w:p w14:paraId="0AD2F323">
      <w:pPr>
        <w:tabs>
          <w:tab w:val="left" w:pos="654"/>
          <w:tab w:val="left" w:pos="1734"/>
          <w:tab w:val="left" w:pos="2814"/>
          <w:tab w:val="left" w:pos="3894"/>
          <w:tab w:val="left" w:pos="5334"/>
          <w:tab w:val="left" w:pos="6414"/>
          <w:tab w:val="left" w:pos="7254"/>
          <w:tab w:val="left" w:pos="8574"/>
          <w:tab w:val="left" w:pos="9654"/>
        </w:tabs>
        <w:spacing w:line="50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投标人代表签字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u w:val="single"/>
        </w:rPr>
        <w:t xml:space="preserve">                          </w:t>
      </w:r>
    </w:p>
    <w:p w14:paraId="534058B0">
      <w:pPr>
        <w:tabs>
          <w:tab w:val="left" w:pos="654"/>
          <w:tab w:val="left" w:pos="1734"/>
          <w:tab w:val="left" w:pos="2814"/>
          <w:tab w:val="left" w:pos="3894"/>
          <w:tab w:val="left" w:pos="5334"/>
          <w:tab w:val="left" w:pos="6414"/>
          <w:tab w:val="left" w:pos="7254"/>
          <w:tab w:val="left" w:pos="8574"/>
          <w:tab w:val="left" w:pos="9654"/>
        </w:tabs>
        <w:spacing w:line="500" w:lineRule="exact"/>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投标供应商名称（盖章）：</w:t>
      </w:r>
      <w:r>
        <w:rPr>
          <w:rFonts w:hint="eastAsia" w:ascii="仿宋_GB2312" w:hAnsi="仿宋_GB2312" w:eastAsia="仿宋_GB2312" w:cs="仿宋_GB2312"/>
          <w:color w:val="auto"/>
          <w:sz w:val="28"/>
          <w:szCs w:val="28"/>
          <w:u w:val="single"/>
        </w:rPr>
        <w:t xml:space="preserve">                 </w:t>
      </w:r>
    </w:p>
    <w:p w14:paraId="2295EA61">
      <w:pPr>
        <w:tabs>
          <w:tab w:val="left" w:pos="654"/>
          <w:tab w:val="left" w:pos="1734"/>
          <w:tab w:val="left" w:pos="2814"/>
          <w:tab w:val="left" w:pos="3894"/>
          <w:tab w:val="left" w:pos="5334"/>
          <w:tab w:val="left" w:pos="6414"/>
          <w:tab w:val="left" w:pos="7254"/>
          <w:tab w:val="left" w:pos="8574"/>
          <w:tab w:val="left" w:pos="9654"/>
        </w:tabs>
        <w:spacing w:line="500" w:lineRule="exact"/>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日期：</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日</w:t>
      </w:r>
    </w:p>
    <w:p w14:paraId="39972FA1">
      <w:pPr>
        <w:spacing w:line="500" w:lineRule="exact"/>
        <w:rPr>
          <w:rFonts w:hint="eastAsia" w:ascii="仿宋_GB2312" w:hAnsi="仿宋_GB2312" w:eastAsia="仿宋_GB2312" w:cs="仿宋_GB2312"/>
          <w:color w:val="auto"/>
          <w:sz w:val="28"/>
          <w:szCs w:val="28"/>
        </w:rPr>
      </w:pPr>
    </w:p>
    <w:p w14:paraId="5ADFC491">
      <w:pPr>
        <w:spacing w:line="50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注：1.本次报价采取投标总价报价。 </w:t>
      </w:r>
    </w:p>
    <w:p w14:paraId="3C57E69A">
      <w:pPr>
        <w:spacing w:line="500" w:lineRule="exact"/>
        <w:ind w:firstLine="560" w:firstLineChars="200"/>
        <w:rPr>
          <w:rFonts w:ascii="宋体" w:hAnsi="宋体"/>
          <w:color w:val="auto"/>
          <w:sz w:val="24"/>
          <w:szCs w:val="24"/>
        </w:rPr>
      </w:pPr>
      <w:r>
        <w:rPr>
          <w:rFonts w:hint="eastAsia"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lang w:val="en"/>
        </w:rPr>
        <w:t>.</w:t>
      </w:r>
      <w:r>
        <w:rPr>
          <w:rFonts w:hint="eastAsia" w:ascii="仿宋_GB2312" w:hAnsi="仿宋_GB2312" w:eastAsia="仿宋_GB2312" w:cs="仿宋_GB2312"/>
          <w:color w:val="auto"/>
          <w:sz w:val="28"/>
          <w:szCs w:val="28"/>
        </w:rPr>
        <w:t>所有报价按人民币填写，并列明总价和明细价。投标总价，即采购人支付给中标人的本次</w:t>
      </w:r>
      <w:r>
        <w:rPr>
          <w:rFonts w:hint="eastAsia" w:ascii="仿宋_GB2312" w:hAnsi="仿宋_GB2312" w:eastAsia="仿宋_GB2312" w:cs="仿宋_GB2312"/>
          <w:color w:val="auto"/>
          <w:sz w:val="28"/>
          <w:szCs w:val="28"/>
          <w:lang w:val="en-US" w:eastAsia="zh-CN"/>
        </w:rPr>
        <w:t>公开征集文件</w:t>
      </w:r>
      <w:r>
        <w:rPr>
          <w:rFonts w:hint="eastAsia" w:ascii="仿宋_GB2312" w:hAnsi="仿宋_GB2312" w:eastAsia="仿宋_GB2312" w:cs="仿宋_GB2312"/>
          <w:color w:val="auto"/>
          <w:sz w:val="28"/>
          <w:szCs w:val="28"/>
        </w:rPr>
        <w:t>的物、满足需求书、完成整个合同的所有费用。明细价需分项列出所需的监理服务的全部费用。</w:t>
      </w:r>
    </w:p>
    <w:p w14:paraId="44A774C9">
      <w:pPr>
        <w:pStyle w:val="14"/>
        <w:snapToGrid w:val="0"/>
        <w:spacing w:before="0" w:after="0" w:line="240" w:lineRule="auto"/>
        <w:rPr>
          <w:rFonts w:hint="eastAsia" w:ascii="方正小标宋简体" w:hAnsi="方正小标宋简体" w:eastAsia="方正小标宋简体" w:cs="方正小标宋简体"/>
          <w:b w:val="0"/>
          <w:bCs w:val="0"/>
          <w:color w:val="auto"/>
          <w:sz w:val="44"/>
          <w:szCs w:val="44"/>
          <w:lang w:val="en-US" w:eastAsia="zh-CN"/>
        </w:rPr>
      </w:pPr>
    </w:p>
    <w:p w14:paraId="142B35C3">
      <w:pPr>
        <w:pStyle w:val="14"/>
        <w:snapToGrid w:val="0"/>
        <w:spacing w:before="0" w:after="0" w:line="240" w:lineRule="auto"/>
        <w:rPr>
          <w:rFonts w:hint="eastAsia" w:ascii="方正小标宋简体" w:hAnsi="方正小标宋简体" w:eastAsia="方正小标宋简体" w:cs="方正小标宋简体"/>
          <w:b w:val="0"/>
          <w:bCs w:val="0"/>
          <w:color w:val="auto"/>
          <w:sz w:val="44"/>
          <w:szCs w:val="44"/>
          <w:lang w:val="en-US" w:eastAsia="zh-CN"/>
        </w:rPr>
      </w:pPr>
    </w:p>
    <w:p w14:paraId="4A58C525">
      <w:pPr>
        <w:pStyle w:val="14"/>
        <w:snapToGrid w:val="0"/>
        <w:spacing w:before="0" w:after="0" w:line="240" w:lineRule="auto"/>
        <w:rPr>
          <w:rFonts w:hint="eastAsia" w:ascii="方正小标宋简体" w:hAnsi="方正小标宋简体" w:eastAsia="方正小标宋简体" w:cs="方正小标宋简体"/>
          <w:b w:val="0"/>
          <w:bCs w:val="0"/>
          <w:color w:val="auto"/>
          <w:sz w:val="44"/>
          <w:szCs w:val="44"/>
          <w:lang w:val="en-US" w:eastAsia="zh-CN"/>
        </w:rPr>
      </w:pPr>
    </w:p>
    <w:p w14:paraId="2B179EB2">
      <w:pPr>
        <w:pStyle w:val="14"/>
        <w:snapToGrid w:val="0"/>
        <w:spacing w:before="0" w:after="0" w:line="240" w:lineRule="auto"/>
        <w:rPr>
          <w:rFonts w:hint="eastAsia" w:ascii="方正小标宋简体" w:hAnsi="方正小标宋简体" w:eastAsia="方正小标宋简体" w:cs="方正小标宋简体"/>
          <w:b w:val="0"/>
          <w:bCs w:val="0"/>
          <w:color w:val="auto"/>
          <w:sz w:val="44"/>
          <w:szCs w:val="44"/>
          <w:lang w:val="en-US" w:eastAsia="zh-CN"/>
        </w:rPr>
      </w:pPr>
    </w:p>
    <w:p w14:paraId="67C3C8EA">
      <w:pPr>
        <w:pStyle w:val="14"/>
        <w:snapToGrid w:val="0"/>
        <w:spacing w:before="0" w:after="0" w:line="240" w:lineRule="auto"/>
        <w:rPr>
          <w:rFonts w:hint="eastAsia" w:ascii="方正小标宋简体" w:hAnsi="方正小标宋简体" w:eastAsia="方正小标宋简体" w:cs="方正小标宋简体"/>
          <w:b w:val="0"/>
          <w:bCs w:val="0"/>
          <w:color w:val="auto"/>
          <w:sz w:val="44"/>
          <w:szCs w:val="44"/>
          <w:lang w:val="en-US" w:eastAsia="zh-CN"/>
        </w:rPr>
      </w:pPr>
    </w:p>
    <w:p w14:paraId="5497ECC8">
      <w:pPr>
        <w:pStyle w:val="14"/>
        <w:snapToGrid w:val="0"/>
        <w:spacing w:before="0" w:after="0" w:line="240" w:lineRule="auto"/>
        <w:ind w:firstLine="0" w:firstLineChars="0"/>
        <w:jc w:val="both"/>
        <w:rPr>
          <w:rFonts w:hint="eastAsia" w:ascii="方正小标宋简体" w:hAnsi="方正小标宋简体" w:eastAsia="方正小标宋简体" w:cs="方正小标宋简体"/>
          <w:b w:val="0"/>
          <w:bCs w:val="0"/>
          <w:color w:val="auto"/>
          <w:sz w:val="44"/>
          <w:szCs w:val="44"/>
          <w:lang w:val="en-US" w:eastAsia="zh-CN"/>
        </w:rPr>
      </w:pPr>
    </w:p>
    <w:p w14:paraId="31606DF2">
      <w:pPr>
        <w:pStyle w:val="4"/>
        <w:pageBreakBefore/>
        <w:snapToGrid w:val="0"/>
        <w:spacing w:before="0" w:after="0" w:line="412" w:lineRule="auto"/>
        <w:jc w:val="center"/>
        <w:rPr>
          <w:rFonts w:hint="eastAsia" w:ascii="方正小标宋简体" w:hAnsi="方正小标宋简体" w:eastAsia="方正小标宋简体" w:cs="方正小标宋简体"/>
          <w:b w:val="0"/>
          <w:bCs w:val="0"/>
          <w:color w:val="auto"/>
          <w:sz w:val="32"/>
          <w:szCs w:val="32"/>
          <w:lang w:val="en-US" w:eastAsia="zh-CN"/>
        </w:rPr>
      </w:pPr>
      <w:r>
        <w:rPr>
          <w:rFonts w:hint="eastAsia" w:ascii="方正小标宋简体" w:hAnsi="方正小标宋简体" w:eastAsia="方正小标宋简体" w:cs="方正小标宋简体"/>
          <w:b w:val="0"/>
          <w:bCs w:val="0"/>
          <w:color w:val="auto"/>
          <w:sz w:val="32"/>
          <w:szCs w:val="32"/>
          <w:lang w:val="en-US" w:eastAsia="zh-CN"/>
        </w:rPr>
        <w:t>十五、供应商基本情况表</w:t>
      </w:r>
    </w:p>
    <w:p w14:paraId="3A06218F">
      <w:pPr>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填表单位：（加盖单位公章）</w:t>
      </w:r>
      <w:r>
        <w:rPr>
          <w:rFonts w:hint="eastAsia" w:ascii="方正仿宋_GBK" w:hAnsi="方正仿宋_GBK" w:eastAsia="方正仿宋_GBK" w:cs="方正仿宋_GBK"/>
          <w:color w:val="auto"/>
          <w:sz w:val="28"/>
          <w:szCs w:val="28"/>
          <w:lang w:val="en-US" w:eastAsia="zh-CN"/>
        </w:rPr>
        <w:tab/>
      </w:r>
      <w:r>
        <w:rPr>
          <w:rFonts w:hint="eastAsia" w:ascii="方正仿宋_GBK" w:hAnsi="方正仿宋_GBK" w:eastAsia="方正仿宋_GBK" w:cs="方正仿宋_GBK"/>
          <w:color w:val="auto"/>
          <w:sz w:val="28"/>
          <w:szCs w:val="28"/>
          <w:lang w:val="en-US" w:eastAsia="zh-CN"/>
        </w:rPr>
        <w:tab/>
      </w:r>
      <w:r>
        <w:rPr>
          <w:rFonts w:hint="eastAsia" w:ascii="方正仿宋_GBK" w:hAnsi="方正仿宋_GBK" w:eastAsia="方正仿宋_GBK" w:cs="方正仿宋_GBK"/>
          <w:color w:val="auto"/>
          <w:sz w:val="28"/>
          <w:szCs w:val="28"/>
          <w:lang w:val="en-US" w:eastAsia="zh-CN"/>
        </w:rPr>
        <w:t xml:space="preserve">   填表日期：    年   月   日</w:t>
      </w:r>
    </w:p>
    <w:tbl>
      <w:tblPr>
        <w:tblStyle w:val="16"/>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606"/>
        <w:gridCol w:w="947"/>
        <w:gridCol w:w="791"/>
        <w:gridCol w:w="1200"/>
        <w:gridCol w:w="1500"/>
        <w:gridCol w:w="1485"/>
      </w:tblGrid>
      <w:tr w14:paraId="395BC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2" w:type="dxa"/>
            <w:gridSpan w:val="2"/>
            <w:noWrap w:val="0"/>
            <w:vAlign w:val="center"/>
          </w:tcPr>
          <w:p w14:paraId="4210660B">
            <w:pPr>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采购人</w:t>
            </w:r>
          </w:p>
        </w:tc>
        <w:tc>
          <w:tcPr>
            <w:tcW w:w="2553" w:type="dxa"/>
            <w:gridSpan w:val="2"/>
            <w:noWrap w:val="0"/>
            <w:vAlign w:val="center"/>
          </w:tcPr>
          <w:p w14:paraId="45A49DB6">
            <w:pPr>
              <w:jc w:val="center"/>
              <w:rPr>
                <w:rFonts w:hint="eastAsia" w:ascii="方正仿宋_GBK" w:hAnsi="方正仿宋_GBK" w:eastAsia="方正仿宋_GBK" w:cs="方正仿宋_GBK"/>
                <w:color w:val="auto"/>
                <w:sz w:val="24"/>
                <w:szCs w:val="24"/>
                <w:vertAlign w:val="baseline"/>
                <w:lang w:val="en-US" w:eastAsia="zh-CN"/>
              </w:rPr>
            </w:pPr>
          </w:p>
        </w:tc>
        <w:tc>
          <w:tcPr>
            <w:tcW w:w="1991" w:type="dxa"/>
            <w:gridSpan w:val="2"/>
            <w:noWrap w:val="0"/>
            <w:vAlign w:val="center"/>
          </w:tcPr>
          <w:p w14:paraId="2CEF4F95">
            <w:pPr>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项目名称</w:t>
            </w:r>
          </w:p>
        </w:tc>
        <w:tc>
          <w:tcPr>
            <w:tcW w:w="2985" w:type="dxa"/>
            <w:gridSpan w:val="2"/>
            <w:noWrap w:val="0"/>
            <w:vAlign w:val="center"/>
          </w:tcPr>
          <w:p w14:paraId="1529F547">
            <w:pPr>
              <w:jc w:val="center"/>
              <w:rPr>
                <w:rFonts w:hint="eastAsia" w:ascii="方正仿宋_GBK" w:hAnsi="方正仿宋_GBK" w:eastAsia="方正仿宋_GBK" w:cs="方正仿宋_GBK"/>
                <w:color w:val="auto"/>
                <w:sz w:val="24"/>
                <w:szCs w:val="24"/>
                <w:vertAlign w:val="baseline"/>
                <w:lang w:val="en-US" w:eastAsia="zh-CN"/>
              </w:rPr>
            </w:pPr>
          </w:p>
        </w:tc>
      </w:tr>
      <w:tr w14:paraId="338E6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14:paraId="376D6019">
            <w:pPr>
              <w:snapToGrid w:val="0"/>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投标（响应）供应商</w:t>
            </w:r>
          </w:p>
        </w:tc>
        <w:tc>
          <w:tcPr>
            <w:tcW w:w="2553" w:type="dxa"/>
            <w:gridSpan w:val="2"/>
            <w:noWrap w:val="0"/>
            <w:vAlign w:val="center"/>
          </w:tcPr>
          <w:p w14:paraId="38C21F46">
            <w:pPr>
              <w:jc w:val="center"/>
              <w:rPr>
                <w:rFonts w:hint="eastAsia" w:ascii="方正仿宋_GBK" w:hAnsi="方正仿宋_GBK" w:eastAsia="方正仿宋_GBK" w:cs="方正仿宋_GBK"/>
                <w:color w:val="auto"/>
                <w:sz w:val="24"/>
                <w:szCs w:val="24"/>
                <w:vertAlign w:val="baseline"/>
                <w:lang w:val="en-US" w:eastAsia="zh-CN"/>
              </w:rPr>
            </w:pPr>
          </w:p>
        </w:tc>
        <w:tc>
          <w:tcPr>
            <w:tcW w:w="1991" w:type="dxa"/>
            <w:gridSpan w:val="2"/>
            <w:noWrap w:val="0"/>
            <w:vAlign w:val="center"/>
          </w:tcPr>
          <w:p w14:paraId="0918C031">
            <w:pPr>
              <w:snapToGrid w:val="0"/>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供应商统一社会信用代码</w:t>
            </w:r>
          </w:p>
        </w:tc>
        <w:tc>
          <w:tcPr>
            <w:tcW w:w="2985" w:type="dxa"/>
            <w:gridSpan w:val="2"/>
            <w:noWrap w:val="0"/>
            <w:vAlign w:val="center"/>
          </w:tcPr>
          <w:p w14:paraId="3C92BEE5">
            <w:pPr>
              <w:jc w:val="center"/>
              <w:rPr>
                <w:rFonts w:hint="eastAsia" w:ascii="方正仿宋_GBK" w:hAnsi="方正仿宋_GBK" w:eastAsia="方正仿宋_GBK" w:cs="方正仿宋_GBK"/>
                <w:color w:val="auto"/>
                <w:sz w:val="24"/>
                <w:szCs w:val="24"/>
                <w:vertAlign w:val="baseline"/>
                <w:lang w:val="en-US" w:eastAsia="zh-CN"/>
              </w:rPr>
            </w:pPr>
          </w:p>
        </w:tc>
      </w:tr>
      <w:tr w14:paraId="1D70B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14:paraId="24427F44">
            <w:pPr>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b/>
                <w:bCs/>
                <w:color w:val="auto"/>
                <w:sz w:val="24"/>
                <w:szCs w:val="24"/>
                <w:vertAlign w:val="baseline"/>
                <w:lang w:val="en-US" w:eastAsia="zh-CN"/>
              </w:rPr>
              <w:t>投标（响应）供应商相关人员情况</w:t>
            </w:r>
          </w:p>
        </w:tc>
      </w:tr>
      <w:tr w14:paraId="1267F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14:paraId="13F61506">
            <w:pPr>
              <w:snapToGrid w:val="0"/>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序号</w:t>
            </w:r>
          </w:p>
        </w:tc>
        <w:tc>
          <w:tcPr>
            <w:tcW w:w="2282" w:type="dxa"/>
            <w:gridSpan w:val="2"/>
            <w:tcBorders>
              <w:bottom w:val="single" w:color="auto" w:sz="4" w:space="0"/>
            </w:tcBorders>
            <w:noWrap w:val="0"/>
            <w:vAlign w:val="center"/>
          </w:tcPr>
          <w:p w14:paraId="50A9F93F">
            <w:pPr>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职务</w:t>
            </w:r>
          </w:p>
        </w:tc>
        <w:tc>
          <w:tcPr>
            <w:tcW w:w="947" w:type="dxa"/>
            <w:tcBorders>
              <w:bottom w:val="single" w:color="auto" w:sz="4" w:space="0"/>
            </w:tcBorders>
            <w:noWrap w:val="0"/>
            <w:vAlign w:val="center"/>
          </w:tcPr>
          <w:p w14:paraId="280EF961">
            <w:pPr>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姓名</w:t>
            </w:r>
          </w:p>
        </w:tc>
        <w:tc>
          <w:tcPr>
            <w:tcW w:w="1991" w:type="dxa"/>
            <w:gridSpan w:val="2"/>
            <w:tcBorders>
              <w:bottom w:val="single" w:color="auto" w:sz="4" w:space="0"/>
            </w:tcBorders>
            <w:noWrap w:val="0"/>
            <w:vAlign w:val="center"/>
          </w:tcPr>
          <w:p w14:paraId="73982A11">
            <w:pPr>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身份证号码</w:t>
            </w:r>
          </w:p>
        </w:tc>
        <w:tc>
          <w:tcPr>
            <w:tcW w:w="1500" w:type="dxa"/>
            <w:tcBorders>
              <w:bottom w:val="single" w:color="auto" w:sz="4" w:space="0"/>
            </w:tcBorders>
            <w:noWrap w:val="0"/>
            <w:vAlign w:val="center"/>
          </w:tcPr>
          <w:p w14:paraId="12050577">
            <w:pPr>
              <w:snapToGrid w:val="0"/>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劳动合同</w:t>
            </w:r>
          </w:p>
          <w:p w14:paraId="189CC8D7">
            <w:pPr>
              <w:snapToGrid w:val="0"/>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关系单位</w:t>
            </w:r>
          </w:p>
        </w:tc>
        <w:tc>
          <w:tcPr>
            <w:tcW w:w="1485" w:type="dxa"/>
            <w:tcBorders>
              <w:bottom w:val="single" w:color="auto" w:sz="4" w:space="0"/>
            </w:tcBorders>
            <w:noWrap w:val="0"/>
            <w:vAlign w:val="center"/>
          </w:tcPr>
          <w:p w14:paraId="5F6942D1">
            <w:pPr>
              <w:snapToGrid w:val="0"/>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缴纳社会</w:t>
            </w:r>
          </w:p>
          <w:p w14:paraId="5E83660E">
            <w:pPr>
              <w:snapToGrid w:val="0"/>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保险单位</w:t>
            </w:r>
          </w:p>
        </w:tc>
      </w:tr>
      <w:tr w14:paraId="7AD49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3C8CA7ED">
            <w:pPr>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2553CA89">
            <w:pPr>
              <w:spacing w:line="460" w:lineRule="exact"/>
              <w:jc w:val="center"/>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2"/>
                <w:szCs w:val="22"/>
                <w:highlight w:val="none"/>
              </w:rPr>
              <w:t>法定代表人</w:t>
            </w:r>
            <w:r>
              <w:rPr>
                <w:rFonts w:hint="eastAsia" w:ascii="方正仿宋_GBK" w:hAnsi="方正仿宋_GBK" w:eastAsia="方正仿宋_GBK" w:cs="方正仿宋_GBK"/>
                <w:color w:val="auto"/>
                <w:sz w:val="22"/>
                <w:szCs w:val="22"/>
                <w:highlight w:val="none"/>
                <w:lang w:val="en-US" w:eastAsia="zh-CN"/>
              </w:rPr>
              <w:t>/单位负责人/主要经营负责人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2E1D9FB6">
            <w:pPr>
              <w:jc w:val="center"/>
              <w:rPr>
                <w:rFonts w:hint="eastAsia" w:ascii="方正仿宋_GBK" w:hAnsi="方正仿宋_GBK" w:eastAsia="方正仿宋_GBK" w:cs="方正仿宋_GBK"/>
                <w:color w:val="auto"/>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590CFC80">
            <w:pPr>
              <w:jc w:val="center"/>
              <w:rPr>
                <w:rFonts w:hint="eastAsia" w:ascii="方正仿宋_GBK" w:hAnsi="方正仿宋_GBK" w:eastAsia="方正仿宋_GBK" w:cs="方正仿宋_GBK"/>
                <w:color w:val="auto"/>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2B1BBEB5">
            <w:pPr>
              <w:jc w:val="center"/>
              <w:rPr>
                <w:rFonts w:hint="eastAsia" w:ascii="方正仿宋_GBK" w:hAnsi="方正仿宋_GBK" w:eastAsia="方正仿宋_GBK" w:cs="方正仿宋_GBK"/>
                <w:color w:val="auto"/>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04A9A969">
            <w:pPr>
              <w:jc w:val="center"/>
              <w:rPr>
                <w:rFonts w:hint="eastAsia" w:ascii="方正仿宋_GBK" w:hAnsi="方正仿宋_GBK" w:eastAsia="方正仿宋_GBK" w:cs="方正仿宋_GBK"/>
                <w:color w:val="auto"/>
                <w:sz w:val="24"/>
                <w:szCs w:val="24"/>
                <w:vertAlign w:val="baseline"/>
                <w:lang w:val="en-US" w:eastAsia="zh-CN"/>
              </w:rPr>
            </w:pPr>
          </w:p>
        </w:tc>
      </w:tr>
      <w:tr w14:paraId="1E79B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4D4C7941">
            <w:pPr>
              <w:spacing w:beforeLines="0" w:afterLines="0"/>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5DF32D46">
            <w:pPr>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2"/>
                <w:szCs w:val="22"/>
                <w:highlight w:val="none"/>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51795923">
            <w:pPr>
              <w:jc w:val="center"/>
              <w:rPr>
                <w:rFonts w:hint="eastAsia" w:ascii="方正仿宋_GBK" w:hAnsi="方正仿宋_GBK" w:eastAsia="方正仿宋_GBK" w:cs="方正仿宋_GBK"/>
                <w:color w:val="auto"/>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5FCFD2B1">
            <w:pPr>
              <w:jc w:val="center"/>
              <w:rPr>
                <w:rFonts w:hint="eastAsia" w:ascii="方正仿宋_GBK" w:hAnsi="方正仿宋_GBK" w:eastAsia="方正仿宋_GBK" w:cs="方正仿宋_GBK"/>
                <w:color w:val="auto"/>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691E8E83">
            <w:pPr>
              <w:jc w:val="center"/>
              <w:rPr>
                <w:rFonts w:hint="eastAsia" w:ascii="方正仿宋_GBK" w:hAnsi="方正仿宋_GBK" w:eastAsia="方正仿宋_GBK" w:cs="方正仿宋_GBK"/>
                <w:color w:val="auto"/>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38BE913C">
            <w:pPr>
              <w:jc w:val="center"/>
              <w:rPr>
                <w:rFonts w:hint="eastAsia" w:ascii="方正仿宋_GBK" w:hAnsi="方正仿宋_GBK" w:eastAsia="方正仿宋_GBK" w:cs="方正仿宋_GBK"/>
                <w:color w:val="auto"/>
                <w:sz w:val="24"/>
                <w:szCs w:val="24"/>
                <w:vertAlign w:val="baseline"/>
                <w:lang w:val="en-US" w:eastAsia="zh-CN"/>
              </w:rPr>
            </w:pPr>
          </w:p>
        </w:tc>
      </w:tr>
      <w:tr w14:paraId="2E513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noWrap w:val="0"/>
            <w:vAlign w:val="center"/>
          </w:tcPr>
          <w:p w14:paraId="0830832D">
            <w:pPr>
              <w:spacing w:beforeLines="0" w:afterLines="0"/>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lang w:bidi="ar"/>
              </w:rPr>
              <w:t>3</w:t>
            </w:r>
          </w:p>
        </w:tc>
        <w:tc>
          <w:tcPr>
            <w:tcW w:w="2282" w:type="dxa"/>
            <w:gridSpan w:val="2"/>
            <w:tcBorders>
              <w:top w:val="single" w:color="auto" w:sz="4" w:space="0"/>
            </w:tcBorders>
            <w:noWrap w:val="0"/>
            <w:vAlign w:val="center"/>
          </w:tcPr>
          <w:p w14:paraId="6F01DA75">
            <w:pPr>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highlight w:val="none"/>
              </w:rPr>
              <w:t>项目负责人</w:t>
            </w:r>
          </w:p>
        </w:tc>
        <w:tc>
          <w:tcPr>
            <w:tcW w:w="947" w:type="dxa"/>
            <w:tcBorders>
              <w:top w:val="single" w:color="auto" w:sz="4" w:space="0"/>
            </w:tcBorders>
            <w:noWrap w:val="0"/>
            <w:vAlign w:val="center"/>
          </w:tcPr>
          <w:p w14:paraId="347645C4">
            <w:pPr>
              <w:jc w:val="center"/>
              <w:rPr>
                <w:rFonts w:hint="eastAsia" w:ascii="方正仿宋_GBK" w:hAnsi="方正仿宋_GBK" w:eastAsia="方正仿宋_GBK" w:cs="方正仿宋_GBK"/>
                <w:color w:val="auto"/>
                <w:sz w:val="24"/>
                <w:szCs w:val="24"/>
                <w:vertAlign w:val="baseline"/>
                <w:lang w:val="en-US" w:eastAsia="zh-CN"/>
              </w:rPr>
            </w:pPr>
          </w:p>
        </w:tc>
        <w:tc>
          <w:tcPr>
            <w:tcW w:w="1991" w:type="dxa"/>
            <w:gridSpan w:val="2"/>
            <w:tcBorders>
              <w:top w:val="single" w:color="auto" w:sz="4" w:space="0"/>
            </w:tcBorders>
            <w:noWrap w:val="0"/>
            <w:vAlign w:val="center"/>
          </w:tcPr>
          <w:p w14:paraId="1A13E3A5">
            <w:pPr>
              <w:jc w:val="center"/>
              <w:rPr>
                <w:rFonts w:hint="eastAsia" w:ascii="方正仿宋_GBK" w:hAnsi="方正仿宋_GBK" w:eastAsia="方正仿宋_GBK" w:cs="方正仿宋_GBK"/>
                <w:color w:val="auto"/>
                <w:sz w:val="24"/>
                <w:szCs w:val="24"/>
                <w:vertAlign w:val="baseline"/>
                <w:lang w:val="en-US" w:eastAsia="zh-CN"/>
              </w:rPr>
            </w:pPr>
          </w:p>
        </w:tc>
        <w:tc>
          <w:tcPr>
            <w:tcW w:w="1500" w:type="dxa"/>
            <w:tcBorders>
              <w:top w:val="single" w:color="auto" w:sz="4" w:space="0"/>
            </w:tcBorders>
            <w:noWrap w:val="0"/>
            <w:vAlign w:val="center"/>
          </w:tcPr>
          <w:p w14:paraId="1A7D5765">
            <w:pPr>
              <w:jc w:val="center"/>
              <w:rPr>
                <w:rFonts w:hint="eastAsia" w:ascii="方正仿宋_GBK" w:hAnsi="方正仿宋_GBK" w:eastAsia="方正仿宋_GBK" w:cs="方正仿宋_GBK"/>
                <w:color w:val="auto"/>
                <w:sz w:val="24"/>
                <w:szCs w:val="24"/>
                <w:vertAlign w:val="baseline"/>
                <w:lang w:val="en-US" w:eastAsia="zh-CN"/>
              </w:rPr>
            </w:pPr>
          </w:p>
        </w:tc>
        <w:tc>
          <w:tcPr>
            <w:tcW w:w="1485" w:type="dxa"/>
            <w:tcBorders>
              <w:top w:val="single" w:color="auto" w:sz="4" w:space="0"/>
            </w:tcBorders>
            <w:noWrap w:val="0"/>
            <w:vAlign w:val="center"/>
          </w:tcPr>
          <w:p w14:paraId="081E430A">
            <w:pPr>
              <w:jc w:val="center"/>
              <w:rPr>
                <w:rFonts w:hint="eastAsia" w:ascii="方正仿宋_GBK" w:hAnsi="方正仿宋_GBK" w:eastAsia="方正仿宋_GBK" w:cs="方正仿宋_GBK"/>
                <w:color w:val="auto"/>
                <w:sz w:val="24"/>
                <w:szCs w:val="24"/>
                <w:vertAlign w:val="baseline"/>
                <w:lang w:val="en-US" w:eastAsia="zh-CN"/>
              </w:rPr>
            </w:pPr>
          </w:p>
        </w:tc>
      </w:tr>
      <w:tr w14:paraId="147E5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14:paraId="245B5663">
            <w:pPr>
              <w:spacing w:beforeLines="0" w:afterLines="0"/>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lang w:bidi="ar"/>
              </w:rPr>
              <w:t>4</w:t>
            </w:r>
          </w:p>
        </w:tc>
        <w:tc>
          <w:tcPr>
            <w:tcW w:w="2282" w:type="dxa"/>
            <w:gridSpan w:val="2"/>
            <w:noWrap w:val="0"/>
            <w:vAlign w:val="center"/>
          </w:tcPr>
          <w:p w14:paraId="58F7F442">
            <w:pPr>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highlight w:val="none"/>
              </w:rPr>
              <w:t>主要技术人员</w:t>
            </w:r>
          </w:p>
        </w:tc>
        <w:tc>
          <w:tcPr>
            <w:tcW w:w="947" w:type="dxa"/>
            <w:noWrap w:val="0"/>
            <w:vAlign w:val="center"/>
          </w:tcPr>
          <w:p w14:paraId="73CEE2E5">
            <w:pPr>
              <w:jc w:val="center"/>
              <w:rPr>
                <w:rFonts w:hint="eastAsia" w:ascii="方正仿宋_GBK" w:hAnsi="方正仿宋_GBK" w:eastAsia="方正仿宋_GBK" w:cs="方正仿宋_GBK"/>
                <w:color w:val="auto"/>
                <w:sz w:val="24"/>
                <w:szCs w:val="24"/>
                <w:vertAlign w:val="baseline"/>
                <w:lang w:val="en-US" w:eastAsia="zh-CN"/>
              </w:rPr>
            </w:pPr>
          </w:p>
        </w:tc>
        <w:tc>
          <w:tcPr>
            <w:tcW w:w="1991" w:type="dxa"/>
            <w:gridSpan w:val="2"/>
            <w:noWrap w:val="0"/>
            <w:vAlign w:val="center"/>
          </w:tcPr>
          <w:p w14:paraId="60AC1ACE">
            <w:pPr>
              <w:jc w:val="center"/>
              <w:rPr>
                <w:rFonts w:hint="eastAsia" w:ascii="方正仿宋_GBK" w:hAnsi="方正仿宋_GBK" w:eastAsia="方正仿宋_GBK" w:cs="方正仿宋_GBK"/>
                <w:color w:val="auto"/>
                <w:sz w:val="24"/>
                <w:szCs w:val="24"/>
                <w:vertAlign w:val="baseline"/>
                <w:lang w:val="en-US" w:eastAsia="zh-CN"/>
              </w:rPr>
            </w:pPr>
          </w:p>
        </w:tc>
        <w:tc>
          <w:tcPr>
            <w:tcW w:w="1500" w:type="dxa"/>
            <w:noWrap w:val="0"/>
            <w:vAlign w:val="center"/>
          </w:tcPr>
          <w:p w14:paraId="13FCE832">
            <w:pPr>
              <w:jc w:val="center"/>
              <w:rPr>
                <w:rFonts w:hint="eastAsia" w:ascii="方正仿宋_GBK" w:hAnsi="方正仿宋_GBK" w:eastAsia="方正仿宋_GBK" w:cs="方正仿宋_GBK"/>
                <w:color w:val="auto"/>
                <w:sz w:val="24"/>
                <w:szCs w:val="24"/>
                <w:vertAlign w:val="baseline"/>
                <w:lang w:val="en-US" w:eastAsia="zh-CN"/>
              </w:rPr>
            </w:pPr>
          </w:p>
        </w:tc>
        <w:tc>
          <w:tcPr>
            <w:tcW w:w="1485" w:type="dxa"/>
            <w:noWrap w:val="0"/>
            <w:vAlign w:val="center"/>
          </w:tcPr>
          <w:p w14:paraId="3CB03B72">
            <w:pPr>
              <w:jc w:val="center"/>
              <w:rPr>
                <w:rFonts w:hint="eastAsia" w:ascii="方正仿宋_GBK" w:hAnsi="方正仿宋_GBK" w:eastAsia="方正仿宋_GBK" w:cs="方正仿宋_GBK"/>
                <w:color w:val="auto"/>
                <w:sz w:val="24"/>
                <w:szCs w:val="24"/>
                <w:vertAlign w:val="baseline"/>
                <w:lang w:val="en-US" w:eastAsia="zh-CN"/>
              </w:rPr>
            </w:pPr>
          </w:p>
        </w:tc>
      </w:tr>
      <w:tr w14:paraId="5DDC6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14:paraId="6BDD0596">
            <w:pPr>
              <w:spacing w:beforeLines="0" w:afterLines="0"/>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lang w:bidi="ar"/>
              </w:rPr>
              <w:t>5</w:t>
            </w:r>
          </w:p>
        </w:tc>
        <w:tc>
          <w:tcPr>
            <w:tcW w:w="2282" w:type="dxa"/>
            <w:gridSpan w:val="2"/>
            <w:noWrap w:val="0"/>
            <w:vAlign w:val="center"/>
          </w:tcPr>
          <w:p w14:paraId="14BECFD7">
            <w:pPr>
              <w:pStyle w:val="7"/>
              <w:snapToGrid w:val="0"/>
              <w:ind w:left="0" w:leftChars="0" w:firstLine="0" w:firstLineChars="0"/>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highlight w:val="none"/>
              </w:rPr>
              <w:t>投标文件</w:t>
            </w:r>
            <w:r>
              <w:rPr>
                <w:rFonts w:hint="eastAsia" w:ascii="方正仿宋_GBK" w:hAnsi="方正仿宋_GBK" w:eastAsia="方正仿宋_GBK" w:cs="方正仿宋_GBK"/>
                <w:color w:val="auto"/>
                <w:sz w:val="24"/>
                <w:szCs w:val="24"/>
                <w:highlight w:val="none"/>
                <w:lang w:eastAsia="zh-CN"/>
              </w:rPr>
              <w:t>编制人员</w:t>
            </w:r>
          </w:p>
        </w:tc>
        <w:tc>
          <w:tcPr>
            <w:tcW w:w="947" w:type="dxa"/>
            <w:noWrap w:val="0"/>
            <w:vAlign w:val="center"/>
          </w:tcPr>
          <w:p w14:paraId="317B99E6">
            <w:pPr>
              <w:jc w:val="center"/>
              <w:rPr>
                <w:rFonts w:hint="eastAsia" w:ascii="方正仿宋_GBK" w:hAnsi="方正仿宋_GBK" w:eastAsia="方正仿宋_GBK" w:cs="方正仿宋_GBK"/>
                <w:color w:val="auto"/>
                <w:sz w:val="24"/>
                <w:szCs w:val="24"/>
                <w:vertAlign w:val="baseline"/>
                <w:lang w:val="en-US" w:eastAsia="zh-CN"/>
              </w:rPr>
            </w:pPr>
          </w:p>
        </w:tc>
        <w:tc>
          <w:tcPr>
            <w:tcW w:w="1991" w:type="dxa"/>
            <w:gridSpan w:val="2"/>
            <w:noWrap w:val="0"/>
            <w:vAlign w:val="center"/>
          </w:tcPr>
          <w:p w14:paraId="6F165EC7">
            <w:pPr>
              <w:jc w:val="center"/>
              <w:rPr>
                <w:rFonts w:hint="eastAsia" w:ascii="方正仿宋_GBK" w:hAnsi="方正仿宋_GBK" w:eastAsia="方正仿宋_GBK" w:cs="方正仿宋_GBK"/>
                <w:color w:val="auto"/>
                <w:sz w:val="24"/>
                <w:szCs w:val="24"/>
                <w:vertAlign w:val="baseline"/>
                <w:lang w:val="en-US" w:eastAsia="zh-CN"/>
              </w:rPr>
            </w:pPr>
          </w:p>
        </w:tc>
        <w:tc>
          <w:tcPr>
            <w:tcW w:w="1500" w:type="dxa"/>
            <w:noWrap w:val="0"/>
            <w:vAlign w:val="center"/>
          </w:tcPr>
          <w:p w14:paraId="52771A04">
            <w:pPr>
              <w:jc w:val="center"/>
              <w:rPr>
                <w:rFonts w:hint="eastAsia" w:ascii="方正仿宋_GBK" w:hAnsi="方正仿宋_GBK" w:eastAsia="方正仿宋_GBK" w:cs="方正仿宋_GBK"/>
                <w:color w:val="auto"/>
                <w:sz w:val="24"/>
                <w:szCs w:val="24"/>
                <w:vertAlign w:val="baseline"/>
                <w:lang w:val="en-US" w:eastAsia="zh-CN"/>
              </w:rPr>
            </w:pPr>
          </w:p>
        </w:tc>
        <w:tc>
          <w:tcPr>
            <w:tcW w:w="1485" w:type="dxa"/>
            <w:noWrap w:val="0"/>
            <w:vAlign w:val="center"/>
          </w:tcPr>
          <w:p w14:paraId="449B0FB5">
            <w:pPr>
              <w:jc w:val="center"/>
              <w:rPr>
                <w:rFonts w:hint="eastAsia" w:ascii="方正仿宋_GBK" w:hAnsi="方正仿宋_GBK" w:eastAsia="方正仿宋_GBK" w:cs="方正仿宋_GBK"/>
                <w:color w:val="auto"/>
                <w:sz w:val="24"/>
                <w:szCs w:val="24"/>
                <w:vertAlign w:val="baseline"/>
                <w:lang w:val="en-US" w:eastAsia="zh-CN"/>
              </w:rPr>
            </w:pPr>
          </w:p>
        </w:tc>
      </w:tr>
      <w:tr w14:paraId="236EB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14:paraId="3D643AA4">
            <w:pPr>
              <w:jc w:val="left"/>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说明：同一职务有多人担任（如主要技术人员），应分行填写。</w:t>
            </w:r>
          </w:p>
        </w:tc>
      </w:tr>
      <w:tr w14:paraId="03871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noWrap w:val="0"/>
            <w:vAlign w:val="center"/>
          </w:tcPr>
          <w:p w14:paraId="410C95B8">
            <w:pPr>
              <w:jc w:val="center"/>
              <w:rPr>
                <w:rFonts w:hint="eastAsia" w:ascii="方正仿宋_GBK" w:hAnsi="方正仿宋_GBK" w:eastAsia="方正仿宋_GBK" w:cs="方正仿宋_GBK"/>
                <w:b/>
                <w:bCs/>
                <w:color w:val="auto"/>
                <w:sz w:val="24"/>
                <w:szCs w:val="24"/>
                <w:vertAlign w:val="baseline"/>
                <w:lang w:val="en-US" w:eastAsia="zh-CN"/>
              </w:rPr>
            </w:pPr>
            <w:r>
              <w:rPr>
                <w:rFonts w:hint="eastAsia" w:ascii="方正仿宋_GBK" w:hAnsi="方正仿宋_GBK" w:eastAsia="方正仿宋_GBK" w:cs="方正仿宋_GBK"/>
                <w:b/>
                <w:bCs/>
                <w:color w:val="auto"/>
                <w:sz w:val="24"/>
                <w:szCs w:val="24"/>
                <w:vertAlign w:val="baseline"/>
                <w:lang w:val="en-US" w:eastAsia="zh-CN"/>
              </w:rPr>
              <w:t>投标（响应）供应商关联关系情况</w:t>
            </w:r>
          </w:p>
        </w:tc>
      </w:tr>
      <w:tr w14:paraId="3C2D8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14:paraId="217B9DE5">
            <w:pPr>
              <w:jc w:val="center"/>
              <w:rPr>
                <w:rFonts w:hint="eastAsia" w:ascii="方正仿宋_GBK" w:hAnsi="方正仿宋_GBK" w:eastAsia="方正仿宋_GBK" w:cs="方正仿宋_GBK"/>
                <w:color w:val="auto"/>
                <w:sz w:val="24"/>
                <w:szCs w:val="24"/>
                <w:vertAlign w:val="baseline"/>
                <w:lang w:val="en-US" w:eastAsia="zh-CN" w:bidi="ar"/>
              </w:rPr>
            </w:pPr>
            <w:r>
              <w:rPr>
                <w:rFonts w:hint="eastAsia" w:ascii="方正仿宋_GBK" w:hAnsi="方正仿宋_GBK" w:eastAsia="方正仿宋_GBK" w:cs="方正仿宋_GBK"/>
                <w:color w:val="auto"/>
                <w:sz w:val="24"/>
                <w:szCs w:val="24"/>
                <w:vertAlign w:val="baseline"/>
                <w:lang w:val="en-US" w:eastAsia="zh-CN" w:bidi="ar"/>
              </w:rPr>
              <w:t>序号</w:t>
            </w:r>
          </w:p>
        </w:tc>
        <w:tc>
          <w:tcPr>
            <w:tcW w:w="2282" w:type="dxa"/>
            <w:gridSpan w:val="2"/>
            <w:tcBorders>
              <w:bottom w:val="single" w:color="auto" w:sz="4" w:space="0"/>
            </w:tcBorders>
            <w:noWrap w:val="0"/>
            <w:vAlign w:val="center"/>
          </w:tcPr>
          <w:p w14:paraId="5FAB2D1F">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关联关系类型</w:t>
            </w:r>
          </w:p>
        </w:tc>
        <w:tc>
          <w:tcPr>
            <w:tcW w:w="1738" w:type="dxa"/>
            <w:gridSpan w:val="2"/>
            <w:tcBorders>
              <w:bottom w:val="single" w:color="auto" w:sz="4" w:space="0"/>
            </w:tcBorders>
            <w:noWrap w:val="0"/>
            <w:vAlign w:val="center"/>
          </w:tcPr>
          <w:p w14:paraId="043DE562">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关联主体名称</w:t>
            </w:r>
          </w:p>
        </w:tc>
        <w:tc>
          <w:tcPr>
            <w:tcW w:w="4185" w:type="dxa"/>
            <w:gridSpan w:val="3"/>
            <w:tcBorders>
              <w:bottom w:val="single" w:color="auto" w:sz="4" w:space="0"/>
            </w:tcBorders>
            <w:noWrap w:val="0"/>
            <w:vAlign w:val="center"/>
          </w:tcPr>
          <w:p w14:paraId="5E174381">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备注</w:t>
            </w:r>
          </w:p>
        </w:tc>
      </w:tr>
      <w:tr w14:paraId="2CE36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545C246C">
            <w:pPr>
              <w:jc w:val="center"/>
              <w:rPr>
                <w:rFonts w:hint="eastAsia" w:ascii="方正仿宋_GBK" w:hAnsi="方正仿宋_GBK" w:eastAsia="方正仿宋_GBK" w:cs="方正仿宋_GBK"/>
                <w:color w:val="auto"/>
                <w:sz w:val="24"/>
                <w:szCs w:val="24"/>
                <w:vertAlign w:val="baseline"/>
                <w:lang w:val="en-US" w:eastAsia="zh-CN" w:bidi="ar"/>
              </w:rPr>
            </w:pPr>
            <w:r>
              <w:rPr>
                <w:rFonts w:hint="eastAsia" w:ascii="方正仿宋_GBK" w:hAnsi="方正仿宋_GBK" w:eastAsia="方正仿宋_GBK" w:cs="方正仿宋_GBK"/>
                <w:color w:val="auto"/>
                <w:sz w:val="24"/>
                <w:szCs w:val="24"/>
                <w:vertAlign w:val="baseline"/>
                <w:lang w:val="en-US" w:eastAsia="zh-CN" w:bidi="ar"/>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5293EC2E">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控股股东</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7F497417">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4B444C22">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18"/>
                <w:szCs w:val="18"/>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16127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5684ACE1">
            <w:pPr>
              <w:jc w:val="center"/>
              <w:rPr>
                <w:rFonts w:hint="eastAsia" w:ascii="方正仿宋_GBK" w:hAnsi="方正仿宋_GBK" w:eastAsia="方正仿宋_GBK" w:cs="方正仿宋_GBK"/>
                <w:color w:val="auto"/>
                <w:sz w:val="24"/>
                <w:szCs w:val="24"/>
                <w:vertAlign w:val="baseline"/>
                <w:lang w:val="en-US" w:eastAsia="zh-CN" w:bidi="ar"/>
              </w:rPr>
            </w:pPr>
            <w:r>
              <w:rPr>
                <w:rFonts w:hint="eastAsia" w:ascii="方正仿宋_GBK" w:hAnsi="方正仿宋_GBK" w:eastAsia="方正仿宋_GBK" w:cs="方正仿宋_GBK"/>
                <w:color w:val="auto"/>
                <w:sz w:val="24"/>
                <w:szCs w:val="24"/>
                <w:vertAlign w:val="baseline"/>
                <w:lang w:val="en-US" w:eastAsia="zh-CN" w:bidi="ar"/>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6925C3BF">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管理关系</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68D496C2">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373FFF39">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指对投标（响应）供应商不具有出资持股关系，但对其存在管理关系的主体。</w:t>
            </w:r>
          </w:p>
        </w:tc>
      </w:tr>
      <w:tr w14:paraId="54F30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noWrap w:val="0"/>
            <w:vAlign w:val="center"/>
          </w:tcPr>
          <w:p w14:paraId="6BE35BFE">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说明：同一关联关系类型有多个主体的，应分行填写。</w:t>
            </w:r>
          </w:p>
        </w:tc>
      </w:tr>
    </w:tbl>
    <w:p w14:paraId="5BB9A5CF">
      <w:pPr>
        <w:spacing w:line="579" w:lineRule="exact"/>
        <w:rPr>
          <w:color w:val="auto"/>
        </w:rPr>
        <w:sectPr>
          <w:footerReference r:id="rId5" w:type="default"/>
          <w:pgSz w:w="11906" w:h="16838"/>
          <w:pgMar w:top="2098" w:right="1474" w:bottom="1984" w:left="1587" w:header="851" w:footer="1587" w:gutter="0"/>
          <w:pgNumType w:fmt="numberInDash"/>
          <w:cols w:space="720" w:num="1"/>
          <w:docGrid w:type="lines" w:linePitch="312" w:charSpace="0"/>
        </w:sectPr>
      </w:pPr>
    </w:p>
    <w:p w14:paraId="1730E89A">
      <w:pPr>
        <w:pStyle w:val="4"/>
        <w:pageBreakBefore/>
        <w:spacing w:line="412" w:lineRule="auto"/>
        <w:ind w:firstLine="1600" w:firstLineChars="500"/>
        <w:jc w:val="center"/>
        <w:rPr>
          <w:rFonts w:hint="eastAsia" w:ascii="方正小标宋简体" w:hAnsi="方正小标宋简体" w:eastAsia="方正小标宋简体" w:cs="方正小标宋简体"/>
          <w:b w:val="0"/>
          <w:bCs w:val="0"/>
          <w:color w:val="auto"/>
          <w:sz w:val="32"/>
        </w:rPr>
      </w:pPr>
      <w:r>
        <w:rPr>
          <w:rFonts w:hint="eastAsia" w:ascii="方正小标宋简体" w:hAnsi="方正小标宋简体" w:eastAsia="方正小标宋简体" w:cs="方正小标宋简体"/>
          <w:b w:val="0"/>
          <w:bCs w:val="0"/>
          <w:color w:val="auto"/>
          <w:sz w:val="32"/>
          <w:lang w:val="en-US" w:eastAsia="zh-CN"/>
        </w:rPr>
        <w:t>十六、</w:t>
      </w:r>
      <w:r>
        <w:rPr>
          <w:rFonts w:hint="eastAsia" w:ascii="方正小标宋简体" w:hAnsi="方正小标宋简体" w:eastAsia="方正小标宋简体" w:cs="方正小标宋简体"/>
          <w:b w:val="0"/>
          <w:bCs w:val="0"/>
          <w:color w:val="auto"/>
          <w:sz w:val="32"/>
        </w:rPr>
        <w:t>政府采购投标及履约承诺函</w:t>
      </w:r>
    </w:p>
    <w:p w14:paraId="00462E09">
      <w:pPr>
        <w:spacing w:line="500" w:lineRule="exact"/>
        <w:ind w:firstLine="0" w:firstLineChars="0"/>
        <w:rPr>
          <w:rFonts w:hint="eastAsia" w:ascii="仿宋_GB2312" w:hAnsi="仿宋_GB2312" w:eastAsia="仿宋_GB2312" w:cs="仿宋_GB2312"/>
          <w:color w:val="auto"/>
          <w:sz w:val="28"/>
          <w:szCs w:val="28"/>
          <w:lang w:val="en-US" w:eastAsia="zh-CN"/>
        </w:rPr>
      </w:pPr>
      <w:bookmarkStart w:id="6" w:name="_Hlk72257530"/>
      <w:r>
        <w:rPr>
          <w:rFonts w:hint="eastAsia" w:ascii="仿宋_GB2312" w:hAnsi="仿宋_GB2312" w:eastAsia="仿宋_GB2312" w:cs="仿宋_GB2312"/>
          <w:color w:val="auto"/>
          <w:sz w:val="28"/>
          <w:szCs w:val="28"/>
        </w:rPr>
        <w:t>致：</w:t>
      </w:r>
      <w:r>
        <w:rPr>
          <w:rFonts w:hint="eastAsia" w:ascii="仿宋_GB2312" w:hAnsi="仿宋_GB2312" w:eastAsia="仿宋_GB2312" w:cs="仿宋_GB2312"/>
          <w:color w:val="auto"/>
          <w:sz w:val="28"/>
          <w:szCs w:val="28"/>
          <w:u w:val="none"/>
          <w:lang w:val="en-US" w:eastAsia="zh-CN"/>
        </w:rPr>
        <w:t>深圳市退役军人事务局</w:t>
      </w:r>
    </w:p>
    <w:p w14:paraId="281394A0">
      <w:pPr>
        <w:spacing w:line="480" w:lineRule="exact"/>
        <w:ind w:right="0"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我单位承诺：</w:t>
      </w:r>
    </w:p>
    <w:p w14:paraId="2E3D9BB3">
      <w:pPr>
        <w:spacing w:line="48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1.我单位参与本项目所投标（响应）的货物、工程或服务，不存在侵犯知识产权的情况；已知悉并同意中标（成交）结果信息公示（公开）的内容。</w:t>
      </w:r>
    </w:p>
    <w:p w14:paraId="6341FF7A">
      <w:pPr>
        <w:spacing w:line="48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2.我单位参与本项目投标前三年内，在经营活动中没有重大违法记录。</w:t>
      </w:r>
    </w:p>
    <w:p w14:paraId="3C0FC825">
      <w:pPr>
        <w:spacing w:line="48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3.我单位参与本项目政府采购活动时不存在被有关部门禁止参与政府采购活动且在有效期内的情况。</w:t>
      </w:r>
    </w:p>
    <w:p w14:paraId="6C3EA34E">
      <w:pPr>
        <w:spacing w:line="48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4.我单位具备《中华人民共和国政府采购法》第二十二条第一款规定的六项条件。</w:t>
      </w:r>
    </w:p>
    <w:p w14:paraId="44856441">
      <w:pPr>
        <w:spacing w:line="48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.我单位未被列入失信被执行人、重大税收违法失信主体、政府采购严重违法失信行为记录名单。</w:t>
      </w:r>
    </w:p>
    <w:p w14:paraId="78CC8E92">
      <w:pPr>
        <w:spacing w:line="480" w:lineRule="exac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6.我单位不存在“与其他投标供应商的法定代表人、投标授权代表人、项目负责人（如有）为同一人或在同一单位缴纳社会保险，或存在直接控股、管理关系”的情形。</w:t>
      </w:r>
    </w:p>
    <w:p w14:paraId="6B444438">
      <w:pPr>
        <w:spacing w:line="480" w:lineRule="exac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7.参与本项目近三年内，我单位、单位法定代表人均无行贿犯罪记录。</w:t>
      </w:r>
    </w:p>
    <w:p w14:paraId="47367FCF">
      <w:pPr>
        <w:spacing w:line="48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8</w:t>
      </w:r>
      <w:r>
        <w:rPr>
          <w:rFonts w:hint="eastAsia" w:ascii="仿宋_GB2312" w:hAnsi="仿宋_GB2312" w:eastAsia="仿宋_GB2312" w:cs="仿宋_GB2312"/>
          <w:color w:val="auto"/>
          <w:sz w:val="28"/>
          <w:szCs w:val="28"/>
        </w:rPr>
        <w:t>.</w:t>
      </w:r>
      <w:bookmarkStart w:id="7" w:name="_Hlk72587269"/>
      <w:bookmarkStart w:id="8" w:name="_Hlk72587299"/>
      <w:r>
        <w:rPr>
          <w:rFonts w:hint="eastAsia" w:ascii="仿宋_GB2312" w:hAnsi="仿宋_GB2312" w:eastAsia="仿宋_GB2312" w:cs="仿宋_GB2312"/>
          <w:color w:val="auto"/>
          <w:sz w:val="28"/>
          <w:szCs w:val="28"/>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7"/>
      <w:r>
        <w:rPr>
          <w:rFonts w:hint="eastAsia" w:ascii="仿宋_GB2312" w:hAnsi="仿宋_GB2312" w:eastAsia="仿宋_GB2312" w:cs="仿宋_GB2312"/>
          <w:color w:val="auto"/>
          <w:sz w:val="28"/>
          <w:szCs w:val="28"/>
        </w:rPr>
        <w:t>。</w:t>
      </w:r>
    </w:p>
    <w:bookmarkEnd w:id="8"/>
    <w:p w14:paraId="051D0336">
      <w:pPr>
        <w:spacing w:line="48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9</w:t>
      </w:r>
      <w:r>
        <w:rPr>
          <w:rFonts w:hint="eastAsia" w:ascii="仿宋_GB2312" w:hAnsi="仿宋_GB2312" w:eastAsia="仿宋_GB2312" w:cs="仿宋_GB2312"/>
          <w:color w:val="auto"/>
          <w:sz w:val="28"/>
          <w:szCs w:val="28"/>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475574CC">
      <w:pPr>
        <w:spacing w:line="48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10.</w:t>
      </w:r>
      <w:r>
        <w:rPr>
          <w:rFonts w:hint="eastAsia" w:ascii="仿宋_GB2312" w:hAnsi="仿宋_GB2312" w:eastAsia="仿宋_GB2312" w:cs="仿宋_GB2312"/>
          <w:color w:val="auto"/>
          <w:sz w:val="28"/>
          <w:szCs w:val="28"/>
        </w:rPr>
        <w:t>我单位清楚，若以“报价太低而无法履约”为理由放弃本项目中标资格时，愿意接受主管部门的处理处罚。若我单位中标本项目，我单位的报价明显低于其他通过符合性审查投标人的报价时，我单位清楚，本项目将成为重点监管、重点验收项目，我单位将按时保质保量完成，并全力配合有关监管、验收工作；若我单位未按上述要求履约，我单位愿意接受主管部门的处理处罚。</w:t>
      </w:r>
    </w:p>
    <w:p w14:paraId="7A47E67D">
      <w:pPr>
        <w:spacing w:line="48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11</w:t>
      </w:r>
      <w:r>
        <w:rPr>
          <w:rFonts w:hint="eastAsia" w:ascii="仿宋_GB2312" w:hAnsi="仿宋_GB2312" w:eastAsia="仿宋_GB2312" w:cs="仿宋_GB2312"/>
          <w:color w:val="auto"/>
          <w:sz w:val="28"/>
          <w:szCs w:val="28"/>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2E87DA2A">
      <w:pPr>
        <w:spacing w:line="48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12</w:t>
      </w:r>
      <w:r>
        <w:rPr>
          <w:rFonts w:hint="eastAsia" w:ascii="仿宋_GB2312" w:hAnsi="仿宋_GB2312" w:eastAsia="仿宋_GB2312" w:cs="仿宋_GB2312"/>
          <w:color w:val="auto"/>
          <w:sz w:val="28"/>
          <w:szCs w:val="28"/>
        </w:rPr>
        <w:t>.我单位承诺未以联合体投标，未选用进口产品参与投标</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中标后项目不转包，未经采购人同意不进行分包。</w:t>
      </w:r>
    </w:p>
    <w:p w14:paraId="73613B1B">
      <w:pPr>
        <w:spacing w:line="48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4314F506">
      <w:pPr>
        <w:spacing w:line="48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.我单位承诺未为本项目提供整体设计、规范编制或者管理、监理、检测等服务。</w:t>
      </w:r>
    </w:p>
    <w:p w14:paraId="258EECE6">
      <w:pPr>
        <w:spacing w:line="48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15.我单位承诺，参与本项目投标前三年内，未受过环境监测行政主管部门行政处罚或未有被政府相关部门（如质检部门等）、媒体通报弄虚作假等情形。</w:t>
      </w:r>
    </w:p>
    <w:p w14:paraId="0C40CE21">
      <w:pPr>
        <w:spacing w:before="0" w:beforeLines="-2147483648" w:after="0" w:afterLines="-2147483648" w:line="48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以上承诺，如有违反，愿依照国家相关法律法规处理，并承担由此给采购人带来的损失。</w:t>
      </w:r>
    </w:p>
    <w:p w14:paraId="1F2D55F8">
      <w:pPr>
        <w:spacing w:before="0" w:beforeLines="-2147483648" w:after="0" w:afterLines="-2147483648" w:line="480" w:lineRule="exact"/>
        <w:ind w:firstLine="560" w:firstLineChars="200"/>
        <w:rPr>
          <w:rFonts w:hint="eastAsia" w:ascii="仿宋_GB2312" w:hAnsi="仿宋_GB2312" w:eastAsia="仿宋_GB2312" w:cs="仿宋_GB2312"/>
          <w:color w:val="auto"/>
          <w:sz w:val="28"/>
          <w:szCs w:val="28"/>
        </w:rPr>
      </w:pPr>
    </w:p>
    <w:p w14:paraId="14739390">
      <w:pPr>
        <w:spacing w:before="0" w:beforeLines="-2147483648" w:after="0" w:afterLines="-2147483648" w:line="500" w:lineRule="exact"/>
        <w:ind w:firstLine="560" w:firstLineChars="200"/>
        <w:jc w:val="righ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投标人：</w:t>
      </w:r>
      <w:r>
        <w:rPr>
          <w:rFonts w:hint="eastAsia" w:ascii="仿宋_GB2312" w:hAnsi="仿宋_GB2312" w:eastAsia="仿宋_GB2312" w:cs="仿宋_GB2312"/>
          <w:color w:val="auto"/>
          <w:sz w:val="28"/>
          <w:szCs w:val="28"/>
          <w:u w:val="none"/>
        </w:rPr>
        <w:tab/>
      </w:r>
      <w:r>
        <w:rPr>
          <w:rFonts w:hint="eastAsia" w:ascii="仿宋_GB2312" w:hAnsi="仿宋_GB2312" w:eastAsia="仿宋_GB2312" w:cs="仿宋_GB2312"/>
          <w:color w:val="auto"/>
          <w:sz w:val="28"/>
          <w:szCs w:val="28"/>
          <w:u w:val="none"/>
        </w:rPr>
        <w:tab/>
      </w:r>
      <w:r>
        <w:rPr>
          <w:rFonts w:hint="eastAsia" w:ascii="仿宋_GB2312" w:hAnsi="仿宋_GB2312" w:eastAsia="仿宋_GB2312" w:cs="仿宋_GB2312"/>
          <w:color w:val="auto"/>
          <w:sz w:val="28"/>
          <w:szCs w:val="28"/>
          <w:u w:val="none"/>
        </w:rPr>
        <w:tab/>
      </w:r>
      <w:r>
        <w:rPr>
          <w:rFonts w:hint="eastAsia" w:ascii="仿宋_GB2312" w:hAnsi="仿宋_GB2312" w:eastAsia="仿宋_GB2312" w:cs="仿宋_GB2312"/>
          <w:color w:val="auto"/>
          <w:sz w:val="28"/>
          <w:szCs w:val="28"/>
          <w:u w:val="none"/>
        </w:rPr>
        <w:tab/>
      </w:r>
      <w:r>
        <w:rPr>
          <w:rFonts w:hint="eastAsia" w:ascii="仿宋_GB2312" w:hAnsi="仿宋_GB2312" w:eastAsia="仿宋_GB2312" w:cs="仿宋_GB2312"/>
          <w:color w:val="auto"/>
          <w:sz w:val="28"/>
          <w:szCs w:val="28"/>
          <w:u w:val="none"/>
        </w:rPr>
        <w:tab/>
      </w:r>
      <w:r>
        <w:rPr>
          <w:rFonts w:hint="eastAsia" w:ascii="仿宋_GB2312" w:hAnsi="仿宋_GB2312" w:eastAsia="仿宋_GB2312" w:cs="仿宋_GB2312"/>
          <w:color w:val="auto"/>
          <w:sz w:val="28"/>
          <w:szCs w:val="28"/>
          <w:u w:val="none"/>
        </w:rPr>
        <w:tab/>
      </w:r>
    </w:p>
    <w:p w14:paraId="79EE051B">
      <w:pPr>
        <w:spacing w:line="500" w:lineRule="exact"/>
        <w:ind w:firstLine="560" w:firstLineChars="200"/>
        <w:jc w:val="righ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 日期：</w:t>
      </w:r>
      <w:r>
        <w:rPr>
          <w:rFonts w:hint="eastAsia" w:ascii="仿宋_GB2312" w:hAnsi="仿宋_GB2312" w:eastAsia="仿宋_GB2312" w:cs="仿宋_GB2312"/>
          <w:color w:val="auto"/>
          <w:sz w:val="28"/>
          <w:szCs w:val="28"/>
          <w:u w:val="none"/>
        </w:rPr>
        <w:tab/>
      </w:r>
      <w:r>
        <w:rPr>
          <w:rFonts w:hint="eastAsia" w:ascii="仿宋_GB2312" w:hAnsi="仿宋_GB2312" w:eastAsia="仿宋_GB2312" w:cs="仿宋_GB2312"/>
          <w:color w:val="auto"/>
          <w:sz w:val="28"/>
          <w:szCs w:val="28"/>
          <w:u w:val="none"/>
        </w:rPr>
        <w:tab/>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u w:val="none"/>
        </w:rPr>
        <w:tab/>
      </w:r>
      <w:r>
        <w:rPr>
          <w:rFonts w:hint="eastAsia" w:ascii="仿宋_GB2312" w:hAnsi="仿宋_GB2312" w:eastAsia="仿宋_GB2312" w:cs="仿宋_GB2312"/>
          <w:color w:val="auto"/>
          <w:sz w:val="28"/>
          <w:szCs w:val="28"/>
          <w:u w:val="none"/>
        </w:rPr>
        <w:tab/>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u w:val="none"/>
        </w:rPr>
        <w:tab/>
      </w:r>
      <w:r>
        <w:rPr>
          <w:rFonts w:hint="eastAsia" w:ascii="仿宋_GB2312" w:hAnsi="仿宋_GB2312" w:eastAsia="仿宋_GB2312" w:cs="仿宋_GB2312"/>
          <w:color w:val="auto"/>
          <w:sz w:val="28"/>
          <w:szCs w:val="28"/>
          <w:u w:val="none"/>
        </w:rPr>
        <w:tab/>
      </w:r>
      <w:r>
        <w:rPr>
          <w:rFonts w:hint="eastAsia" w:ascii="仿宋_GB2312" w:hAnsi="仿宋_GB2312" w:eastAsia="仿宋_GB2312" w:cs="仿宋_GB2312"/>
          <w:color w:val="auto"/>
          <w:sz w:val="28"/>
          <w:szCs w:val="28"/>
        </w:rPr>
        <w:t>日</w:t>
      </w:r>
    </w:p>
    <w:bookmarkEnd w:id="6"/>
    <w:p w14:paraId="659D9B46">
      <w:pPr>
        <w:pStyle w:val="4"/>
        <w:pageBreakBefore/>
        <w:spacing w:line="412" w:lineRule="auto"/>
        <w:jc w:val="center"/>
        <w:rPr>
          <w:rFonts w:hint="eastAsia" w:ascii="方正小标宋简体" w:hAnsi="方正小标宋简体" w:eastAsia="方正小标宋简体" w:cs="方正小标宋简体"/>
          <w:b w:val="0"/>
          <w:bCs w:val="0"/>
          <w:color w:val="auto"/>
        </w:rPr>
      </w:pPr>
      <w:r>
        <w:rPr>
          <w:rFonts w:hint="eastAsia" w:ascii="方正小标宋简体" w:hAnsi="方正小标宋简体" w:eastAsia="方正小标宋简体" w:cs="方正小标宋简体"/>
          <w:b w:val="0"/>
          <w:bCs w:val="0"/>
          <w:color w:val="auto"/>
          <w:lang w:val="en-US" w:eastAsia="zh-CN"/>
        </w:rPr>
        <w:t>十七</w:t>
      </w:r>
      <w:r>
        <w:rPr>
          <w:rFonts w:hint="eastAsia" w:ascii="方正小标宋简体" w:hAnsi="方正小标宋简体" w:eastAsia="方正小标宋简体" w:cs="方正小标宋简体"/>
          <w:b w:val="0"/>
          <w:bCs w:val="0"/>
          <w:color w:val="auto"/>
        </w:rPr>
        <w:t>、诚信承诺函</w:t>
      </w:r>
    </w:p>
    <w:p w14:paraId="4A495504">
      <w:pPr>
        <w:widowControl/>
        <w:wordWrap w:val="0"/>
        <w:spacing w:afterLines="0" w:line="500" w:lineRule="exact"/>
        <w:jc w:val="left"/>
        <w:rPr>
          <w:rFonts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lang w:bidi="ar"/>
        </w:rPr>
        <w:t>致深圳市退役军人事务局：</w:t>
      </w:r>
    </w:p>
    <w:p w14:paraId="2B60AF8D">
      <w:pPr>
        <w:spacing w:afterLines="0" w:line="50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bidi="ar"/>
        </w:rPr>
        <w:t xml:space="preserve"> </w:t>
      </w:r>
    </w:p>
    <w:p w14:paraId="5831FA17">
      <w:pPr>
        <w:widowControl/>
        <w:spacing w:after="0" w:afterLines="0"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我公司承诺近三年在采购投标活动中，不存在以下情形：</w:t>
      </w:r>
    </w:p>
    <w:p w14:paraId="3215DC8B">
      <w:pPr>
        <w:widowControl/>
        <w:spacing w:after="0" w:afterLines="0"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（一）被纪检监察部门立案调查，违法违规事实成立的；</w:t>
      </w:r>
    </w:p>
    <w:p w14:paraId="1A274C5D">
      <w:pPr>
        <w:widowControl/>
        <w:spacing w:after="0" w:afterLines="0"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（二）未按本条例规定签订、履行采购合同，造成严重后果的；</w:t>
      </w:r>
    </w:p>
    <w:p w14:paraId="4E16A922">
      <w:pPr>
        <w:widowControl/>
        <w:spacing w:after="0" w:afterLines="0"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（三）隐瞒真实情况，提供虚假资料的；</w:t>
      </w:r>
    </w:p>
    <w:p w14:paraId="34A2F2BF">
      <w:pPr>
        <w:widowControl/>
        <w:spacing w:after="0" w:afterLines="0"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（四）以非法手段排斥其他供应商参与竞争的；</w:t>
      </w:r>
    </w:p>
    <w:p w14:paraId="455DB4F9">
      <w:pPr>
        <w:widowControl/>
        <w:spacing w:after="0" w:afterLines="0"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（五）与其他采购参加人串通投标的；</w:t>
      </w:r>
    </w:p>
    <w:p w14:paraId="2B9D8211">
      <w:pPr>
        <w:widowControl/>
        <w:spacing w:after="0" w:afterLines="0"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（六）在采购活动中应当回避而未回避的； </w:t>
      </w:r>
    </w:p>
    <w:p w14:paraId="3102C49E">
      <w:pPr>
        <w:widowControl/>
        <w:spacing w:after="0" w:afterLines="0"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（七）恶意投诉的； </w:t>
      </w:r>
    </w:p>
    <w:p w14:paraId="1EFAAAFF">
      <w:pPr>
        <w:widowControl/>
        <w:spacing w:after="0" w:afterLines="0"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（八）向采购项目相关人行贿或者提供其他不当利益的； </w:t>
      </w:r>
    </w:p>
    <w:p w14:paraId="7ADA8CE7">
      <w:pPr>
        <w:widowControl/>
        <w:spacing w:after="0" w:afterLines="0"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（九）阻碍、抗拒主管部门监督检查的；</w:t>
      </w:r>
    </w:p>
    <w:p w14:paraId="78109987">
      <w:pPr>
        <w:widowControl/>
        <w:spacing w:after="0" w:afterLines="0"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（十）履约检查不合格或者评价为差的；</w:t>
      </w:r>
    </w:p>
    <w:p w14:paraId="4A1B646F">
      <w:pPr>
        <w:widowControl/>
        <w:spacing w:after="0" w:afterLines="0"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（十一）主管部门认定的其他情形。</w:t>
      </w:r>
    </w:p>
    <w:p w14:paraId="5B4DDEE9">
      <w:pPr>
        <w:widowControl/>
        <w:spacing w:after="0" w:afterLines="0"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如我司存在以上情形，被有关主管部门按照《深圳经济特区政府采购条例》</w:t>
      </w:r>
      <w:r>
        <w:rPr>
          <w:rFonts w:hint="eastAsia" w:ascii="仿宋_GB2312" w:hAnsi="仿宋_GB2312" w:eastAsia="仿宋_GB2312" w:cs="仿宋_GB2312"/>
          <w:color w:val="auto"/>
          <w:sz w:val="28"/>
          <w:szCs w:val="28"/>
          <w:lang w:eastAsia="zh-CN"/>
        </w:rPr>
        <w:t>第五十七条</w:t>
      </w:r>
      <w:r>
        <w:rPr>
          <w:rFonts w:hint="eastAsia" w:ascii="仿宋_GB2312" w:hAnsi="仿宋_GB2312" w:eastAsia="仿宋_GB2312" w:cs="仿宋_GB2312"/>
          <w:color w:val="auto"/>
          <w:sz w:val="28"/>
          <w:szCs w:val="28"/>
        </w:rPr>
        <w:t>处罚</w:t>
      </w:r>
      <w:r>
        <w:rPr>
          <w:rFonts w:hint="eastAsia" w:ascii="仿宋_GB2312" w:hAnsi="仿宋_GB2312" w:eastAsia="仿宋_GB2312" w:cs="仿宋_GB2312"/>
          <w:color w:val="auto"/>
          <w:sz w:val="28"/>
          <w:szCs w:val="28"/>
          <w:lang w:eastAsia="zh-CN"/>
        </w:rPr>
        <w:t>，或者</w:t>
      </w:r>
      <w:r>
        <w:rPr>
          <w:rFonts w:hint="eastAsia" w:ascii="仿宋_GB2312" w:hAnsi="仿宋_GB2312" w:eastAsia="仿宋_GB2312" w:cs="仿宋_GB2312"/>
          <w:color w:val="auto"/>
          <w:sz w:val="28"/>
          <w:szCs w:val="28"/>
        </w:rPr>
        <w:t>上述行为超出法定追诉时效未被追诉</w:t>
      </w:r>
      <w:r>
        <w:rPr>
          <w:rFonts w:hint="eastAsia" w:ascii="仿宋_GB2312" w:hAnsi="仿宋_GB2312" w:eastAsia="仿宋_GB2312" w:cs="仿宋_GB2312"/>
          <w:color w:val="auto"/>
          <w:sz w:val="28"/>
          <w:szCs w:val="28"/>
          <w:lang w:eastAsia="zh-CN"/>
        </w:rPr>
        <w:t>，或者</w:t>
      </w:r>
      <w:r>
        <w:rPr>
          <w:rFonts w:hint="eastAsia" w:ascii="仿宋_GB2312" w:hAnsi="仿宋_GB2312" w:eastAsia="仿宋_GB2312" w:cs="仿宋_GB2312"/>
          <w:color w:val="auto"/>
          <w:sz w:val="28"/>
          <w:szCs w:val="28"/>
        </w:rPr>
        <w:t>上述情节轻微未给予禁止参加政府采购的行政处罚，我司自愿承担虚假应标以及其他一切不利的法律后果。</w:t>
      </w:r>
    </w:p>
    <w:p w14:paraId="2FA26F06">
      <w:pPr>
        <w:widowControl/>
        <w:spacing w:after="0" w:afterLines="0"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特此承诺。</w:t>
      </w:r>
    </w:p>
    <w:p w14:paraId="735C9E75">
      <w:pPr>
        <w:pStyle w:val="9"/>
        <w:spacing w:before="0" w:beforeAutospacing="0" w:after="0" w:afterLines="0" w:line="500" w:lineRule="exact"/>
        <w:rPr>
          <w:rFonts w:hint="eastAsia" w:ascii="仿宋_GB2312" w:hAnsi="仿宋_GB2312" w:eastAsia="仿宋_GB2312" w:cs="仿宋_GB2312"/>
          <w:color w:val="auto"/>
          <w:sz w:val="28"/>
          <w:szCs w:val="28"/>
        </w:rPr>
      </w:pPr>
    </w:p>
    <w:p w14:paraId="35094672">
      <w:pPr>
        <w:spacing w:after="0" w:afterLines="0" w:line="500" w:lineRule="exact"/>
        <w:ind w:firstLine="5880" w:firstLineChars="21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bidi="ar"/>
        </w:rPr>
        <w:t xml:space="preserve">投标单位： </w:t>
      </w:r>
    </w:p>
    <w:p w14:paraId="59C04BDA">
      <w:pPr>
        <w:widowControl/>
        <w:spacing w:after="0" w:afterLines="0" w:line="500" w:lineRule="exact"/>
        <w:ind w:firstLine="4480" w:firstLineChars="1600"/>
        <w:jc w:val="left"/>
        <w:rPr>
          <w:rFonts w:ascii="宋体" w:hAnsi="宋体" w:cs="宋体"/>
          <w:color w:val="auto"/>
          <w:sz w:val="24"/>
          <w:szCs w:val="24"/>
        </w:rPr>
      </w:pPr>
      <w:r>
        <w:rPr>
          <w:rFonts w:hint="eastAsia" w:ascii="仿宋_GB2312" w:hAnsi="仿宋_GB2312" w:eastAsia="仿宋_GB2312" w:cs="仿宋_GB2312"/>
          <w:color w:val="auto"/>
          <w:sz w:val="28"/>
          <w:szCs w:val="28"/>
          <w:lang w:bidi="ar"/>
        </w:rPr>
        <w:t>日期：    年   月   日</w:t>
      </w:r>
      <w:r>
        <w:rPr>
          <w:rFonts w:hAnsi="宋体"/>
          <w:color w:val="auto"/>
        </w:rPr>
        <w:br w:type="page"/>
      </w:r>
    </w:p>
    <w:p w14:paraId="7871A53B">
      <w:pPr>
        <w:autoSpaceDE w:val="0"/>
        <w:autoSpaceDN w:val="0"/>
        <w:adjustRightInd w:val="0"/>
        <w:spacing w:line="579" w:lineRule="exact"/>
        <w:ind w:firstLine="0" w:firstLineChars="0"/>
        <w:jc w:val="center"/>
        <w:rPr>
          <w:rFonts w:ascii="仿宋_GB2312" w:hAnsi="仿宋_GB2312" w:eastAsia="仿宋_GB2312" w:cs="仿宋_GB2312"/>
          <w:color w:val="auto"/>
          <w:sz w:val="32"/>
          <w:szCs w:val="32"/>
        </w:rPr>
      </w:pPr>
      <w:r>
        <w:rPr>
          <w:rFonts w:hint="eastAsia" w:ascii="方正小标宋_GBK" w:hAnsi="方正小标宋_GBK" w:eastAsia="方正小标宋_GBK" w:cs="方正小标宋_GBK"/>
          <w:color w:val="auto"/>
          <w:kern w:val="0"/>
          <w:sz w:val="32"/>
          <w:szCs w:val="32"/>
          <w:lang w:val="en-US" w:eastAsia="zh-CN"/>
        </w:rPr>
        <w:t>十八</w:t>
      </w:r>
      <w:r>
        <w:rPr>
          <w:rFonts w:hint="eastAsia" w:ascii="方正小标宋_GBK" w:hAnsi="方正小标宋_GBK" w:eastAsia="方正小标宋_GBK" w:cs="方正小标宋_GBK"/>
          <w:color w:val="auto"/>
          <w:kern w:val="0"/>
          <w:sz w:val="32"/>
          <w:szCs w:val="32"/>
        </w:rPr>
        <w:t>、政府采购违法行为风险知悉确认书</w:t>
      </w:r>
    </w:p>
    <w:p w14:paraId="72E5441E">
      <w:pPr>
        <w:spacing w:before="0" w:beforeLines="0" w:line="500" w:lineRule="exact"/>
        <w:ind w:firstLine="560" w:firstLineChars="200"/>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sz w:val="28"/>
          <w:szCs w:val="28"/>
        </w:rPr>
        <w:t>本公司在投标前已充分知悉以下情形为参与政府采购活动时的重大风险事项，并承诺已对下述风险提示事项重点排查，做到严谨、诚信、依法依规参与政府采购活动。</w:t>
      </w:r>
    </w:p>
    <w:p w14:paraId="07A7384E">
      <w:pPr>
        <w:spacing w:beforeLines="0" w:line="500" w:lineRule="exact"/>
        <w:ind w:firstLine="562" w:firstLineChars="200"/>
        <w:rPr>
          <w:rFonts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一、本公司已充分知悉“隐瞒真实情况，提供虚假资料”的法定情形，相关情形包括但不限于</w:t>
      </w:r>
      <w:r>
        <w:rPr>
          <w:rFonts w:hint="eastAsia" w:ascii="仿宋_GB2312" w:hAnsi="仿宋_GB2312" w:eastAsia="仿宋_GB2312" w:cs="仿宋_GB2312"/>
          <w:color w:val="auto"/>
          <w:sz w:val="28"/>
          <w:szCs w:val="28"/>
        </w:rPr>
        <w:t>：</w:t>
      </w:r>
    </w:p>
    <w:p w14:paraId="740E701C">
      <w:pPr>
        <w:spacing w:beforeLines="0" w:line="50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（一）通过转让或者租借等方式从其他单位获取资格或者资质证书投标的。</w:t>
      </w:r>
    </w:p>
    <w:p w14:paraId="39334275">
      <w:pPr>
        <w:spacing w:beforeLines="0" w:line="50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（二）由其他单位或者其他单位负责人在投标供应商编制的投标文件上加盖印章或者签字的。</w:t>
      </w:r>
    </w:p>
    <w:p w14:paraId="5303A1BD">
      <w:pPr>
        <w:spacing w:beforeLines="0" w:line="50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（三）项目负责人或者主要技术人员不是本单位人员的。</w:t>
      </w:r>
    </w:p>
    <w:p w14:paraId="4FC51CFF">
      <w:pPr>
        <w:spacing w:beforeLines="0" w:line="50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（四）投标保证金不是从投标供应商基本账户转出的。</w:t>
      </w:r>
    </w:p>
    <w:p w14:paraId="43D2654D">
      <w:pPr>
        <w:spacing w:beforeLines="0" w:line="50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（五）其他隐瞒真实情况、提供虚假资料的行为。</w:t>
      </w:r>
    </w:p>
    <w:p w14:paraId="33002B94">
      <w:pPr>
        <w:spacing w:beforeLines="0" w:line="500" w:lineRule="exact"/>
        <w:ind w:firstLine="562" w:firstLineChars="200"/>
        <w:rPr>
          <w:rFonts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二、本公司已充分知悉“与其他采购参加人串通投标”的法定情形，相关情形包括但不限于：</w:t>
      </w:r>
    </w:p>
    <w:p w14:paraId="01516751">
      <w:pPr>
        <w:spacing w:beforeLines="0" w:line="50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（一）投标供应商之间相互约定给予未中标的供应商利益补偿。 </w:t>
      </w:r>
    </w:p>
    <w:p w14:paraId="7681CF4E">
      <w:pPr>
        <w:spacing w:beforeLines="0" w:line="50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（二）不同投标供应商的法定代表人、主要经营负责人、项目投标授权代表人、项目负责人、主要技术人员为同一人、</w:t>
      </w:r>
      <w:r>
        <w:rPr>
          <w:rFonts w:hint="eastAsia" w:ascii="仿宋_GB2312" w:hAnsi="仿宋_GB2312" w:eastAsia="仿宋_GB2312" w:cs="仿宋_GB2312"/>
          <w:color w:val="auto"/>
          <w:sz w:val="28"/>
          <w:szCs w:val="28"/>
          <w:lang w:eastAsia="zh-CN"/>
        </w:rPr>
        <w:t>属于</w:t>
      </w:r>
      <w:r>
        <w:rPr>
          <w:rFonts w:hint="eastAsia" w:ascii="仿宋_GB2312" w:hAnsi="仿宋_GB2312" w:eastAsia="仿宋_GB2312" w:cs="仿宋_GB2312"/>
          <w:color w:val="auto"/>
          <w:sz w:val="28"/>
          <w:szCs w:val="28"/>
        </w:rPr>
        <w:t>同一单位或者在同一单位缴纳社会保险。</w:t>
      </w:r>
    </w:p>
    <w:p w14:paraId="51BA49A6">
      <w:pPr>
        <w:spacing w:beforeLines="0" w:line="50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（三）不同投标供应商的投标文件由同一单位或者同一人编制，或者由同一人分阶段参与编制的。</w:t>
      </w:r>
    </w:p>
    <w:p w14:paraId="14CE20D9">
      <w:pPr>
        <w:spacing w:beforeLines="0" w:line="50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（四）不同投标供应商的投标文件或部分投标文件相互混装。</w:t>
      </w:r>
    </w:p>
    <w:p w14:paraId="1E13C318">
      <w:pPr>
        <w:spacing w:beforeLines="0" w:line="50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（五）不同投标供应商的投标文件内容存在非正常一致。</w:t>
      </w:r>
    </w:p>
    <w:p w14:paraId="2E63F4E3">
      <w:pPr>
        <w:spacing w:beforeLines="0" w:line="50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（六）由同一单位工作人员为两家以上（含两家）供应商进行同一项投标活动的。</w:t>
      </w:r>
    </w:p>
    <w:p w14:paraId="1BC28A0B">
      <w:pPr>
        <w:spacing w:beforeLines="0" w:line="50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（七）不同投标人的投标报价呈规律性差异。</w:t>
      </w:r>
    </w:p>
    <w:p w14:paraId="6D85869B">
      <w:pPr>
        <w:spacing w:beforeLines="0" w:line="50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（八）不同投标人的投标保证金从同一单位或者个人的账户转出。</w:t>
      </w:r>
    </w:p>
    <w:p w14:paraId="0FCD4526">
      <w:pPr>
        <w:spacing w:beforeLines="0" w:line="50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（九）主管部门依照</w:t>
      </w:r>
      <w:r>
        <w:rPr>
          <w:rFonts w:hint="eastAsia" w:ascii="仿宋_GB2312" w:hAnsi="仿宋_GB2312" w:eastAsia="仿宋_GB2312" w:cs="仿宋_GB2312"/>
          <w:color w:val="auto"/>
          <w:sz w:val="28"/>
          <w:szCs w:val="28"/>
          <w:lang w:eastAsia="zh-CN"/>
        </w:rPr>
        <w:t>法律法规</w:t>
      </w:r>
      <w:r>
        <w:rPr>
          <w:rFonts w:hint="eastAsia" w:ascii="仿宋_GB2312" w:hAnsi="仿宋_GB2312" w:eastAsia="仿宋_GB2312" w:cs="仿宋_GB2312"/>
          <w:color w:val="auto"/>
          <w:sz w:val="28"/>
          <w:szCs w:val="28"/>
        </w:rPr>
        <w:t>认定的其他情形。</w:t>
      </w:r>
    </w:p>
    <w:p w14:paraId="070FB466">
      <w:pPr>
        <w:spacing w:beforeLines="0" w:line="500" w:lineRule="exact"/>
        <w:ind w:firstLine="562" w:firstLineChars="200"/>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三、本公司已充分知悉下列情形所对应的法律风险，并在投标前已对相关风险事项进行排查。</w:t>
      </w:r>
    </w:p>
    <w:p w14:paraId="7A0E382F">
      <w:pPr>
        <w:spacing w:beforeLines="0" w:line="500" w:lineRule="exact"/>
        <w:ind w:firstLine="560" w:firstLineChars="200"/>
        <w:rPr>
          <w:rFonts w:ascii="仿宋_GB2312" w:hAnsi="仿宋_GB2312" w:eastAsia="仿宋_GB2312" w:cs="仿宋_GB2312"/>
          <w:b/>
          <w:bCs/>
          <w:color w:val="auto"/>
          <w:sz w:val="28"/>
          <w:szCs w:val="28"/>
        </w:rPr>
      </w:pPr>
      <w:r>
        <w:rPr>
          <w:rFonts w:hint="eastAsia" w:ascii="仿宋_GB2312" w:hAnsi="仿宋_GB2312" w:eastAsia="仿宋_GB2312" w:cs="仿宋_GB2312"/>
          <w:color w:val="auto"/>
          <w:sz w:val="28"/>
          <w:szCs w:val="28"/>
        </w:rPr>
        <w:t>（一）对于</w:t>
      </w:r>
      <w:r>
        <w:rPr>
          <w:rFonts w:hint="eastAsia" w:ascii="仿宋_GB2312" w:eastAsia="仿宋_GB2312"/>
          <w:color w:val="auto"/>
          <w:sz w:val="28"/>
          <w:szCs w:val="28"/>
        </w:rPr>
        <w:t>从</w:t>
      </w:r>
      <w:r>
        <w:rPr>
          <w:rFonts w:hint="eastAsia" w:ascii="仿宋_GB2312" w:hAnsi="仿宋_GB2312" w:eastAsia="仿宋_GB2312" w:cs="仿宋_GB2312"/>
          <w:color w:val="auto"/>
          <w:sz w:val="28"/>
          <w:szCs w:val="28"/>
        </w:rPr>
        <w:t>其他主体</w:t>
      </w:r>
      <w:r>
        <w:rPr>
          <w:rFonts w:hint="eastAsia" w:ascii="仿宋_GB2312" w:eastAsia="仿宋_GB2312"/>
          <w:color w:val="auto"/>
          <w:sz w:val="28"/>
          <w:szCs w:val="28"/>
        </w:rPr>
        <w:t>获取</w:t>
      </w:r>
      <w:r>
        <w:rPr>
          <w:rFonts w:hint="eastAsia" w:ascii="仿宋_GB2312" w:hAnsi="仿宋_GB2312" w:eastAsia="仿宋_GB2312" w:cs="仿宋_GB2312"/>
          <w:color w:val="auto"/>
          <w:sz w:val="28"/>
          <w:szCs w:val="28"/>
        </w:rPr>
        <w:t>的投标资料，供应商应审慎核查，确保投标资料的真实性。</w:t>
      </w:r>
      <w:r>
        <w:rPr>
          <w:rFonts w:hint="eastAsia" w:ascii="仿宋_GB2312" w:hAnsi="仿宋_GB2312" w:eastAsia="仿宋_GB2312" w:cs="仿宋_GB2312"/>
          <w:b/>
          <w:bCs/>
          <w:color w:val="auto"/>
          <w:sz w:val="28"/>
          <w:szCs w:val="28"/>
        </w:rPr>
        <w:t>如主管部门查实投标文件中存在虚假资料的，无论相关资料是否由第三方或本公司员工提供，均不影响主管部门对供应商存在“隐瞒真实情况，提供虚假资料”违法行为的认定。</w:t>
      </w:r>
    </w:p>
    <w:p w14:paraId="58119250">
      <w:pPr>
        <w:spacing w:beforeLines="0" w:line="50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（二）对于涉及国家机关出具的公文、证件、证明材料等文件，一旦涉嫌虚假，经查实，主管部门将依法从严处理，并移送有关部门追究法律责任；涉嫌犯罪的，主管部门将一并移送司法机关追究法律责任。</w:t>
      </w:r>
    </w:p>
    <w:p w14:paraId="7977C074">
      <w:pPr>
        <w:spacing w:beforeLines="0" w:line="50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（三）对于涉及安全生产、特种作业、抢险救灾、防疫等政府采购项目，供应商实施提供虚假资料、串通投标等违法行为的，主管部门将依法从严处理。 </w:t>
      </w:r>
    </w:p>
    <w:p w14:paraId="4B694E4B">
      <w:pPr>
        <w:spacing w:beforeLines="0" w:line="50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（四）供应商应严格规范项目授权代表、员工参与投标的行为，加强对投标文件的审核。项目授权代表、员工</w:t>
      </w:r>
      <w:r>
        <w:rPr>
          <w:rFonts w:hint="eastAsia" w:ascii="仿宋_GB2312" w:eastAsia="仿宋_GB2312"/>
          <w:color w:val="auto"/>
          <w:sz w:val="28"/>
          <w:szCs w:val="28"/>
        </w:rPr>
        <w:t>编制、上传</w:t>
      </w:r>
      <w:r>
        <w:rPr>
          <w:rFonts w:hint="eastAsia" w:ascii="仿宋_GB2312" w:hAnsi="仿宋_GB2312" w:eastAsia="仿宋_GB2312" w:cs="仿宋_GB2312"/>
          <w:color w:val="auto"/>
          <w:sz w:val="28"/>
          <w:szCs w:val="28"/>
        </w:rPr>
        <w:t>投标文件</w:t>
      </w:r>
      <w:r>
        <w:rPr>
          <w:rFonts w:hint="eastAsia" w:ascii="仿宋_GB2312" w:eastAsia="仿宋_GB2312"/>
          <w:color w:val="auto"/>
          <w:sz w:val="28"/>
          <w:szCs w:val="28"/>
        </w:rPr>
        <w:t>等行为</w:t>
      </w:r>
      <w:r>
        <w:rPr>
          <w:rFonts w:hint="eastAsia" w:ascii="仿宋_GB2312" w:hAnsi="仿宋_GB2312" w:eastAsia="仿宋_GB2312" w:cs="仿宋_GB2312"/>
          <w:color w:val="auto"/>
          <w:sz w:val="28"/>
          <w:szCs w:val="28"/>
        </w:rPr>
        <w:t>违反政府采购法律法规或</w:t>
      </w:r>
      <w:r>
        <w:rPr>
          <w:rFonts w:hint="eastAsia" w:ascii="仿宋_GB2312" w:hAnsi="仿宋_GB2312" w:eastAsia="仿宋_GB2312" w:cs="仿宋_GB2312"/>
          <w:color w:val="auto"/>
          <w:sz w:val="28"/>
          <w:szCs w:val="28"/>
          <w:lang w:val="en-US" w:eastAsia="zh-CN"/>
        </w:rPr>
        <w:t>公开征集</w:t>
      </w:r>
      <w:r>
        <w:rPr>
          <w:rFonts w:hint="eastAsia" w:ascii="仿宋_GB2312" w:hAnsi="仿宋_GB2312" w:eastAsia="仿宋_GB2312" w:cs="仿宋_GB2312"/>
          <w:color w:val="auto"/>
          <w:sz w:val="28"/>
          <w:szCs w:val="28"/>
        </w:rPr>
        <w:t>文件要求的，投标供应商应当依法承担相应法律责任。</w:t>
      </w:r>
    </w:p>
    <w:p w14:paraId="1C1BA26E">
      <w:pPr>
        <w:spacing w:beforeLines="0" w:line="50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14:paraId="37645847">
      <w:pPr>
        <w:spacing w:beforeLines="0" w:line="50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（六）单位负责人为同一人或者存在直接控股、管理关系的不同供应商，不得参加同一合同项下的政府采购活动。相关情形</w:t>
      </w:r>
      <w:r>
        <w:rPr>
          <w:rFonts w:hint="eastAsia" w:ascii="仿宋_GB2312" w:eastAsia="仿宋_GB2312"/>
          <w:color w:val="auto"/>
          <w:sz w:val="28"/>
          <w:szCs w:val="28"/>
        </w:rPr>
        <w:t>如</w:t>
      </w:r>
      <w:r>
        <w:rPr>
          <w:rFonts w:hint="eastAsia" w:ascii="仿宋_GB2312" w:hAnsi="仿宋_GB2312" w:eastAsia="仿宋_GB2312" w:cs="仿宋_GB2312"/>
          <w:color w:val="auto"/>
          <w:sz w:val="28"/>
          <w:szCs w:val="28"/>
        </w:rPr>
        <w:t>查实，依法作投标无效处理；涉嫌串通投标等违法行为的，主管部门将依法调查处理。</w:t>
      </w:r>
    </w:p>
    <w:p w14:paraId="72109B26">
      <w:pPr>
        <w:spacing w:beforeLines="0" w:line="500" w:lineRule="exact"/>
        <w:ind w:firstLine="562" w:firstLineChars="200"/>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四、本公司已充分知悉政府采购违法、违规行为的法律后果。</w:t>
      </w:r>
      <w:r>
        <w:rPr>
          <w:rFonts w:hint="eastAsia" w:ascii="仿宋_GB2312" w:hAnsi="仿宋_GB2312" w:eastAsia="仿宋_GB2312" w:cs="仿宋_GB2312"/>
          <w:color w:val="auto"/>
          <w:sz w:val="28"/>
          <w:szCs w:val="28"/>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47ECAE17">
      <w:pPr>
        <w:spacing w:beforeLines="0" w:line="50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以下文字请投标供应商抄写并确认：“本公司已仔细阅读《政府采购违法行为风险知悉确认书》，充分知悉违法行为的法律后果，并承诺将严谨、诚信、依法依规参与政府采购活动”。</w:t>
      </w:r>
    </w:p>
    <w:p w14:paraId="4DB4D7CA">
      <w:pPr>
        <w:spacing w:beforeLines="0" w:line="50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u w:val="single"/>
        </w:rPr>
        <w:t xml:space="preserve">                                                    </w:t>
      </w:r>
    </w:p>
    <w:p w14:paraId="4F77D390">
      <w:pPr>
        <w:spacing w:beforeLines="0" w:line="500" w:lineRule="exact"/>
        <w:rPr>
          <w:rFonts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u w:val="single"/>
        </w:rPr>
        <w:t xml:space="preserve">                                                    </w:t>
      </w:r>
    </w:p>
    <w:p w14:paraId="63C0A029">
      <w:pPr>
        <w:spacing w:beforeLines="0" w:line="50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u w:val="single"/>
        </w:rPr>
        <w:t xml:space="preserve">                                                    </w:t>
      </w:r>
    </w:p>
    <w:p w14:paraId="375885AA">
      <w:pPr>
        <w:spacing w:beforeLines="0" w:line="50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u w:val="single"/>
        </w:rPr>
        <w:t xml:space="preserve">                                                    </w:t>
      </w:r>
    </w:p>
    <w:p w14:paraId="609F2AB0">
      <w:pPr>
        <w:spacing w:beforeLines="0" w:line="500" w:lineRule="exact"/>
        <w:rPr>
          <w:rFonts w:ascii="仿宋_GB2312" w:hAnsi="仿宋_GB2312" w:eastAsia="仿宋_GB2312" w:cs="仿宋_GB2312"/>
          <w:color w:val="auto"/>
          <w:sz w:val="28"/>
          <w:szCs w:val="28"/>
          <w:highlight w:val="yellow"/>
        </w:rPr>
      </w:pPr>
    </w:p>
    <w:p w14:paraId="7D0D07D4">
      <w:pPr>
        <w:spacing w:beforeLines="0" w:line="50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负责人/投标授权代表签名：</w:t>
      </w:r>
    </w:p>
    <w:p w14:paraId="34AFFB35">
      <w:pPr>
        <w:spacing w:beforeLines="0" w:line="500" w:lineRule="exact"/>
        <w:ind w:firstLine="2800" w:firstLineChars="10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知悉人（公章）：</w:t>
      </w:r>
    </w:p>
    <w:p w14:paraId="25E325A8">
      <w:pPr>
        <w:spacing w:beforeLines="0" w:line="500" w:lineRule="exact"/>
        <w:rPr>
          <w:rFonts w:ascii="宋体" w:hAnsi="宋体"/>
          <w:color w:val="auto"/>
          <w:sz w:val="24"/>
          <w:szCs w:val="24"/>
        </w:rPr>
      </w:pPr>
      <w:r>
        <w:rPr>
          <w:rFonts w:hint="eastAsia" w:ascii="仿宋_GB2312" w:hAnsi="仿宋_GB2312" w:eastAsia="仿宋_GB2312" w:cs="仿宋_GB2312"/>
          <w:color w:val="auto"/>
          <w:sz w:val="28"/>
          <w:szCs w:val="28"/>
        </w:rPr>
        <w:t xml:space="preserve">                    日期：</w:t>
      </w:r>
    </w:p>
    <w:p w14:paraId="60AAAE1F">
      <w:pPr>
        <w:pStyle w:val="22"/>
        <w:rPr>
          <w:color w:val="auto"/>
        </w:rPr>
      </w:pPr>
    </w:p>
    <w:p w14:paraId="7943F920">
      <w:pPr>
        <w:pStyle w:val="22"/>
        <w:rPr>
          <w:color w:val="auto"/>
        </w:rPr>
      </w:pPr>
    </w:p>
    <w:p w14:paraId="401A66F3">
      <w:pPr>
        <w:pStyle w:val="22"/>
        <w:rPr>
          <w:color w:val="auto"/>
        </w:rPr>
      </w:pPr>
    </w:p>
    <w:p w14:paraId="2A7F1C99">
      <w:pPr>
        <w:pStyle w:val="22"/>
        <w:rPr>
          <w:color w:val="auto"/>
        </w:rPr>
      </w:pPr>
    </w:p>
    <w:p w14:paraId="671A9C58">
      <w:pPr>
        <w:pStyle w:val="22"/>
        <w:rPr>
          <w:color w:val="auto"/>
        </w:rPr>
      </w:pPr>
    </w:p>
    <w:p w14:paraId="06680F26">
      <w:pPr>
        <w:pStyle w:val="22"/>
        <w:rPr>
          <w:color w:val="auto"/>
        </w:rPr>
      </w:pPr>
    </w:p>
    <w:p w14:paraId="7CB40284">
      <w:pPr>
        <w:pStyle w:val="22"/>
        <w:rPr>
          <w:color w:val="auto"/>
        </w:rPr>
      </w:pPr>
    </w:p>
    <w:p w14:paraId="60A1A3F7">
      <w:pPr>
        <w:pStyle w:val="22"/>
        <w:rPr>
          <w:color w:val="auto"/>
        </w:rPr>
      </w:pPr>
    </w:p>
    <w:p w14:paraId="69EF8919">
      <w:pPr>
        <w:pStyle w:val="22"/>
        <w:rPr>
          <w:color w:val="auto"/>
        </w:rPr>
      </w:pPr>
    </w:p>
    <w:p w14:paraId="0E499D88">
      <w:pPr>
        <w:pStyle w:val="22"/>
        <w:rPr>
          <w:color w:val="auto"/>
        </w:rPr>
      </w:pPr>
    </w:p>
    <w:p w14:paraId="146575E6">
      <w:pPr>
        <w:pStyle w:val="22"/>
        <w:rPr>
          <w:color w:val="auto"/>
        </w:rPr>
      </w:pPr>
    </w:p>
    <w:p w14:paraId="2771CC59">
      <w:pPr>
        <w:pStyle w:val="22"/>
        <w:rPr>
          <w:color w:val="auto"/>
        </w:rPr>
      </w:pPr>
    </w:p>
    <w:p w14:paraId="58FCD783">
      <w:pPr>
        <w:pStyle w:val="22"/>
        <w:rPr>
          <w:color w:val="auto"/>
        </w:rPr>
      </w:pPr>
    </w:p>
    <w:p w14:paraId="5B1DA445">
      <w:pPr>
        <w:pStyle w:val="22"/>
        <w:rPr>
          <w:color w:val="auto"/>
        </w:rPr>
      </w:pPr>
    </w:p>
    <w:p w14:paraId="29B54799">
      <w:pPr>
        <w:pStyle w:val="22"/>
        <w:rPr>
          <w:color w:val="auto"/>
        </w:rPr>
      </w:pPr>
    </w:p>
    <w:p w14:paraId="1C5AC855">
      <w:pPr>
        <w:pStyle w:val="22"/>
        <w:rPr>
          <w:color w:val="auto"/>
        </w:rPr>
      </w:pPr>
    </w:p>
    <w:p w14:paraId="1D7E682E">
      <w:pPr>
        <w:autoSpaceDE w:val="0"/>
        <w:autoSpaceDN w:val="0"/>
        <w:adjustRightInd w:val="0"/>
        <w:spacing w:line="579" w:lineRule="exact"/>
        <w:ind w:firstLine="2560" w:firstLineChars="800"/>
        <w:jc w:val="both"/>
        <w:rPr>
          <w:rFonts w:hint="eastAsia" w:ascii="方正小标宋_GBK" w:hAnsi="方正小标宋_GBK" w:eastAsia="方正小标宋_GBK" w:cs="方正小标宋_GBK"/>
          <w:color w:val="auto"/>
          <w:kern w:val="0"/>
          <w:sz w:val="32"/>
          <w:szCs w:val="32"/>
          <w:lang w:eastAsia="zh-CN"/>
        </w:rPr>
      </w:pPr>
      <w:r>
        <w:rPr>
          <w:rFonts w:hint="eastAsia" w:ascii="方正小标宋_GBK" w:hAnsi="方正小标宋_GBK" w:eastAsia="方正小标宋_GBK" w:cs="方正小标宋_GBK"/>
          <w:color w:val="auto"/>
          <w:kern w:val="0"/>
          <w:sz w:val="32"/>
          <w:szCs w:val="32"/>
          <w:lang w:eastAsia="zh-CN"/>
        </w:rPr>
        <w:t>十</w:t>
      </w:r>
      <w:r>
        <w:rPr>
          <w:rFonts w:hint="eastAsia" w:ascii="方正小标宋_GBK" w:hAnsi="方正小标宋_GBK" w:eastAsia="方正小标宋_GBK" w:cs="方正小标宋_GBK"/>
          <w:color w:val="auto"/>
          <w:kern w:val="0"/>
          <w:sz w:val="32"/>
          <w:szCs w:val="32"/>
          <w:lang w:val="en-US" w:eastAsia="zh-CN"/>
        </w:rPr>
        <w:t>九</w:t>
      </w:r>
      <w:r>
        <w:rPr>
          <w:rFonts w:hint="eastAsia" w:ascii="方正小标宋_GBK" w:hAnsi="方正小标宋_GBK" w:eastAsia="方正小标宋_GBK" w:cs="方正小标宋_GBK"/>
          <w:color w:val="auto"/>
          <w:kern w:val="0"/>
          <w:sz w:val="32"/>
          <w:szCs w:val="32"/>
          <w:lang w:eastAsia="zh-CN"/>
        </w:rPr>
        <w:t xml:space="preserve">、中小企业声明函 </w:t>
      </w:r>
    </w:p>
    <w:p w14:paraId="23ECA97A">
      <w:pPr>
        <w:spacing w:line="360" w:lineRule="auto"/>
        <w:ind w:firstLine="560" w:firstLineChars="200"/>
        <w:outlineLvl w:val="3"/>
        <w:rPr>
          <w:rFonts w:ascii="宋体" w:hAnsi="宋体" w:eastAsia="仿宋_GB2312"/>
          <w:color w:val="auto"/>
          <w:sz w:val="28"/>
          <w:szCs w:val="21"/>
          <w:highlight w:val="none"/>
        </w:rPr>
      </w:pPr>
      <w:r>
        <w:rPr>
          <w:rFonts w:ascii="宋体" w:hAnsi="宋体" w:eastAsia="仿宋_GB2312" w:cs="Times New Roman"/>
          <w:color w:val="auto"/>
          <w:sz w:val="28"/>
          <w:szCs w:val="21"/>
          <w:highlight w:val="none"/>
        </w:rPr>
        <w:t>本</w:t>
      </w:r>
      <w:r>
        <w:rPr>
          <w:rFonts w:hint="eastAsia" w:ascii="宋体" w:hAnsi="宋体" w:eastAsia="仿宋_GB2312" w:cs="Times New Roman"/>
          <w:color w:val="auto"/>
          <w:sz w:val="28"/>
          <w:szCs w:val="21"/>
          <w:highlight w:val="none"/>
        </w:rPr>
        <w:t>投标人</w:t>
      </w:r>
      <w:r>
        <w:rPr>
          <w:rFonts w:ascii="宋体" w:hAnsi="宋体" w:eastAsia="仿宋_GB2312" w:cs="Times New Roman"/>
          <w:color w:val="auto"/>
          <w:sz w:val="28"/>
          <w:szCs w:val="21"/>
          <w:highlight w:val="none"/>
        </w:rPr>
        <w:t>郑重声明，根据《政府采购促进中小企业发展管理办法》（财库</w:t>
      </w:r>
      <w:r>
        <w:rPr>
          <w:rFonts w:hint="eastAsia" w:ascii="宋体" w:hAnsi="宋体" w:eastAsia="仿宋_GB2312" w:cs="微软雅黑"/>
          <w:color w:val="auto"/>
          <w:sz w:val="28"/>
          <w:szCs w:val="21"/>
          <w:highlight w:val="none"/>
        </w:rPr>
        <w:t>﹝</w:t>
      </w:r>
      <w:r>
        <w:rPr>
          <w:rFonts w:ascii="宋体" w:hAnsi="宋体" w:eastAsia="仿宋_GB2312" w:cs="Times New Roman"/>
          <w:color w:val="auto"/>
          <w:sz w:val="28"/>
          <w:szCs w:val="21"/>
          <w:highlight w:val="none"/>
        </w:rPr>
        <w:t>2020</w:t>
      </w:r>
      <w:r>
        <w:rPr>
          <w:rFonts w:hint="eastAsia" w:ascii="宋体" w:hAnsi="宋体" w:eastAsia="仿宋_GB2312" w:cs="微软雅黑"/>
          <w:color w:val="auto"/>
          <w:sz w:val="28"/>
          <w:szCs w:val="21"/>
          <w:highlight w:val="none"/>
        </w:rPr>
        <w:t>﹞</w:t>
      </w:r>
      <w:r>
        <w:rPr>
          <w:rFonts w:ascii="宋体" w:hAnsi="宋体" w:eastAsia="仿宋_GB2312" w:cs="Times New Roman"/>
          <w:color w:val="auto"/>
          <w:sz w:val="28"/>
          <w:szCs w:val="21"/>
          <w:highlight w:val="none"/>
        </w:rPr>
        <w:t>46 号）的规定，本</w:t>
      </w:r>
      <w:r>
        <w:rPr>
          <w:rFonts w:hint="eastAsia" w:ascii="宋体" w:hAnsi="宋体" w:eastAsia="仿宋_GB2312" w:cs="Times New Roman"/>
          <w:color w:val="auto"/>
          <w:sz w:val="28"/>
          <w:szCs w:val="21"/>
          <w:highlight w:val="none"/>
        </w:rPr>
        <w:t>投标人</w:t>
      </w:r>
      <w:r>
        <w:rPr>
          <w:rFonts w:ascii="宋体" w:hAnsi="宋体" w:eastAsia="仿宋_GB2312" w:cs="Times New Roman"/>
          <w:color w:val="auto"/>
          <w:sz w:val="28"/>
          <w:szCs w:val="21"/>
          <w:highlight w:val="none"/>
        </w:rPr>
        <w:t>参加</w:t>
      </w:r>
      <w:r>
        <w:rPr>
          <w:rFonts w:ascii="宋体" w:hAnsi="宋体" w:eastAsia="仿宋_GB2312"/>
          <w:b/>
          <w:bCs/>
          <w:color w:val="auto"/>
          <w:sz w:val="28"/>
          <w:szCs w:val="21"/>
          <w:highlight w:val="none"/>
          <w:u w:val="single"/>
        </w:rPr>
        <w:t>（</w:t>
      </w:r>
      <w:r>
        <w:rPr>
          <w:rFonts w:hint="eastAsia" w:ascii="宋体" w:hAnsi="宋体" w:eastAsia="仿宋_GB2312"/>
          <w:b/>
          <w:bCs/>
          <w:color w:val="auto"/>
          <w:sz w:val="28"/>
          <w:szCs w:val="21"/>
          <w:highlight w:val="none"/>
          <w:u w:val="single"/>
        </w:rPr>
        <w:t>采购人</w:t>
      </w:r>
      <w:r>
        <w:rPr>
          <w:rFonts w:ascii="宋体" w:hAnsi="宋体" w:eastAsia="仿宋_GB2312"/>
          <w:b/>
          <w:bCs/>
          <w:color w:val="auto"/>
          <w:sz w:val="28"/>
          <w:szCs w:val="21"/>
          <w:highlight w:val="none"/>
          <w:u w:val="single"/>
        </w:rPr>
        <w:t>名称）</w:t>
      </w:r>
      <w:r>
        <w:rPr>
          <w:rFonts w:ascii="宋体" w:hAnsi="宋体" w:eastAsia="仿宋_GB2312"/>
          <w:color w:val="auto"/>
          <w:sz w:val="28"/>
          <w:szCs w:val="21"/>
          <w:highlight w:val="none"/>
        </w:rPr>
        <w:t>的</w:t>
      </w:r>
      <w:r>
        <w:rPr>
          <w:rFonts w:ascii="宋体" w:hAnsi="宋体" w:eastAsia="仿宋_GB2312"/>
          <w:b/>
          <w:bCs/>
          <w:color w:val="auto"/>
          <w:sz w:val="28"/>
          <w:szCs w:val="21"/>
          <w:highlight w:val="none"/>
          <w:u w:val="single"/>
        </w:rPr>
        <w:t>（项目名称）</w:t>
      </w:r>
      <w:r>
        <w:rPr>
          <w:rFonts w:ascii="宋体" w:hAnsi="宋体" w:eastAsia="仿宋_GB2312"/>
          <w:color w:val="auto"/>
          <w:sz w:val="28"/>
          <w:szCs w:val="21"/>
          <w:highlight w:val="none"/>
        </w:rPr>
        <w:t>采购活动，</w:t>
      </w:r>
      <w:r>
        <w:rPr>
          <w:rFonts w:hint="eastAsia" w:ascii="宋体" w:hAnsi="宋体" w:eastAsia="仿宋_GB2312"/>
          <w:color w:val="auto"/>
          <w:sz w:val="28"/>
          <w:szCs w:val="21"/>
          <w:highlight w:val="none"/>
        </w:rPr>
        <w:t>服务</w:t>
      </w:r>
      <w:r>
        <w:rPr>
          <w:rFonts w:ascii="宋体" w:hAnsi="宋体" w:eastAsia="仿宋_GB2312"/>
          <w:color w:val="auto"/>
          <w:sz w:val="28"/>
          <w:szCs w:val="21"/>
          <w:highlight w:val="none"/>
        </w:rPr>
        <w:t>全部由符合政策要求的中小企业</w:t>
      </w:r>
      <w:r>
        <w:rPr>
          <w:rFonts w:hint="eastAsia" w:ascii="宋体" w:hAnsi="宋体" w:eastAsia="仿宋_GB2312"/>
          <w:color w:val="auto"/>
          <w:sz w:val="28"/>
          <w:szCs w:val="21"/>
          <w:highlight w:val="none"/>
        </w:rPr>
        <w:t>承接</w:t>
      </w:r>
      <w:r>
        <w:rPr>
          <w:rFonts w:ascii="宋体" w:hAnsi="宋体" w:eastAsia="仿宋_GB2312"/>
          <w:color w:val="auto"/>
          <w:sz w:val="28"/>
          <w:szCs w:val="21"/>
          <w:highlight w:val="none"/>
        </w:rPr>
        <w:t>。相关企业的具体情况如下：</w:t>
      </w:r>
    </w:p>
    <w:p w14:paraId="68C86CB4">
      <w:pPr>
        <w:spacing w:line="360" w:lineRule="auto"/>
        <w:ind w:firstLine="560" w:firstLineChars="200"/>
        <w:outlineLvl w:val="3"/>
        <w:rPr>
          <w:rFonts w:ascii="宋体" w:hAnsi="宋体" w:eastAsia="仿宋_GB2312"/>
          <w:color w:val="auto"/>
          <w:sz w:val="28"/>
          <w:szCs w:val="21"/>
          <w:highlight w:val="none"/>
        </w:rPr>
      </w:pPr>
      <w:r>
        <w:rPr>
          <w:rFonts w:ascii="宋体" w:hAnsi="宋体" w:eastAsia="仿宋_GB2312"/>
          <w:color w:val="auto"/>
          <w:sz w:val="28"/>
          <w:szCs w:val="21"/>
          <w:highlight w:val="none"/>
        </w:rPr>
        <w:t>1.</w:t>
      </w:r>
      <w:r>
        <w:rPr>
          <w:rFonts w:ascii="宋体" w:hAnsi="宋体" w:eastAsia="仿宋_GB2312"/>
          <w:b/>
          <w:bCs/>
          <w:color w:val="auto"/>
          <w:sz w:val="28"/>
          <w:szCs w:val="21"/>
          <w:highlight w:val="none"/>
          <w:u w:val="single"/>
        </w:rPr>
        <w:t xml:space="preserve"> （标的名称）</w:t>
      </w:r>
      <w:r>
        <w:rPr>
          <w:rFonts w:ascii="宋体" w:hAnsi="宋体" w:eastAsia="仿宋_GB2312"/>
          <w:color w:val="auto"/>
          <w:sz w:val="28"/>
          <w:szCs w:val="21"/>
          <w:highlight w:val="none"/>
        </w:rPr>
        <w:t xml:space="preserve"> ，属于</w:t>
      </w:r>
      <w:r>
        <w:rPr>
          <w:rFonts w:ascii="宋体" w:hAnsi="宋体" w:eastAsia="仿宋_GB2312"/>
          <w:b/>
          <w:bCs/>
          <w:color w:val="auto"/>
          <w:sz w:val="28"/>
          <w:szCs w:val="21"/>
          <w:highlight w:val="none"/>
          <w:u w:val="single"/>
        </w:rPr>
        <w:t>（</w:t>
      </w:r>
      <w:r>
        <w:rPr>
          <w:rFonts w:hint="eastAsia" w:ascii="宋体" w:hAnsi="宋体" w:eastAsia="仿宋_GB2312"/>
          <w:b/>
          <w:bCs/>
          <w:color w:val="auto"/>
          <w:sz w:val="28"/>
          <w:szCs w:val="21"/>
          <w:highlight w:val="none"/>
          <w:u w:val="single"/>
        </w:rPr>
        <w:t>公开征集</w:t>
      </w:r>
      <w:r>
        <w:rPr>
          <w:rFonts w:ascii="宋体" w:hAnsi="宋体" w:eastAsia="仿宋_GB2312"/>
          <w:b/>
          <w:bCs/>
          <w:color w:val="auto"/>
          <w:sz w:val="28"/>
          <w:szCs w:val="21"/>
          <w:highlight w:val="none"/>
          <w:u w:val="single"/>
        </w:rPr>
        <w:t xml:space="preserve">文件中明确的所属行业） </w:t>
      </w:r>
      <w:r>
        <w:rPr>
          <w:rFonts w:ascii="宋体" w:hAnsi="宋体" w:eastAsia="仿宋_GB2312"/>
          <w:color w:val="auto"/>
          <w:sz w:val="28"/>
          <w:szCs w:val="21"/>
          <w:highlight w:val="none"/>
        </w:rPr>
        <w:t>行业；</w:t>
      </w:r>
      <w:r>
        <w:rPr>
          <w:rFonts w:hint="eastAsia" w:ascii="宋体" w:hAnsi="宋体" w:eastAsia="仿宋_GB2312"/>
          <w:color w:val="auto"/>
          <w:sz w:val="28"/>
          <w:szCs w:val="21"/>
          <w:highlight w:val="none"/>
        </w:rPr>
        <w:t>承接企业</w:t>
      </w:r>
      <w:r>
        <w:rPr>
          <w:rFonts w:ascii="宋体" w:hAnsi="宋体" w:eastAsia="仿宋_GB2312"/>
          <w:color w:val="auto"/>
          <w:sz w:val="28"/>
          <w:szCs w:val="21"/>
          <w:highlight w:val="none"/>
        </w:rPr>
        <w:t>为</w:t>
      </w:r>
      <w:r>
        <w:rPr>
          <w:rFonts w:ascii="宋体" w:hAnsi="宋体" w:eastAsia="仿宋_GB2312"/>
          <w:b/>
          <w:bCs/>
          <w:color w:val="auto"/>
          <w:sz w:val="28"/>
          <w:szCs w:val="21"/>
          <w:highlight w:val="none"/>
          <w:u w:val="single"/>
        </w:rPr>
        <w:t>（企业名称）</w:t>
      </w:r>
      <w:r>
        <w:rPr>
          <w:rFonts w:ascii="宋体" w:hAnsi="宋体" w:eastAsia="仿宋_GB2312"/>
          <w:color w:val="auto"/>
          <w:sz w:val="28"/>
          <w:szCs w:val="21"/>
          <w:highlight w:val="none"/>
        </w:rPr>
        <w:t>，从业人员</w:t>
      </w:r>
      <w:r>
        <w:rPr>
          <w:rFonts w:ascii="宋体" w:hAnsi="宋体" w:eastAsia="仿宋_GB2312"/>
          <w:b/>
          <w:bCs/>
          <w:color w:val="auto"/>
          <w:sz w:val="28"/>
          <w:szCs w:val="21"/>
          <w:highlight w:val="none"/>
          <w:u w:val="single"/>
        </w:rPr>
        <w:t xml:space="preserve">  </w:t>
      </w:r>
      <w:r>
        <w:rPr>
          <w:rFonts w:ascii="宋体" w:hAnsi="宋体" w:eastAsia="仿宋_GB2312"/>
          <w:color w:val="auto"/>
          <w:sz w:val="28"/>
          <w:szCs w:val="21"/>
          <w:highlight w:val="none"/>
        </w:rPr>
        <w:t>人，营业收入为</w:t>
      </w:r>
      <w:r>
        <w:rPr>
          <w:rFonts w:ascii="宋体" w:hAnsi="宋体" w:eastAsia="仿宋_GB2312"/>
          <w:b/>
          <w:bCs/>
          <w:color w:val="auto"/>
          <w:sz w:val="28"/>
          <w:szCs w:val="21"/>
          <w:highlight w:val="none"/>
          <w:u w:val="single"/>
        </w:rPr>
        <w:t xml:space="preserve">  </w:t>
      </w:r>
      <w:r>
        <w:rPr>
          <w:rFonts w:ascii="宋体" w:hAnsi="宋体" w:eastAsia="仿宋_GB2312"/>
          <w:color w:val="auto"/>
          <w:sz w:val="28"/>
          <w:szCs w:val="21"/>
          <w:highlight w:val="none"/>
        </w:rPr>
        <w:t>万元，资产总额为</w:t>
      </w:r>
      <w:r>
        <w:rPr>
          <w:rFonts w:hint="eastAsia" w:ascii="宋体" w:hAnsi="宋体" w:eastAsia="仿宋_GB2312"/>
          <w:b/>
          <w:bCs/>
          <w:color w:val="auto"/>
          <w:sz w:val="28"/>
          <w:szCs w:val="21"/>
          <w:highlight w:val="none"/>
          <w:u w:val="single"/>
        </w:rPr>
        <w:t xml:space="preserve"> </w:t>
      </w:r>
      <w:r>
        <w:rPr>
          <w:rFonts w:ascii="宋体" w:hAnsi="宋体" w:eastAsia="仿宋_GB2312"/>
          <w:b/>
          <w:bCs/>
          <w:color w:val="auto"/>
          <w:sz w:val="28"/>
          <w:szCs w:val="21"/>
          <w:highlight w:val="none"/>
          <w:u w:val="single"/>
        </w:rPr>
        <w:t xml:space="preserve"> </w:t>
      </w:r>
      <w:r>
        <w:rPr>
          <w:rFonts w:ascii="宋体" w:hAnsi="宋体" w:eastAsia="仿宋_GB2312"/>
          <w:color w:val="auto"/>
          <w:sz w:val="28"/>
          <w:szCs w:val="21"/>
          <w:highlight w:val="none"/>
        </w:rPr>
        <w:t>万元 ，属于</w:t>
      </w:r>
      <w:r>
        <w:rPr>
          <w:rFonts w:ascii="宋体" w:hAnsi="宋体" w:eastAsia="仿宋_GB2312"/>
          <w:b/>
          <w:bCs/>
          <w:color w:val="auto"/>
          <w:sz w:val="28"/>
          <w:szCs w:val="21"/>
          <w:highlight w:val="none"/>
          <w:u w:val="single"/>
        </w:rPr>
        <w:t>（中型企业、小型企业、微型企业）</w:t>
      </w:r>
      <w:r>
        <w:rPr>
          <w:rFonts w:ascii="宋体" w:hAnsi="宋体" w:eastAsia="仿宋_GB2312"/>
          <w:color w:val="auto"/>
          <w:sz w:val="28"/>
          <w:szCs w:val="21"/>
          <w:highlight w:val="none"/>
        </w:rPr>
        <w:t xml:space="preserve">； </w:t>
      </w:r>
    </w:p>
    <w:p w14:paraId="2B419E28">
      <w:pPr>
        <w:spacing w:line="360" w:lineRule="auto"/>
        <w:ind w:firstLine="560" w:firstLineChars="200"/>
        <w:outlineLvl w:val="3"/>
        <w:rPr>
          <w:rFonts w:ascii="宋体" w:hAnsi="宋体" w:eastAsia="仿宋_GB2312"/>
          <w:color w:val="auto"/>
          <w:sz w:val="28"/>
          <w:szCs w:val="21"/>
          <w:highlight w:val="none"/>
          <w:u w:val="single"/>
        </w:rPr>
      </w:pPr>
      <w:r>
        <w:rPr>
          <w:rFonts w:ascii="宋体" w:hAnsi="宋体" w:eastAsia="仿宋_GB2312"/>
          <w:color w:val="auto"/>
          <w:sz w:val="28"/>
          <w:szCs w:val="21"/>
          <w:highlight w:val="none"/>
        </w:rPr>
        <w:t>2.</w:t>
      </w:r>
      <w:r>
        <w:rPr>
          <w:rFonts w:ascii="宋体" w:hAnsi="宋体" w:eastAsia="仿宋_GB2312"/>
          <w:b/>
          <w:bCs/>
          <w:color w:val="auto"/>
          <w:sz w:val="28"/>
          <w:szCs w:val="21"/>
          <w:highlight w:val="none"/>
          <w:u w:val="single"/>
        </w:rPr>
        <w:t xml:space="preserve"> （标的名称）</w:t>
      </w:r>
      <w:r>
        <w:rPr>
          <w:rFonts w:ascii="宋体" w:hAnsi="宋体" w:eastAsia="仿宋_GB2312"/>
          <w:color w:val="auto"/>
          <w:sz w:val="28"/>
          <w:szCs w:val="21"/>
          <w:highlight w:val="none"/>
        </w:rPr>
        <w:t xml:space="preserve"> ，属于</w:t>
      </w:r>
      <w:r>
        <w:rPr>
          <w:rFonts w:ascii="宋体" w:hAnsi="宋体" w:eastAsia="仿宋_GB2312"/>
          <w:b/>
          <w:bCs/>
          <w:color w:val="auto"/>
          <w:sz w:val="28"/>
          <w:szCs w:val="21"/>
          <w:highlight w:val="none"/>
          <w:u w:val="single"/>
        </w:rPr>
        <w:t>（</w:t>
      </w:r>
      <w:r>
        <w:rPr>
          <w:rFonts w:hint="eastAsia" w:ascii="宋体" w:hAnsi="宋体" w:eastAsia="仿宋_GB2312"/>
          <w:b/>
          <w:bCs/>
          <w:color w:val="auto"/>
          <w:sz w:val="28"/>
          <w:szCs w:val="21"/>
          <w:highlight w:val="none"/>
          <w:u w:val="single"/>
        </w:rPr>
        <w:t>公开征集</w:t>
      </w:r>
      <w:r>
        <w:rPr>
          <w:rFonts w:ascii="宋体" w:hAnsi="宋体" w:eastAsia="仿宋_GB2312"/>
          <w:b/>
          <w:bCs/>
          <w:color w:val="auto"/>
          <w:sz w:val="28"/>
          <w:szCs w:val="21"/>
          <w:highlight w:val="none"/>
          <w:u w:val="single"/>
        </w:rPr>
        <w:t xml:space="preserve">文件中明确的所属行业） </w:t>
      </w:r>
      <w:r>
        <w:rPr>
          <w:rFonts w:ascii="宋体" w:hAnsi="宋体" w:eastAsia="仿宋_GB2312"/>
          <w:color w:val="auto"/>
          <w:sz w:val="28"/>
          <w:szCs w:val="21"/>
          <w:highlight w:val="none"/>
        </w:rPr>
        <w:t>行业；</w:t>
      </w:r>
      <w:r>
        <w:rPr>
          <w:rFonts w:hint="eastAsia" w:ascii="宋体" w:hAnsi="宋体" w:eastAsia="仿宋_GB2312"/>
          <w:color w:val="auto"/>
          <w:sz w:val="28"/>
          <w:szCs w:val="21"/>
          <w:highlight w:val="none"/>
        </w:rPr>
        <w:t>承接企业</w:t>
      </w:r>
      <w:r>
        <w:rPr>
          <w:rFonts w:ascii="宋体" w:hAnsi="宋体" w:eastAsia="仿宋_GB2312"/>
          <w:color w:val="auto"/>
          <w:sz w:val="28"/>
          <w:szCs w:val="21"/>
          <w:highlight w:val="none"/>
        </w:rPr>
        <w:t>为</w:t>
      </w:r>
      <w:r>
        <w:rPr>
          <w:rFonts w:ascii="宋体" w:hAnsi="宋体" w:eastAsia="仿宋_GB2312"/>
          <w:b/>
          <w:bCs/>
          <w:color w:val="auto"/>
          <w:sz w:val="28"/>
          <w:szCs w:val="21"/>
          <w:highlight w:val="none"/>
          <w:u w:val="single"/>
        </w:rPr>
        <w:t>（企业名称）</w:t>
      </w:r>
      <w:r>
        <w:rPr>
          <w:rFonts w:ascii="宋体" w:hAnsi="宋体" w:eastAsia="仿宋_GB2312"/>
          <w:color w:val="auto"/>
          <w:sz w:val="28"/>
          <w:szCs w:val="21"/>
          <w:highlight w:val="none"/>
        </w:rPr>
        <w:t>，从业人员</w:t>
      </w:r>
      <w:r>
        <w:rPr>
          <w:rFonts w:ascii="宋体" w:hAnsi="宋体" w:eastAsia="仿宋_GB2312"/>
          <w:b/>
          <w:bCs/>
          <w:color w:val="auto"/>
          <w:sz w:val="28"/>
          <w:szCs w:val="21"/>
          <w:highlight w:val="none"/>
          <w:u w:val="single"/>
        </w:rPr>
        <w:t xml:space="preserve">  </w:t>
      </w:r>
      <w:r>
        <w:rPr>
          <w:rFonts w:ascii="宋体" w:hAnsi="宋体" w:eastAsia="仿宋_GB2312"/>
          <w:color w:val="auto"/>
          <w:sz w:val="28"/>
          <w:szCs w:val="21"/>
          <w:highlight w:val="none"/>
        </w:rPr>
        <w:t>人，营业收入为</w:t>
      </w:r>
      <w:r>
        <w:rPr>
          <w:rFonts w:ascii="宋体" w:hAnsi="宋体" w:eastAsia="仿宋_GB2312"/>
          <w:b/>
          <w:bCs/>
          <w:color w:val="auto"/>
          <w:sz w:val="28"/>
          <w:szCs w:val="21"/>
          <w:highlight w:val="none"/>
          <w:u w:val="single"/>
        </w:rPr>
        <w:t xml:space="preserve">  </w:t>
      </w:r>
      <w:r>
        <w:rPr>
          <w:rFonts w:ascii="宋体" w:hAnsi="宋体" w:eastAsia="仿宋_GB2312"/>
          <w:color w:val="auto"/>
          <w:sz w:val="28"/>
          <w:szCs w:val="21"/>
          <w:highlight w:val="none"/>
        </w:rPr>
        <w:t>万元，资产总额为</w:t>
      </w:r>
      <w:r>
        <w:rPr>
          <w:rFonts w:hint="eastAsia" w:ascii="宋体" w:hAnsi="宋体" w:eastAsia="仿宋_GB2312"/>
          <w:b/>
          <w:bCs/>
          <w:color w:val="auto"/>
          <w:sz w:val="28"/>
          <w:szCs w:val="21"/>
          <w:highlight w:val="none"/>
          <w:u w:val="single"/>
        </w:rPr>
        <w:t xml:space="preserve"> </w:t>
      </w:r>
      <w:r>
        <w:rPr>
          <w:rFonts w:ascii="宋体" w:hAnsi="宋体" w:eastAsia="仿宋_GB2312"/>
          <w:b/>
          <w:bCs/>
          <w:color w:val="auto"/>
          <w:sz w:val="28"/>
          <w:szCs w:val="21"/>
          <w:highlight w:val="none"/>
          <w:u w:val="single"/>
        </w:rPr>
        <w:t xml:space="preserve"> </w:t>
      </w:r>
      <w:r>
        <w:rPr>
          <w:rFonts w:ascii="宋体" w:hAnsi="宋体" w:eastAsia="仿宋_GB2312"/>
          <w:color w:val="auto"/>
          <w:sz w:val="28"/>
          <w:szCs w:val="21"/>
          <w:highlight w:val="none"/>
        </w:rPr>
        <w:t>万元 ，属于</w:t>
      </w:r>
      <w:r>
        <w:rPr>
          <w:rFonts w:ascii="宋体" w:hAnsi="宋体" w:eastAsia="仿宋_GB2312"/>
          <w:b/>
          <w:bCs/>
          <w:color w:val="auto"/>
          <w:sz w:val="28"/>
          <w:szCs w:val="21"/>
          <w:highlight w:val="none"/>
          <w:u w:val="single"/>
        </w:rPr>
        <w:t>（中型企业、小型企业、微型企业）</w:t>
      </w:r>
      <w:r>
        <w:rPr>
          <w:rFonts w:hint="eastAsia" w:ascii="宋体" w:hAnsi="宋体" w:eastAsia="仿宋_GB2312"/>
          <w:color w:val="auto"/>
          <w:sz w:val="28"/>
          <w:szCs w:val="21"/>
          <w:highlight w:val="none"/>
        </w:rPr>
        <w:t>；</w:t>
      </w:r>
    </w:p>
    <w:p w14:paraId="25A36928">
      <w:pPr>
        <w:spacing w:line="360" w:lineRule="auto"/>
        <w:ind w:firstLine="560" w:firstLineChars="200"/>
        <w:outlineLvl w:val="3"/>
        <w:rPr>
          <w:rFonts w:ascii="宋体" w:hAnsi="宋体" w:eastAsia="仿宋_GB2312"/>
          <w:color w:val="auto"/>
          <w:sz w:val="28"/>
          <w:szCs w:val="21"/>
          <w:highlight w:val="none"/>
        </w:rPr>
      </w:pPr>
      <w:r>
        <w:rPr>
          <w:rFonts w:ascii="宋体" w:hAnsi="宋体" w:eastAsia="仿宋_GB2312"/>
          <w:color w:val="auto"/>
          <w:sz w:val="28"/>
          <w:szCs w:val="21"/>
          <w:highlight w:val="none"/>
        </w:rPr>
        <w:t xml:space="preserve">…… </w:t>
      </w:r>
    </w:p>
    <w:p w14:paraId="69EB6543">
      <w:pPr>
        <w:spacing w:line="360" w:lineRule="auto"/>
        <w:ind w:firstLine="560" w:firstLineChars="200"/>
        <w:outlineLvl w:val="3"/>
        <w:rPr>
          <w:rFonts w:ascii="宋体" w:hAnsi="宋体" w:eastAsia="仿宋_GB2312"/>
          <w:color w:val="auto"/>
          <w:sz w:val="28"/>
          <w:szCs w:val="21"/>
          <w:highlight w:val="none"/>
        </w:rPr>
      </w:pPr>
      <w:r>
        <w:rPr>
          <w:rFonts w:ascii="宋体" w:hAnsi="宋体" w:eastAsia="仿宋_GB2312"/>
          <w:color w:val="auto"/>
          <w:sz w:val="28"/>
          <w:szCs w:val="21"/>
          <w:highlight w:val="none"/>
        </w:rPr>
        <w:t>以上企业，不属于大企业的分支机构，不存在控股股东为大企业的情形，也不存在与大企业的负责人为同一人的情形。</w:t>
      </w:r>
    </w:p>
    <w:p w14:paraId="0995436C">
      <w:pPr>
        <w:ind w:firstLine="560" w:firstLineChars="200"/>
        <w:outlineLvl w:val="3"/>
        <w:rPr>
          <w:rFonts w:hint="eastAsia" w:eastAsia="仿宋_GB2312"/>
          <w:color w:val="auto"/>
          <w:lang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bookmarkStart w:id="9" w:name="_Hlk73562275"/>
      <w:r>
        <w:rPr>
          <w:rFonts w:hint="eastAsia" w:ascii="Times New Roman" w:hAnsi="Times New Roman" w:eastAsia="仿宋_GB2312"/>
          <w:color w:val="auto"/>
          <w:sz w:val="28"/>
          <w:szCs w:val="22"/>
          <w:highlight w:val="none"/>
        </w:rPr>
        <w:t>本</w:t>
      </w:r>
      <w:r>
        <w:rPr>
          <w:rFonts w:ascii="Times New Roman" w:hAnsi="Times New Roman" w:eastAsia="仿宋_GB2312"/>
          <w:color w:val="auto"/>
          <w:sz w:val="28"/>
          <w:szCs w:val="22"/>
          <w:highlight w:val="none"/>
        </w:rPr>
        <w:t>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w:t>
      </w:r>
      <w:r>
        <w:rPr>
          <w:rFonts w:hint="eastAsia" w:ascii="Times New Roman" w:hAnsi="Times New Roman" w:eastAsia="仿宋_GB2312"/>
          <w:color w:val="auto"/>
          <w:sz w:val="28"/>
          <w:szCs w:val="22"/>
          <w:highlight w:val="none"/>
        </w:rPr>
        <w:t>投标人</w:t>
      </w:r>
      <w:r>
        <w:rPr>
          <w:rFonts w:ascii="Times New Roman" w:hAnsi="Times New Roman" w:eastAsia="仿宋_GB2312"/>
          <w:color w:val="auto"/>
          <w:sz w:val="28"/>
          <w:szCs w:val="22"/>
          <w:highlight w:val="none"/>
        </w:rPr>
        <w:t>按照本办法规定提供声明函内容不实的，属于提供虚假材料谋取中标，依照《</w:t>
      </w:r>
      <w:r>
        <w:rPr>
          <w:rFonts w:hint="eastAsia" w:ascii="Times New Roman" w:hAnsi="Times New Roman" w:eastAsia="仿宋_GB2312"/>
          <w:color w:val="auto"/>
          <w:sz w:val="28"/>
          <w:szCs w:val="22"/>
          <w:highlight w:val="none"/>
          <w:lang w:eastAsia="zh-CN"/>
        </w:rPr>
        <w:t>中华人民共和国政府采购法</w:t>
      </w:r>
      <w:r>
        <w:rPr>
          <w:rFonts w:ascii="Times New Roman" w:hAnsi="Times New Roman" w:eastAsia="仿宋_GB2312"/>
          <w:color w:val="auto"/>
          <w:sz w:val="28"/>
          <w:szCs w:val="22"/>
          <w:highlight w:val="none"/>
        </w:rPr>
        <w:t>》等政府采购有关法律法规规定追究相应责任</w:t>
      </w:r>
      <w:bookmarkEnd w:id="9"/>
      <w:r>
        <w:rPr>
          <w:rFonts w:hint="eastAsia" w:ascii="Times New Roman" w:hAnsi="Times New Roman" w:eastAsia="仿宋_GB2312"/>
          <w:color w:val="auto"/>
          <w:sz w:val="28"/>
          <w:szCs w:val="22"/>
          <w:highlight w:val="none"/>
          <w:lang w:eastAsia="zh-CN"/>
        </w:rPr>
        <w:t>。</w:t>
      </w:r>
    </w:p>
    <w:p w14:paraId="65A42B90">
      <w:pPr>
        <w:keepNext w:val="0"/>
        <w:keepLines w:val="0"/>
        <w:pageBreakBefore w:val="0"/>
        <w:widowControl w:val="0"/>
        <w:kinsoku/>
        <w:wordWrap/>
        <w:overflowPunct/>
        <w:topLinePunct w:val="0"/>
        <w:autoSpaceDE/>
        <w:autoSpaceDN/>
        <w:bidi w:val="0"/>
        <w:adjustRightInd/>
        <w:snapToGrid/>
        <w:spacing w:line="560" w:lineRule="exact"/>
        <w:ind w:firstLine="4760" w:firstLineChars="1700"/>
        <w:textAlignment w:val="auto"/>
        <w:rPr>
          <w:rFonts w:hint="default"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 xml:space="preserve">  单位名称</w:t>
      </w:r>
      <w:r>
        <w:rPr>
          <w:rFonts w:hint="default" w:ascii="仿宋_GB2312" w:hAnsi="仿宋_GB2312" w:eastAsia="仿宋_GB2312" w:cs="仿宋_GB2312"/>
          <w:color w:val="auto"/>
          <w:sz w:val="28"/>
          <w:szCs w:val="28"/>
          <w:lang w:eastAsia="zh-CN"/>
        </w:rPr>
        <w:t>：</w:t>
      </w:r>
    </w:p>
    <w:p w14:paraId="465D66B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 xml:space="preserve">                                    日期</w:t>
      </w:r>
      <w:r>
        <w:rPr>
          <w:rFonts w:hint="default" w:ascii="仿宋_GB2312" w:hAnsi="仿宋_GB2312" w:eastAsia="仿宋_GB2312" w:cs="仿宋_GB2312"/>
          <w:color w:val="auto"/>
          <w:sz w:val="28"/>
          <w:szCs w:val="28"/>
          <w:lang w:eastAsia="zh-CN"/>
        </w:rPr>
        <w:t>：</w:t>
      </w:r>
    </w:p>
    <w:p w14:paraId="3DBB901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lang w:val="en-US" w:eastAsia="zh-CN"/>
        </w:rPr>
      </w:pPr>
    </w:p>
    <w:bookmarkEnd w:id="3"/>
    <w:bookmarkEnd w:id="4"/>
    <w:bookmarkEnd w:id="5"/>
    <w:p w14:paraId="2C95FEC9">
      <w:pPr>
        <w:pStyle w:val="22"/>
        <w:rPr>
          <w:rFonts w:hint="eastAsia" w:ascii="仿宋_GB2312" w:hAnsi="仿宋_GB2312" w:eastAsia="仿宋_GB2312" w:cs="仿宋_GB2312"/>
          <w:color w:val="auto"/>
          <w:sz w:val="28"/>
          <w:szCs w:val="28"/>
        </w:rPr>
      </w:pPr>
    </w:p>
    <w:p w14:paraId="77CB7CBA">
      <w:pPr>
        <w:rPr>
          <w:color w:val="auto"/>
        </w:rPr>
      </w:pPr>
    </w:p>
    <w:sectPr>
      <w:footerReference r:id="rId6" w:type="default"/>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F7CC70A-B547-4C43-895C-6E126A6CAC6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 w:name="隶书">
    <w:altName w:val="宋体"/>
    <w:panose1 w:val="02010509060101010101"/>
    <w:charset w:val="86"/>
    <w:family w:val="modern"/>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2" w:fontKey="{6157DC9B-9634-44D0-850A-8D13013D28D9}"/>
  </w:font>
  <w:font w:name="方正小标宋简体">
    <w:panose1 w:val="03000509000000000000"/>
    <w:charset w:val="86"/>
    <w:family w:val="auto"/>
    <w:pitch w:val="default"/>
    <w:sig w:usb0="00000001" w:usb1="080E0000" w:usb2="00000000" w:usb3="00000000" w:csb0="00040000" w:csb1="00000000"/>
    <w:embedRegular r:id="rId3" w:fontKey="{5A35A03E-ABB4-42DF-810B-54EA613F3457}"/>
  </w:font>
  <w:font w:name="楷体_GB2312">
    <w:panose1 w:val="02010609030101010101"/>
    <w:charset w:val="86"/>
    <w:family w:val="auto"/>
    <w:pitch w:val="default"/>
    <w:sig w:usb0="00000001" w:usb1="080E0000" w:usb2="00000000" w:usb3="00000000" w:csb0="00040000" w:csb1="00000000"/>
    <w:embedRegular r:id="rId4" w:fontKey="{51E5D5D7-0D42-47C4-B0DF-C7C1CBD038C3}"/>
  </w:font>
  <w:font w:name="方正仿宋_GBK">
    <w:panose1 w:val="02000000000000000000"/>
    <w:charset w:val="86"/>
    <w:family w:val="auto"/>
    <w:pitch w:val="default"/>
    <w:sig w:usb0="A00002BF" w:usb1="38CF7CFA" w:usb2="00082016" w:usb3="00000000" w:csb0="00040001" w:csb1="00000000"/>
    <w:embedRegular r:id="rId5" w:fontKey="{E182974E-B24F-442F-B0FA-ACAA4E26CF0C}"/>
  </w:font>
  <w:font w:name="方正小标宋_GBK">
    <w:panose1 w:val="03000509000000000000"/>
    <w:charset w:val="86"/>
    <w:family w:val="auto"/>
    <w:pitch w:val="default"/>
    <w:sig w:usb0="00000001" w:usb1="080E0000" w:usb2="00000000" w:usb3="00000000" w:csb0="00040000" w:csb1="00000000"/>
    <w:embedRegular r:id="rId6" w:fontKey="{D07FF414-9C0C-4619-8555-2C4BD955554D}"/>
  </w:font>
  <w:font w:name="微软雅黑">
    <w:panose1 w:val="020B0503020204020204"/>
    <w:charset w:val="86"/>
    <w:family w:val="auto"/>
    <w:pitch w:val="default"/>
    <w:sig w:usb0="80000287" w:usb1="2ACF3C50" w:usb2="00000016" w:usb3="00000000" w:csb0="0004001F" w:csb1="00000000"/>
    <w:embedRegular r:id="rId7" w:fontKey="{57951C0C-BBEC-490A-BE28-349BE6B0F067}"/>
  </w:font>
  <w:font w:name="WPSEMBED1">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EDBF7">
    <w:pPr>
      <w:pStyle w:val="11"/>
      <w:tabs>
        <w:tab w:val="clear" w:pos="4153"/>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4392F1">
                          <w:pPr>
                            <w:pStyle w:val="11"/>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94392F1">
                    <w:pPr>
                      <w:pStyle w:val="11"/>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E3238">
    <w:pPr>
      <w:pStyle w:val="11"/>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5403CD">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75403CD">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2CE88">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7E6CDCC">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57E6CDCC">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56D4A">
    <w:pPr>
      <w:pStyle w:val="1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05B5E1">
                          <w:pPr>
                            <w:pStyle w:val="11"/>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15</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C05B5E1">
                    <w:pPr>
                      <w:pStyle w:val="11"/>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15</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FB5C23"/>
    <w:multiLevelType w:val="singleLevel"/>
    <w:tmpl w:val="25FB5C23"/>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89B7AC9"/>
    <w:rsid w:val="0DB50E71"/>
    <w:rsid w:val="0DB53F77"/>
    <w:rsid w:val="119241ED"/>
    <w:rsid w:val="125774BC"/>
    <w:rsid w:val="13961EAE"/>
    <w:rsid w:val="15100220"/>
    <w:rsid w:val="16897A03"/>
    <w:rsid w:val="1C9B0AD3"/>
    <w:rsid w:val="1E5F3AB7"/>
    <w:rsid w:val="25401DED"/>
    <w:rsid w:val="2F8F6FB1"/>
    <w:rsid w:val="317F54BC"/>
    <w:rsid w:val="3CD236A7"/>
    <w:rsid w:val="3CFD3179"/>
    <w:rsid w:val="3DD63646"/>
    <w:rsid w:val="4D5D729C"/>
    <w:rsid w:val="4F8C75DC"/>
    <w:rsid w:val="506F1B20"/>
    <w:rsid w:val="52A67321"/>
    <w:rsid w:val="52AE3D11"/>
    <w:rsid w:val="552224FD"/>
    <w:rsid w:val="577966E9"/>
    <w:rsid w:val="5A7F47E2"/>
    <w:rsid w:val="61B4215E"/>
    <w:rsid w:val="663D2ED6"/>
    <w:rsid w:val="68F978C2"/>
    <w:rsid w:val="71745B6F"/>
    <w:rsid w:val="777A7BEC"/>
    <w:rsid w:val="77D677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cs="Times New Roman"/>
      <w:b/>
      <w:bCs/>
      <w:sz w:val="32"/>
      <w:szCs w:val="32"/>
    </w:rPr>
  </w:style>
  <w:style w:type="paragraph" w:styleId="5">
    <w:name w:val="heading 3"/>
    <w:basedOn w:val="6"/>
    <w:next w:val="1"/>
    <w:unhideWhenUsed/>
    <w:qFormat/>
    <w:uiPriority w:val="0"/>
    <w:pPr>
      <w:keepNext/>
      <w:keepLines/>
      <w:spacing w:before="260" w:after="260" w:line="416" w:lineRule="auto"/>
      <w:outlineLvl w:val="2"/>
    </w:pPr>
    <w:rPr>
      <w:rFonts w:ascii="Times New Roman" w:hAnsi="Times New Roman" w:eastAsia="宋体" w:cs="Times New Roman"/>
      <w:sz w:val="32"/>
      <w:szCs w:val="32"/>
    </w:rPr>
  </w:style>
  <w:style w:type="paragraph" w:styleId="6">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No Spacing"/>
    <w:qFormat/>
    <w:uiPriority w:val="1"/>
    <w:pPr>
      <w:widowControl w:val="0"/>
      <w:jc w:val="both"/>
    </w:pPr>
    <w:rPr>
      <w:rFonts w:ascii="Calibri" w:hAnsi="Calibri" w:eastAsia="宋体" w:cs="Times New Roman"/>
      <w:kern w:val="2"/>
      <w:sz w:val="21"/>
      <w:szCs w:val="22"/>
      <w:lang w:val="en-US" w:eastAsia="zh-CN" w:bidi="ar-SA"/>
    </w:rPr>
  </w:style>
  <w:style w:type="paragraph" w:styleId="7">
    <w:name w:val="Normal Indent"/>
    <w:basedOn w:val="1"/>
    <w:next w:val="1"/>
    <w:qFormat/>
    <w:uiPriority w:val="0"/>
    <w:pPr>
      <w:spacing w:after="200" w:line="600" w:lineRule="exact"/>
      <w:ind w:firstLine="420"/>
    </w:pPr>
    <w:rPr>
      <w:rFonts w:ascii="Times New Roman" w:hAnsi="Times New Roman" w:eastAsia="CESI仿宋-GB2312"/>
      <w:sz w:val="32"/>
      <w:szCs w:val="20"/>
    </w:rPr>
  </w:style>
  <w:style w:type="paragraph" w:styleId="8">
    <w:name w:val="annotation text"/>
    <w:basedOn w:val="1"/>
    <w:semiHidden/>
    <w:unhideWhenUsed/>
    <w:qFormat/>
    <w:uiPriority w:val="99"/>
    <w:pPr>
      <w:jc w:val="left"/>
    </w:pPr>
  </w:style>
  <w:style w:type="paragraph" w:styleId="9">
    <w:name w:val="Body Text"/>
    <w:basedOn w:val="1"/>
    <w:next w:val="10"/>
    <w:unhideWhenUsed/>
    <w:qFormat/>
    <w:uiPriority w:val="99"/>
    <w:pPr>
      <w:spacing w:before="100" w:beforeAutospacing="1" w:after="120"/>
    </w:pPr>
  </w:style>
  <w:style w:type="paragraph" w:styleId="10">
    <w:name w:val="Body Text 2"/>
    <w:basedOn w:val="1"/>
    <w:qFormat/>
    <w:uiPriority w:val="0"/>
    <w:pPr>
      <w:spacing w:line="360" w:lineRule="auto"/>
    </w:pPr>
  </w:style>
  <w:style w:type="paragraph" w:styleId="11">
    <w:name w:val="footer"/>
    <w:basedOn w:val="1"/>
    <w:next w:val="1"/>
    <w:unhideWhenUsed/>
    <w:qFormat/>
    <w:uiPriority w:val="99"/>
    <w:pPr>
      <w:tabs>
        <w:tab w:val="center" w:pos="4153"/>
        <w:tab w:val="right" w:pos="8306"/>
      </w:tabs>
      <w:snapToGrid w:val="0"/>
      <w:jc w:val="left"/>
    </w:pPr>
    <w:rPr>
      <w:sz w:val="18"/>
      <w:szCs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qFormat/>
    <w:uiPriority w:val="99"/>
    <w:pPr>
      <w:widowControl/>
      <w:spacing w:before="100" w:beforeAutospacing="1" w:after="100" w:afterAutospacing="1"/>
      <w:jc w:val="left"/>
    </w:pPr>
    <w:rPr>
      <w:rFonts w:ascii="Times New Roman" w:hAnsi="Times New Roman" w:eastAsia="宋体" w:cs="Times New Roman"/>
      <w:kern w:val="0"/>
      <w:sz w:val="24"/>
      <w:szCs w:val="24"/>
    </w:rPr>
  </w:style>
  <w:style w:type="paragraph" w:styleId="14">
    <w:name w:val="Title"/>
    <w:basedOn w:val="1"/>
    <w:next w:val="1"/>
    <w:qFormat/>
    <w:uiPriority w:val="0"/>
    <w:pPr>
      <w:spacing w:before="240" w:after="60"/>
      <w:jc w:val="center"/>
      <w:outlineLvl w:val="0"/>
    </w:pPr>
    <w:rPr>
      <w:rFonts w:ascii="Arial" w:hAnsi="Arial" w:eastAsia="隶书" w:cs="Times New Roman"/>
      <w:b/>
      <w:bCs/>
      <w:sz w:val="32"/>
      <w:szCs w:val="32"/>
    </w:rPr>
  </w:style>
  <w:style w:type="table" w:styleId="16">
    <w:name w:val="Table Grid"/>
    <w:basedOn w:val="1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basedOn w:val="17"/>
    <w:semiHidden/>
    <w:unhideWhenUsed/>
    <w:qFormat/>
    <w:uiPriority w:val="99"/>
    <w:rPr>
      <w:color w:val="0000FF"/>
      <w:u w:val="single"/>
    </w:rPr>
  </w:style>
  <w:style w:type="paragraph" w:customStyle="1" w:styleId="1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0">
    <w:name w:val="Table Text"/>
    <w:basedOn w:val="1"/>
    <w:semiHidden/>
    <w:qFormat/>
    <w:uiPriority w:val="0"/>
    <w:rPr>
      <w:rFonts w:ascii="宋体" w:hAnsi="宋体" w:eastAsia="宋体" w:cs="宋体"/>
      <w:sz w:val="20"/>
      <w:szCs w:val="20"/>
      <w:lang w:val="en-US" w:eastAsia="en-US" w:bidi="ar-SA"/>
    </w:rPr>
  </w:style>
  <w:style w:type="character" w:customStyle="1" w:styleId="21">
    <w:name w:val="font61"/>
    <w:qFormat/>
    <w:uiPriority w:val="0"/>
    <w:rPr>
      <w:rFonts w:ascii="宋体" w:hAnsi="宋体" w:eastAsia="宋体"/>
      <w:b/>
      <w:color w:val="000000"/>
      <w:sz w:val="24"/>
      <w:u w:val="none"/>
    </w:rPr>
  </w:style>
  <w:style w:type="paragraph" w:customStyle="1" w:styleId="22">
    <w:name w:val="列出段落1"/>
    <w:basedOn w:val="1"/>
    <w:qFormat/>
    <w:uiPriority w:val="34"/>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10039</Words>
  <Characters>10322</Characters>
  <Lines>0</Lines>
  <Paragraphs>0</Paragraphs>
  <TotalTime>5</TotalTime>
  <ScaleCrop>false</ScaleCrop>
  <LinksUpToDate>false</LinksUpToDate>
  <CharactersWithSpaces>10391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2025-04-02T17:37:00Z</dcterms:created>
  <dc:creator>流星雨</dc:creator>
  <cp:lastModifiedBy>禁止</cp:lastModifiedBy>
  <cp:lastPrinted>2026-04-02T17:13:00Z</cp:lastPrinted>
  <dcterms:modified xsi:type="dcterms:W3CDTF">2026-04-08T02:13:33Z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FA0C086BE4F049588E8A2F133CECEF54_13</vt:lpwstr>
  </property>
  <property fmtid="{D5CDD505-2E9C-101B-9397-08002B2CF9AE}" pid="4" name="KSOTemplateDocerSaveRecord">
    <vt:lpwstr>eyJoZGlkIjoiYjYwZGEzNDBjZjIzZDg5OGUzZjliZjFkYWJhN2FhODEiLCJ1c2VySWQiOiIyMDYzMTM5NDkifQ==</vt:lpwstr>
  </property>
</Properties>
</file>