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widowControl w:val="0"/>
        <w:snapToGrid/>
        <w:spacing w:before="0" w:beforeAutospacing="0" w:after="0" w:afterAutospacing="0" w:line="580" w:lineRule="exact"/>
        <w:ind w:left="0" w:leftChars="0"/>
        <w:jc w:val="both"/>
        <w:textAlignment w:val="baseline"/>
        <w:rPr>
          <w:rFonts w:ascii="Times New Roman" w:hAnsi="Times New Roman" w:eastAsia="仿宋_GB2312" w:cs="Times New Roman"/>
          <w:b w:val="0"/>
          <w:i w:val="0"/>
          <w:caps w:val="0"/>
          <w:spacing w:val="10"/>
          <w:w w:val="100"/>
          <w:kern w:val="2"/>
          <w:sz w:val="32"/>
          <w:szCs w:val="24"/>
          <w:lang w:val="en-US" w:eastAsia="zh-CN" w:bidi="ar-SA"/>
        </w:rPr>
      </w:pPr>
    </w:p>
    <w:p>
      <w:pPr>
        <w:pStyle w:val="9"/>
        <w:rPr>
          <w:rFonts w:ascii="Times New Roman" w:hAnsi="Times New Roman" w:eastAsia="仿宋_GB2312" w:cs="Times New Roman"/>
          <w:b w:val="0"/>
          <w:i w:val="0"/>
          <w:caps w:val="0"/>
          <w:spacing w:val="10"/>
          <w:w w:val="100"/>
          <w:kern w:val="2"/>
          <w:sz w:val="32"/>
          <w:szCs w:val="24"/>
          <w:lang w:val="en-US" w:eastAsia="zh-CN" w:bidi="ar-SA"/>
        </w:rPr>
      </w:pPr>
    </w:p>
    <w:p>
      <w:pPr>
        <w:pStyle w:val="9"/>
        <w:rPr>
          <w:rFonts w:ascii="Times New Roman" w:hAnsi="Times New Roman" w:eastAsia="仿宋_GB2312" w:cs="Times New Roman"/>
          <w:b w:val="0"/>
          <w:i w:val="0"/>
          <w:caps w:val="0"/>
          <w:spacing w:val="10"/>
          <w:w w:val="100"/>
          <w:kern w:val="2"/>
          <w:sz w:val="32"/>
          <w:szCs w:val="24"/>
          <w:lang w:val="en-US" w:eastAsia="zh-CN" w:bidi="ar-SA"/>
        </w:rPr>
      </w:pPr>
    </w:p>
    <w:p>
      <w:pPr>
        <w:pStyle w:val="9"/>
        <w:rPr>
          <w:rFonts w:ascii="Times New Roman" w:hAnsi="Times New Roman" w:eastAsia="仿宋_GB2312" w:cs="Times New Roman"/>
          <w:b w:val="0"/>
          <w:i w:val="0"/>
          <w:caps w:val="0"/>
          <w:spacing w:val="10"/>
          <w:w w:val="100"/>
          <w:kern w:val="2"/>
          <w:sz w:val="32"/>
          <w:szCs w:val="24"/>
          <w:lang w:val="en-US" w:eastAsia="zh-CN" w:bidi="ar-SA"/>
        </w:rPr>
      </w:pPr>
    </w:p>
    <w:p>
      <w:pPr>
        <w:keepLines w:val="0"/>
        <w:widowControl w:val="0"/>
        <w:snapToGrid/>
        <w:spacing w:before="0" w:beforeAutospacing="0" w:after="0" w:afterAutospacing="0" w:line="720" w:lineRule="exact"/>
        <w:ind w:left="0" w:leftChars="0"/>
        <w:jc w:val="center"/>
        <w:textAlignment w:val="baseline"/>
        <w:rPr>
          <w:rFonts w:ascii="方正小标宋简体" w:hAnsi="方正小标宋简体" w:eastAsia="方正小标宋简体" w:cs="方正小标宋简体"/>
          <w:b w:val="0"/>
          <w:i w:val="0"/>
          <w:caps w:val="0"/>
          <w:spacing w:val="10"/>
          <w:w w:val="100"/>
          <w:kern w:val="2"/>
          <w:sz w:val="44"/>
          <w:szCs w:val="44"/>
          <w:lang w:val="en-US" w:eastAsia="zh-CN" w:bidi="ar"/>
        </w:rPr>
      </w:pPr>
      <w:r>
        <w:rPr>
          <w:rFonts w:hint="eastAsia" w:ascii="方正小标宋简体" w:hAnsi="方正小标宋简体" w:eastAsia="方正小标宋简体" w:cs="方正小标宋简体"/>
          <w:b w:val="0"/>
          <w:i w:val="0"/>
          <w:caps w:val="0"/>
          <w:spacing w:val="10"/>
          <w:w w:val="100"/>
          <w:kern w:val="2"/>
          <w:sz w:val="44"/>
          <w:szCs w:val="44"/>
          <w:lang w:val="en-US" w:eastAsia="zh-CN" w:bidi="ar"/>
        </w:rPr>
        <w:t>【服务类】</w:t>
      </w:r>
    </w:p>
    <w:p>
      <w:pPr>
        <w:keepNext w:val="0"/>
        <w:keepLines w:val="0"/>
        <w:pageBreakBefore w:val="0"/>
        <w:widowControl/>
        <w:kinsoku/>
        <w:wordWrap/>
        <w:overflowPunct/>
        <w:topLinePunct w:val="0"/>
        <w:autoSpaceDE/>
        <w:autoSpaceDN/>
        <w:bidi w:val="0"/>
        <w:adjustRightInd/>
        <w:snapToGrid/>
        <w:spacing w:beforeAutospacing="0" w:line="720" w:lineRule="exact"/>
        <w:jc w:val="center"/>
        <w:textAlignment w:val="auto"/>
        <w:outlineLvl w:val="0"/>
        <w:rPr>
          <w:rFonts w:hint="eastAsia" w:ascii="方正小标宋简体" w:hAnsi="方正小标宋简体" w:eastAsia="方正小标宋简体" w:cs="方正小标宋简体"/>
          <w:color w:val="auto"/>
          <w:spacing w:val="0"/>
          <w:sz w:val="44"/>
          <w:szCs w:val="44"/>
        </w:rPr>
      </w:pPr>
      <w:r>
        <w:rPr>
          <w:rFonts w:hint="eastAsia" w:ascii="方正小标宋简体" w:hAnsi="Times New Roman" w:eastAsia="方正小标宋简体" w:cs="Times New Roman"/>
          <w:b w:val="0"/>
          <w:i w:val="0"/>
          <w:caps w:val="0"/>
          <w:spacing w:val="0"/>
          <w:w w:val="100"/>
          <w:sz w:val="44"/>
          <w:szCs w:val="44"/>
          <w:lang w:eastAsia="zh-CN"/>
        </w:rPr>
        <w:t>2026年</w:t>
      </w:r>
      <w:r>
        <w:rPr>
          <w:rFonts w:hint="eastAsia" w:ascii="方正小标宋简体" w:hAnsi="方正小标宋简体" w:eastAsia="方正小标宋简体" w:cs="方正小标宋简体"/>
          <w:color w:val="auto"/>
          <w:spacing w:val="0"/>
          <w:sz w:val="44"/>
          <w:szCs w:val="44"/>
        </w:rPr>
        <w:t>驻深部队退役士兵和随军家属专场</w:t>
      </w:r>
    </w:p>
    <w:p>
      <w:pPr>
        <w:keepLines w:val="0"/>
        <w:widowControl w:val="0"/>
        <w:snapToGrid/>
        <w:spacing w:before="0" w:beforeAutospacing="0" w:after="0" w:afterAutospacing="0" w:line="720" w:lineRule="exact"/>
        <w:ind w:left="0" w:leftChars="0"/>
        <w:jc w:val="center"/>
        <w:textAlignment w:val="baseline"/>
        <w:rPr>
          <w:rFonts w:hint="eastAsia" w:ascii="方正小标宋简体" w:hAnsi="Times New Roman" w:eastAsia="方正小标宋简体" w:cs="Times New Roman"/>
          <w:b w:val="0"/>
          <w:i w:val="0"/>
          <w:caps w:val="0"/>
          <w:spacing w:val="0"/>
          <w:w w:val="100"/>
          <w:sz w:val="44"/>
          <w:szCs w:val="44"/>
          <w:lang w:eastAsia="zh-CN"/>
        </w:rPr>
      </w:pPr>
      <w:r>
        <w:rPr>
          <w:rFonts w:hint="eastAsia" w:ascii="方正小标宋简体" w:hAnsi="方正小标宋简体" w:eastAsia="方正小标宋简体" w:cs="方正小标宋简体"/>
          <w:color w:val="auto"/>
          <w:spacing w:val="0"/>
          <w:sz w:val="44"/>
          <w:szCs w:val="44"/>
        </w:rPr>
        <w:t>招聘会</w:t>
      </w:r>
      <w:r>
        <w:rPr>
          <w:rFonts w:hint="eastAsia" w:ascii="方正小标宋简体" w:hAnsi="Times New Roman" w:eastAsia="方正小标宋简体" w:cs="Times New Roman"/>
          <w:b w:val="0"/>
          <w:i w:val="0"/>
          <w:caps w:val="0"/>
          <w:spacing w:val="10"/>
          <w:w w:val="100"/>
          <w:sz w:val="44"/>
          <w:szCs w:val="44"/>
          <w:lang w:eastAsia="zh-CN"/>
        </w:rPr>
        <w:t>公开征集文件</w:t>
      </w:r>
    </w:p>
    <w:p>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pPr>
        <w:pStyle w:val="3"/>
        <w:pageBreakBefore/>
        <w:spacing w:line="579" w:lineRule="auto"/>
        <w:jc w:val="center"/>
        <w:rPr>
          <w:rFonts w:hint="eastAsia" w:ascii="方正小标宋简体" w:hAnsi="方正小标宋简体" w:eastAsia="方正小标宋简体" w:cs="方正小标宋简体"/>
          <w:b w:val="0"/>
          <w:bCs w:val="0"/>
          <w:sz w:val="32"/>
          <w:szCs w:val="32"/>
        </w:rPr>
        <w:sectPr>
          <w:footerReference r:id="rId3" w:type="first"/>
          <w:pgSz w:w="11906" w:h="16838"/>
          <w:pgMar w:top="2098" w:right="1474" w:bottom="1984" w:left="1587" w:header="851" w:footer="1417" w:gutter="0"/>
          <w:pgNumType w:fmt="decimal" w:start="1"/>
          <w:cols w:space="720" w:num="1"/>
          <w:rtlGutter w:val="0"/>
          <w:docGrid w:type="lines" w:linePitch="312" w:charSpace="0"/>
        </w:sectPr>
      </w:pPr>
    </w:p>
    <w:p>
      <w:pPr>
        <w:pStyle w:val="3"/>
        <w:pageBreakBefore/>
        <w:spacing w:line="579" w:lineRule="auto"/>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第一部分 招标公告</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u w:val="single"/>
        </w:rPr>
      </w:pPr>
      <w:r>
        <w:rPr>
          <w:rFonts w:hint="eastAsia" w:ascii="仿宋_GB2312" w:hAnsi="仿宋_GB2312" w:eastAsia="仿宋_GB2312" w:cs="仿宋_GB2312"/>
          <w:color w:val="000000"/>
          <w:kern w:val="0"/>
          <w:sz w:val="28"/>
          <w:szCs w:val="28"/>
        </w:rPr>
        <w:t>参照《深圳经济特区政府采购条例》有关</w:t>
      </w:r>
      <w:r>
        <w:rPr>
          <w:rFonts w:hint="eastAsia" w:ascii="仿宋_GB2312" w:hAnsi="仿宋_GB2312" w:eastAsia="仿宋_GB2312" w:cs="仿宋_GB2312"/>
          <w:kern w:val="0"/>
          <w:sz w:val="28"/>
          <w:szCs w:val="28"/>
        </w:rPr>
        <w:t>规定，就本项目进行</w:t>
      </w:r>
      <w:r>
        <w:rPr>
          <w:rFonts w:hint="eastAsia" w:ascii="仿宋_GB2312" w:hAnsi="仿宋_GB2312" w:eastAsia="仿宋_GB2312" w:cs="仿宋_GB2312"/>
          <w:kern w:val="0"/>
          <w:sz w:val="28"/>
          <w:szCs w:val="28"/>
          <w:lang w:eastAsia="zh-CN"/>
        </w:rPr>
        <w:t>公开征集</w:t>
      </w:r>
      <w:r>
        <w:rPr>
          <w:rFonts w:hint="eastAsia" w:ascii="仿宋_GB2312" w:hAnsi="仿宋_GB2312" w:eastAsia="仿宋_GB2312" w:cs="仿宋_GB2312"/>
          <w:kern w:val="0"/>
          <w:sz w:val="28"/>
          <w:szCs w:val="28"/>
        </w:rPr>
        <w:t>，欢迎符合资格的投标人参加。</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1.项目名称：</w:t>
      </w:r>
      <w:r>
        <w:rPr>
          <w:rFonts w:hint="eastAsia" w:ascii="仿宋_GB2312" w:hAnsi="仿宋_GB2312" w:eastAsia="仿宋_GB2312" w:cs="仿宋_GB2312"/>
          <w:kern w:val="0"/>
          <w:sz w:val="28"/>
          <w:szCs w:val="28"/>
          <w:lang w:val="en" w:eastAsia="zh-CN"/>
        </w:rPr>
        <w:t>2026年</w:t>
      </w:r>
      <w:r>
        <w:rPr>
          <w:rFonts w:hint="eastAsia" w:ascii="仿宋_GB2312" w:hAnsi="仿宋_GB2312" w:eastAsia="仿宋_GB2312" w:cs="仿宋_GB2312"/>
          <w:kern w:val="0"/>
          <w:sz w:val="28"/>
          <w:szCs w:val="28"/>
        </w:rPr>
        <w:t>驻深部队退役士兵和随军家属专场招聘会</w:t>
      </w:r>
      <w:r>
        <w:rPr>
          <w:rFonts w:hint="eastAsia" w:ascii="仿宋_GB2312" w:hAnsi="仿宋_GB2312" w:eastAsia="仿宋_GB2312" w:cs="仿宋_GB2312"/>
          <w:kern w:val="0"/>
          <w:sz w:val="28"/>
          <w:szCs w:val="28"/>
          <w:lang w:eastAsia="zh-CN"/>
        </w:rPr>
        <w:t>。</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2.采购单位：深圳市退役军人事务局。</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3.项目地点：深圳市福田区景田路72号天平大厦。</w:t>
      </w:r>
    </w:p>
    <w:p>
      <w:pPr>
        <w:widowControl/>
        <w:shd w:val="clear" w:color="auto" w:fill="FFFFFF"/>
        <w:spacing w:line="500" w:lineRule="exact"/>
        <w:ind w:firstLine="560" w:firstLineChars="200"/>
        <w:jc w:val="left"/>
        <w:rPr>
          <w:rFonts w:hint="eastAsia" w:ascii="仿宋_GB2312" w:hAnsi="仿宋_GB2312" w:eastAsia="仿宋_GB2312" w:cs="仿宋_GB2312"/>
          <w:color w:val="FF0000"/>
          <w:kern w:val="0"/>
          <w:sz w:val="28"/>
          <w:szCs w:val="28"/>
        </w:rPr>
      </w:pPr>
      <w:r>
        <w:rPr>
          <w:rFonts w:hint="eastAsia" w:ascii="仿宋_GB2312" w:hAnsi="仿宋_GB2312" w:eastAsia="仿宋_GB2312" w:cs="仿宋_GB2312"/>
          <w:kern w:val="0"/>
          <w:sz w:val="28"/>
          <w:szCs w:val="28"/>
        </w:rPr>
        <w:t>4.预算金额：</w:t>
      </w:r>
      <w:r>
        <w:rPr>
          <w:rFonts w:hint="eastAsia" w:ascii="仿宋_GB2312" w:hAnsi="仿宋_GB2312" w:eastAsia="仿宋_GB2312" w:cs="仿宋_GB2312"/>
          <w:kern w:val="0"/>
          <w:sz w:val="28"/>
          <w:szCs w:val="28"/>
          <w:lang w:val="en-US" w:eastAsia="zh-CN"/>
        </w:rPr>
        <w:t>25</w:t>
      </w:r>
      <w:r>
        <w:rPr>
          <w:rFonts w:hint="eastAsia" w:ascii="仿宋_GB2312" w:hAnsi="仿宋_GB2312" w:eastAsia="仿宋_GB2312" w:cs="仿宋_GB2312"/>
          <w:kern w:val="0"/>
          <w:sz w:val="28"/>
          <w:szCs w:val="28"/>
        </w:rPr>
        <w:t>万元。</w:t>
      </w:r>
    </w:p>
    <w:p>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5.项目内容：详见</w:t>
      </w:r>
      <w:r>
        <w:rPr>
          <w:rFonts w:hint="eastAsia" w:ascii="仿宋_GB2312" w:hAnsi="仿宋_GB2312" w:eastAsia="仿宋_GB2312" w:cs="仿宋_GB2312"/>
          <w:color w:val="000000"/>
          <w:kern w:val="0"/>
          <w:sz w:val="28"/>
          <w:szCs w:val="28"/>
          <w:lang w:eastAsia="zh-CN"/>
        </w:rPr>
        <w:t>公开征集文件</w:t>
      </w:r>
      <w:r>
        <w:rPr>
          <w:rFonts w:hint="eastAsia" w:ascii="仿宋_GB2312" w:hAnsi="仿宋_GB2312" w:eastAsia="仿宋_GB2312" w:cs="仿宋_GB2312"/>
          <w:color w:val="000000"/>
          <w:kern w:val="0"/>
          <w:sz w:val="28"/>
          <w:szCs w:val="28"/>
        </w:rPr>
        <w:t>。</w:t>
      </w:r>
    </w:p>
    <w:p>
      <w:pPr>
        <w:spacing w:line="500" w:lineRule="exact"/>
        <w:ind w:firstLine="565" w:firstLineChars="202"/>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6.服务</w:t>
      </w:r>
      <w:r>
        <w:rPr>
          <w:rFonts w:hint="eastAsia" w:ascii="仿宋_GB2312" w:hAnsi="仿宋_GB2312" w:eastAsia="仿宋_GB2312" w:cs="仿宋_GB2312"/>
          <w:color w:val="000000"/>
          <w:kern w:val="0"/>
          <w:sz w:val="28"/>
          <w:szCs w:val="28"/>
          <w:lang w:val="en-US" w:eastAsia="zh-CN"/>
        </w:rPr>
        <w:t>时间</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预计</w:t>
      </w:r>
      <w:r>
        <w:rPr>
          <w:rFonts w:hint="eastAsia" w:ascii="仿宋_GB2312" w:hAnsi="仿宋_GB2312" w:eastAsia="仿宋_GB2312" w:cs="仿宋_GB2312"/>
          <w:color w:val="000000"/>
          <w:kern w:val="0"/>
          <w:sz w:val="28"/>
          <w:szCs w:val="28"/>
          <w:lang w:val="en" w:eastAsia="zh-CN"/>
        </w:rPr>
        <w:t>2026年</w:t>
      </w:r>
      <w:r>
        <w:rPr>
          <w:rFonts w:hint="eastAsia" w:ascii="仿宋_GB2312" w:hAnsi="仿宋_GB2312" w:eastAsia="仿宋_GB2312" w:cs="仿宋_GB2312"/>
          <w:color w:val="000000"/>
          <w:kern w:val="0"/>
          <w:sz w:val="28"/>
          <w:szCs w:val="28"/>
          <w:lang w:val="en-US" w:eastAsia="zh-CN"/>
        </w:rPr>
        <w:t>8</w:t>
      </w:r>
      <w:r>
        <w:rPr>
          <w:rFonts w:hint="eastAsia" w:ascii="仿宋_GB2312" w:hAnsi="仿宋_GB2312" w:eastAsia="仿宋_GB2312" w:cs="仿宋_GB2312"/>
          <w:color w:val="000000"/>
          <w:kern w:val="0"/>
          <w:sz w:val="28"/>
          <w:szCs w:val="28"/>
        </w:rPr>
        <w:t>月至</w:t>
      </w:r>
      <w:r>
        <w:rPr>
          <w:rFonts w:hint="eastAsia" w:ascii="仿宋_GB2312" w:hAnsi="仿宋_GB2312" w:eastAsia="仿宋_GB2312" w:cs="仿宋_GB2312"/>
          <w:color w:val="000000"/>
          <w:kern w:val="0"/>
          <w:sz w:val="28"/>
          <w:szCs w:val="28"/>
          <w:lang w:val="en-US" w:eastAsia="zh-CN"/>
        </w:rPr>
        <w:t>9</w:t>
      </w:r>
      <w:r>
        <w:rPr>
          <w:rFonts w:hint="eastAsia" w:ascii="仿宋_GB2312" w:hAnsi="仿宋_GB2312" w:eastAsia="仿宋_GB2312" w:cs="仿宋_GB2312"/>
          <w:color w:val="000000"/>
          <w:kern w:val="0"/>
          <w:sz w:val="28"/>
          <w:szCs w:val="28"/>
        </w:rPr>
        <w:t>月</w:t>
      </w:r>
      <w:r>
        <w:rPr>
          <w:rFonts w:hint="eastAsia" w:ascii="仿宋_GB2312" w:hAnsi="仿宋_GB2312" w:eastAsia="仿宋_GB2312" w:cs="仿宋_GB2312"/>
          <w:color w:val="000000"/>
          <w:kern w:val="0"/>
          <w:sz w:val="28"/>
          <w:szCs w:val="28"/>
          <w:lang w:val="en-US" w:eastAsia="zh-CN"/>
        </w:rPr>
        <w:t>。</w:t>
      </w:r>
    </w:p>
    <w:p>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7.投标人资格要求：</w:t>
      </w:r>
    </w:p>
    <w:p>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仿宋_GB2312" w:hAnsi="仿宋_GB2312" w:eastAsia="仿宋_GB2312" w:cs="仿宋_GB2312"/>
          <w:color w:val="000000"/>
          <w:kern w:val="0"/>
          <w:sz w:val="28"/>
          <w:szCs w:val="28"/>
        </w:rPr>
        <w:t>；</w:t>
      </w:r>
    </w:p>
    <w:p>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hint="eastAsia" w:ascii="仿宋_GB2312" w:hAnsi="仿宋_GB2312" w:eastAsia="仿宋_GB2312" w:cs="仿宋_GB2312"/>
          <w:sz w:val="28"/>
          <w:szCs w:val="28"/>
        </w:rPr>
        <w:t>投标人信誉良好，且近三年内（即至少从</w:t>
      </w:r>
      <w:r>
        <w:rPr>
          <w:rFonts w:hint="eastAsia" w:ascii="仿宋_GB2312" w:hAnsi="仿宋_GB2312" w:eastAsia="仿宋_GB2312" w:cs="仿宋_GB2312"/>
          <w:sz w:val="28"/>
          <w:szCs w:val="28"/>
          <w:lang w:eastAsia="zh-CN"/>
        </w:rPr>
        <w:t>2023年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月开始起算，投标人成立不足三年的可从成立之日起算）无重大违法记录（由投标人作出声明，</w:t>
      </w:r>
      <w:r>
        <w:rPr>
          <w:rFonts w:hint="eastAsia" w:ascii="仿宋_GB2312" w:hAnsi="仿宋_GB2312" w:eastAsia="仿宋_GB2312" w:cs="仿宋_GB2312"/>
          <w:color w:val="auto"/>
          <w:kern w:val="2"/>
          <w:sz w:val="28"/>
          <w:szCs w:val="28"/>
          <w:lang w:val="en-US" w:eastAsia="zh-CN"/>
        </w:rPr>
        <w:t>提供《政府采购投标及履约承诺函》加盖投标单位公章，模板见附件</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rPr>
        <w:t>；</w:t>
      </w:r>
    </w:p>
    <w:p>
      <w:pPr>
        <w:widowControl/>
        <w:shd w:val="clear" w:color="auto" w:fill="FFFFFF"/>
        <w:spacing w:line="50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kern w:val="0"/>
          <w:sz w:val="28"/>
          <w:szCs w:val="28"/>
        </w:rPr>
        <w:t>（3）</w:t>
      </w:r>
      <w:r>
        <w:rPr>
          <w:rFonts w:hint="eastAsia" w:ascii="仿宋_GB2312" w:hAnsi="仿宋_GB2312" w:eastAsia="仿宋_GB2312" w:cs="仿宋_GB2312"/>
          <w:sz w:val="28"/>
          <w:szCs w:val="28"/>
        </w:rPr>
        <w:t>投标人须未被列入失信被执行人、重大税收违法案件当事人名单、政府采购严重违法失信行为记录名单（由投标人作出声明，</w:t>
      </w:r>
      <w:r>
        <w:rPr>
          <w:rFonts w:hint="eastAsia" w:ascii="仿宋_GB2312" w:hAnsi="仿宋_GB2312" w:eastAsia="仿宋_GB2312" w:cs="仿宋_GB2312"/>
          <w:kern w:val="2"/>
          <w:sz w:val="28"/>
          <w:szCs w:val="28"/>
          <w:lang w:val="en-US" w:eastAsia="zh-CN"/>
        </w:rPr>
        <w:t>提供《政府采购投标及履约承诺函》加盖投标单位公章，模板见附件</w:t>
      </w:r>
      <w:r>
        <w:rPr>
          <w:rFonts w:hint="eastAsia" w:ascii="仿宋_GB2312" w:hAnsi="仿宋_GB2312" w:eastAsia="仿宋_GB2312" w:cs="仿宋_GB2312"/>
          <w:sz w:val="28"/>
          <w:szCs w:val="28"/>
          <w:lang w:eastAsia="zh-CN"/>
        </w:rPr>
        <w:t>）；</w:t>
      </w:r>
    </w:p>
    <w:p>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投标人参与本项目近三年内（即至少从</w:t>
      </w:r>
      <w:r>
        <w:rPr>
          <w:rFonts w:hint="eastAsia" w:ascii="仿宋_GB2312" w:hAnsi="仿宋_GB2312" w:eastAsia="仿宋_GB2312" w:cs="仿宋_GB2312"/>
          <w:sz w:val="28"/>
          <w:szCs w:val="28"/>
          <w:lang w:eastAsia="zh-CN"/>
        </w:rPr>
        <w:t>2023年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月开始起算，投标人成立不足三年的可从成立之日起算），我单位、单位法定代表人均无行贿犯罪记录（由投标人作出声明，</w:t>
      </w:r>
      <w:r>
        <w:rPr>
          <w:rFonts w:hint="eastAsia" w:ascii="仿宋_GB2312" w:hAnsi="仿宋_GB2312" w:eastAsia="仿宋_GB2312" w:cs="仿宋_GB2312"/>
          <w:kern w:val="2"/>
          <w:sz w:val="28"/>
          <w:szCs w:val="28"/>
          <w:lang w:val="en-US" w:eastAsia="zh-CN"/>
        </w:rPr>
        <w:t>提供《政府采购投标及履约承诺函》加盖投标单位公章，模板见附件</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lang w:eastAsia="zh-CN"/>
        </w:rPr>
        <w:t>；</w:t>
      </w:r>
    </w:p>
    <w:p>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5</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不接受联合体投标，不接受单独分包转包</w:t>
      </w:r>
      <w:r>
        <w:rPr>
          <w:rFonts w:hint="eastAsia" w:ascii="仿宋_GB2312" w:hAnsi="仿宋_GB2312" w:eastAsia="仿宋_GB2312" w:cs="仿宋_GB2312"/>
          <w:sz w:val="28"/>
          <w:szCs w:val="28"/>
        </w:rPr>
        <w:t>（由投标人作出声明，</w:t>
      </w:r>
      <w:r>
        <w:rPr>
          <w:rFonts w:hint="eastAsia" w:ascii="仿宋_GB2312" w:hAnsi="仿宋_GB2312" w:eastAsia="仿宋_GB2312" w:cs="仿宋_GB2312"/>
          <w:kern w:val="2"/>
          <w:sz w:val="28"/>
          <w:szCs w:val="28"/>
          <w:lang w:val="en-US" w:eastAsia="zh-CN"/>
        </w:rPr>
        <w:t>提供《政府采购投标及履约承诺函》加盖投标单位公章，模板见附件</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rPr>
        <w:t>；</w:t>
      </w:r>
    </w:p>
    <w:p>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参与本项目政府采购活动时不存在被有关部门禁止参与政府采购活动且在有效期内的情况</w:t>
      </w:r>
      <w:r>
        <w:rPr>
          <w:rFonts w:hint="eastAsia" w:ascii="仿宋_GB2312" w:hAnsi="仿宋_GB2312" w:eastAsia="仿宋_GB2312" w:cs="仿宋_GB2312"/>
          <w:sz w:val="28"/>
          <w:szCs w:val="28"/>
        </w:rPr>
        <w:t>（由投标人作出声明，</w:t>
      </w:r>
      <w:r>
        <w:rPr>
          <w:rFonts w:hint="eastAsia" w:ascii="仿宋_GB2312" w:hAnsi="仿宋_GB2312" w:eastAsia="仿宋_GB2312" w:cs="仿宋_GB2312"/>
          <w:kern w:val="2"/>
          <w:sz w:val="28"/>
          <w:szCs w:val="28"/>
          <w:lang w:val="en-US" w:eastAsia="zh-CN"/>
        </w:rPr>
        <w:t>提供《政府采购投标及履约承诺函》加盖投标单位公章，模板见附件</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rPr>
        <w:t>；</w:t>
      </w:r>
    </w:p>
    <w:p>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7</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投标人不存在“与其他投标供应商的法定代表人、投标授权代表人、项目负责人（如有）为同一人或在同一单位缴纳社会保险，或存在直接控股、管理关系”（提供《供应商基本情况表》</w:t>
      </w:r>
      <w:r>
        <w:rPr>
          <w:rFonts w:hint="eastAsia" w:ascii="仿宋_GB2312" w:hAnsi="仿宋_GB2312" w:eastAsia="仿宋_GB2312" w:cs="仿宋_GB2312"/>
          <w:kern w:val="2"/>
          <w:sz w:val="28"/>
          <w:szCs w:val="28"/>
          <w:lang w:val="en-US" w:eastAsia="zh-CN"/>
        </w:rPr>
        <w:t>，模板见附件</w:t>
      </w:r>
      <w:r>
        <w:rPr>
          <w:rFonts w:hint="eastAsia" w:ascii="仿宋_GB2312" w:hAnsi="仿宋_GB2312" w:eastAsia="仿宋_GB2312" w:cs="仿宋_GB2312"/>
          <w:color w:val="000000"/>
          <w:kern w:val="0"/>
          <w:sz w:val="28"/>
          <w:szCs w:val="28"/>
          <w:lang w:val="en-US" w:eastAsia="zh-CN"/>
        </w:rPr>
        <w:t>）。</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8.获取公开征集文件：</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时间：2026年5月15日起至5月21日止（北京时间）；</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地点：登录深圳市退役军人事务局官网（http://tyjr.sz.gov.cn/）下载本项目公开征集文件；</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方式：在线下载。</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9.提交投标文件：</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截止时间：2026年5月21日下午17:30（北京时间）；</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投标方式：现场提交或邮寄投标文件；</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投标地点：深圳市福田区景田路72号天平大厦719室；</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注意事项：如投标人法定代表人或其授权代表通过邮寄方式（不接受同城急送及跑腿的方式），按照规定的投标截止时间前向我单位邮寄投标文件（应有一定时间的提前保证在投标截止时间前送达），快递单（或快递外包装）上写明投标人名称、项目编号，通过邮寄方式递交的投标文件递交时间以我单位代表签收时间为准。逾期或不符合规定的投标文件不予接受。通过邮寄方式递交投标文件，出现以下情况：</w:t>
      </w:r>
      <w:r>
        <w:rPr>
          <w:rFonts w:hint="eastAsia" w:ascii="仿宋_GB2312" w:hAnsi="仿宋_GB2312" w:eastAsia="仿宋_GB2312" w:cs="仿宋_GB2312"/>
          <w:kern w:val="0"/>
          <w:sz w:val="28"/>
          <w:szCs w:val="28"/>
          <w:lang w:val="en-US" w:eastAsia="zh-CN"/>
        </w:rPr>
        <w:fldChar w:fldCharType="begin"/>
      </w:r>
      <w:r>
        <w:rPr>
          <w:rFonts w:hint="eastAsia" w:ascii="仿宋_GB2312" w:hAnsi="仿宋_GB2312" w:eastAsia="仿宋_GB2312" w:cs="仿宋_GB2312"/>
          <w:kern w:val="0"/>
          <w:sz w:val="28"/>
          <w:szCs w:val="28"/>
          <w:lang w:val="en-US" w:eastAsia="zh-CN"/>
        </w:rPr>
        <w:instrText xml:space="preserve"> HYPERLINK "mailto:寄错地址、逾期送达、未按照招标文件要求密封、邮寄过程中投标文件破损，我单位将拒绝签收，由投标人自行承担相应责任与后果。为确保项目顺利开展，通过邮寄方式递交投标文件的各投标人需盖章签署《投标人邮寄投标文件承诺书》，在投标截止前将扫描件发送至我单位电子邮箱（xinxihuazu@tyjr.sz.gov.cn）。" </w:instrText>
      </w:r>
      <w:r>
        <w:rPr>
          <w:rFonts w:hint="eastAsia" w:ascii="仿宋_GB2312" w:hAnsi="仿宋_GB2312" w:eastAsia="仿宋_GB2312" w:cs="仿宋_GB2312"/>
          <w:kern w:val="0"/>
          <w:sz w:val="28"/>
          <w:szCs w:val="28"/>
          <w:lang w:val="en-US" w:eastAsia="zh-CN"/>
        </w:rPr>
        <w:fldChar w:fldCharType="separate"/>
      </w:r>
      <w:r>
        <w:rPr>
          <w:rFonts w:hint="eastAsia" w:ascii="仿宋_GB2312" w:hAnsi="仿宋_GB2312" w:eastAsia="仿宋_GB2312" w:cs="仿宋_GB2312"/>
          <w:kern w:val="0"/>
          <w:sz w:val="28"/>
          <w:szCs w:val="28"/>
          <w:lang w:val="en-US" w:eastAsia="zh-CN"/>
        </w:rPr>
        <w:t>寄错地址、逾期送达、未按照招标文件要求密封、邮寄过程中投标文件破损，我单位将拒绝签收，由投标人自行承担相应责任与后果。为确保项目顺利开展，通过邮寄方式递交投标文件的各投标人需盖章签署《投标人邮寄投标文件承诺书》，在投标截止前将扫描件发送至我单位电子邮箱（yjyfc@tyjr.sz.gov.cn）。</w:t>
      </w:r>
      <w:r>
        <w:rPr>
          <w:rFonts w:hint="eastAsia" w:ascii="仿宋_GB2312" w:hAnsi="仿宋_GB2312" w:eastAsia="仿宋_GB2312" w:cs="仿宋_GB2312"/>
          <w:kern w:val="0"/>
          <w:sz w:val="28"/>
          <w:szCs w:val="28"/>
          <w:lang w:val="en-US" w:eastAsia="zh-CN"/>
        </w:rPr>
        <w:fldChar w:fldCharType="end"/>
      </w:r>
    </w:p>
    <w:p>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8"/>
          <w:szCs w:val="28"/>
          <w14:textFill>
            <w14:solidFill>
              <w14:schemeClr w14:val="tx1"/>
            </w14:solidFill>
          </w14:textFill>
        </w:rPr>
        <w:t>开标时间：</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择期开标</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敬请各投标人准时参加开标仪式（参加开标时被授权人需出具身份证原件核验，若投标单位更换被授权人，需按要求在开标前重新提交授权委托书、被授权人身份证）</w:t>
      </w:r>
    </w:p>
    <w:p>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kern w:val="0"/>
          <w:sz w:val="28"/>
          <w:szCs w:val="28"/>
          <w14:textFill>
            <w14:solidFill>
              <w14:schemeClr w14:val="tx1"/>
            </w14:solidFill>
          </w14:textFill>
        </w:rPr>
        <w:t>评分</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方法</w:t>
      </w:r>
      <w:r>
        <w:rPr>
          <w:rFonts w:hint="eastAsia" w:ascii="仿宋_GB2312" w:hAnsi="仿宋_GB2312" w:eastAsia="仿宋_GB2312" w:cs="仿宋_GB2312"/>
          <w:color w:val="000000" w:themeColor="text1"/>
          <w:kern w:val="0"/>
          <w:sz w:val="28"/>
          <w:szCs w:val="28"/>
          <w14:textFill>
            <w14:solidFill>
              <w14:schemeClr w14:val="tx1"/>
            </w14:solidFill>
          </w14:textFill>
        </w:rPr>
        <w:t>：综合评分法；</w:t>
      </w:r>
    </w:p>
    <w:p>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kern w:val="0"/>
          <w:sz w:val="28"/>
          <w:szCs w:val="28"/>
          <w14:textFill>
            <w14:solidFill>
              <w14:schemeClr w14:val="tx1"/>
            </w14:solidFill>
          </w14:textFill>
        </w:rPr>
        <w:t>逾期送达（以签到时间为准）或不符合投标规定的投标文件恕不接受；</w:t>
      </w:r>
    </w:p>
    <w:p>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13.</w:t>
      </w:r>
      <w:r>
        <w:rPr>
          <w:rFonts w:hint="eastAsia" w:ascii="仿宋_GB2312" w:hAnsi="仿宋_GB2312" w:eastAsia="仿宋_GB2312" w:cs="仿宋_GB2312"/>
          <w:color w:val="000000" w:themeColor="text1"/>
          <w:kern w:val="0"/>
          <w:sz w:val="28"/>
          <w:szCs w:val="28"/>
          <w14:textFill>
            <w14:solidFill>
              <w14:schemeClr w14:val="tx1"/>
            </w14:solidFill>
          </w14:textFill>
        </w:rPr>
        <w:t>本招标文件所涉及的时间一律为北京时间；</w:t>
      </w:r>
    </w:p>
    <w:p>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14.</w:t>
      </w:r>
      <w:r>
        <w:rPr>
          <w:rFonts w:hint="eastAsia" w:ascii="仿宋_GB2312" w:hAnsi="仿宋_GB2312" w:eastAsia="仿宋_GB2312" w:cs="仿宋_GB2312"/>
          <w:color w:val="000000" w:themeColor="text1"/>
          <w:kern w:val="0"/>
          <w:sz w:val="28"/>
          <w:szCs w:val="28"/>
          <w14:textFill>
            <w14:solidFill>
              <w14:schemeClr w14:val="tx1"/>
            </w14:solidFill>
          </w14:textFill>
        </w:rPr>
        <w:t>有关本次招标之事宜，联系方式如下：</w:t>
      </w:r>
    </w:p>
    <w:p>
      <w:pPr>
        <w:pStyle w:val="9"/>
        <w:spacing w:before="0" w:beforeAutospacing="0" w:after="0" w:line="500" w:lineRule="exact"/>
        <w:rPr>
          <w:rFonts w:hint="eastAsia" w:ascii="仿宋_GB2312" w:hAnsi="仿宋_GB2312" w:eastAsia="仿宋_GB2312" w:cs="仿宋_GB2312"/>
          <w:color w:val="000000"/>
          <w:kern w:val="0"/>
          <w:sz w:val="28"/>
          <w:szCs w:val="28"/>
        </w:rPr>
      </w:pPr>
    </w:p>
    <w:tbl>
      <w:tblPr>
        <w:tblStyle w:val="15"/>
        <w:tblW w:w="8082"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
      <w:tblGrid>
        <w:gridCol w:w="2700"/>
        <w:gridCol w:w="5382"/>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jc w:val="center"/>
        </w:trPr>
        <w:tc>
          <w:tcPr>
            <w:tcW w:w="8082" w:type="dxa"/>
            <w:gridSpan w:val="2"/>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联系表</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采购单位</w:t>
            </w:r>
          </w:p>
        </w:tc>
        <w:tc>
          <w:tcPr>
            <w:tcW w:w="5382"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深圳市退役军人事务局</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单位地址</w:t>
            </w:r>
          </w:p>
        </w:tc>
        <w:tc>
          <w:tcPr>
            <w:tcW w:w="5382"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福田区景田路72号天平大厦</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w:t>
            </w:r>
          </w:p>
        </w:tc>
        <w:tc>
          <w:tcPr>
            <w:tcW w:w="5382"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杨先生</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p>
        </w:tc>
        <w:tc>
          <w:tcPr>
            <w:tcW w:w="5382"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0755-882589</w:t>
            </w:r>
            <w:r>
              <w:rPr>
                <w:rFonts w:hint="eastAsia" w:ascii="仿宋_GB2312" w:hAnsi="仿宋_GB2312" w:eastAsia="仿宋_GB2312" w:cs="仿宋_GB2312"/>
                <w:kern w:val="0"/>
                <w:sz w:val="28"/>
                <w:szCs w:val="28"/>
                <w:lang w:val="en-US" w:eastAsia="zh-CN"/>
              </w:rPr>
              <w:t>14</w:t>
            </w:r>
          </w:p>
        </w:tc>
      </w:tr>
    </w:tbl>
    <w:p/>
    <w:p>
      <w:pPr>
        <w:pStyle w:val="20"/>
      </w:pPr>
    </w:p>
    <w:p>
      <w:pPr>
        <w:pStyle w:val="20"/>
      </w:pPr>
    </w:p>
    <w:p>
      <w:pPr>
        <w:pStyle w:val="3"/>
        <w:pageBreakBefore/>
        <w:widowControl w:val="0"/>
        <w:wordWrap/>
        <w:overflowPunct/>
        <w:topLinePunct w:val="0"/>
        <w:bidi w:val="0"/>
        <w:snapToGrid/>
        <w:spacing w:line="500" w:lineRule="exact"/>
        <w:jc w:val="center"/>
        <w:textAlignment w:val="auto"/>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第二部分 投标须知</w:t>
      </w:r>
    </w:p>
    <w:p>
      <w:pPr>
        <w:pStyle w:val="4"/>
        <w:widowControl w:val="0"/>
        <w:wordWrap/>
        <w:overflowPunct/>
        <w:topLinePunct w:val="0"/>
        <w:bidi w:val="0"/>
        <w:snapToGrid/>
        <w:spacing w:before="0" w:after="0" w:line="500" w:lineRule="exact"/>
        <w:ind w:firstLine="560" w:firstLineChars="200"/>
        <w:textAlignment w:val="auto"/>
        <w:rPr>
          <w:rFonts w:ascii="黑体" w:hAnsi="黑体" w:cs="黑体"/>
          <w:b w:val="0"/>
          <w:bCs w:val="0"/>
          <w:sz w:val="28"/>
          <w:szCs w:val="28"/>
        </w:rPr>
      </w:pPr>
      <w:r>
        <w:rPr>
          <w:rFonts w:hint="eastAsia" w:ascii="黑体" w:hAnsi="黑体" w:cs="黑体"/>
          <w:b w:val="0"/>
          <w:bCs w:val="0"/>
          <w:sz w:val="28"/>
          <w:szCs w:val="28"/>
        </w:rPr>
        <w:t>一、投标书要求</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方在投标之前必须认真阅读本采购文件所有内容，投标方因未能遵循此要求而造成的对本采购文件要求投标方所提供的任何资料、信息、数据的遗漏或任何非针对采购文件要求项目的报价均须自担风险并承担可能导致其标书被废弃的后果。</w:t>
      </w:r>
    </w:p>
    <w:p>
      <w:pPr>
        <w:pStyle w:val="4"/>
        <w:widowControl w:val="0"/>
        <w:wordWrap/>
        <w:overflowPunct/>
        <w:topLinePunct w:val="0"/>
        <w:bidi w:val="0"/>
        <w:snapToGrid/>
        <w:spacing w:before="0" w:after="0" w:line="500" w:lineRule="exact"/>
        <w:ind w:firstLine="560" w:firstLineChars="200"/>
        <w:textAlignment w:val="auto"/>
        <w:rPr>
          <w:rFonts w:ascii="黑体" w:hAnsi="黑体" w:cs="黑体"/>
          <w:b w:val="0"/>
          <w:bCs w:val="0"/>
          <w:sz w:val="28"/>
          <w:szCs w:val="28"/>
        </w:rPr>
      </w:pPr>
      <w:r>
        <w:rPr>
          <w:rFonts w:hint="eastAsia" w:ascii="黑体" w:hAnsi="黑体" w:cs="黑体"/>
          <w:b w:val="0"/>
          <w:bCs w:val="0"/>
          <w:sz w:val="28"/>
          <w:szCs w:val="28"/>
        </w:rPr>
        <w:t>二、投标文件组成</w:t>
      </w:r>
    </w:p>
    <w:p>
      <w:pPr>
        <w:pStyle w:val="21"/>
        <w:spacing w:line="500" w:lineRule="exact"/>
        <w:ind w:firstLine="560" w:firstLineChars="200"/>
        <w:rPr>
          <w:rFonts w:hint="eastAsia" w:ascii="仿宋_GB2312" w:hAnsi="仿宋_GB2312" w:eastAsia="仿宋_GB2312" w:cs="仿宋_GB2312"/>
          <w:color w:val="auto"/>
          <w:sz w:val="28"/>
          <w:szCs w:val="28"/>
        </w:rPr>
      </w:pPr>
      <w:bookmarkStart w:id="0" w:name="OLE_LINK1"/>
      <w:bookmarkStart w:id="1" w:name="OLE_LINK2"/>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投标报价一览表</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法定代表人资格证明书</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法人授权委托证明书</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4.法定代表人身份证复印件</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5.被授权人身份证复印件（加盖公章、原件备查）</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根据项目需求及服务要求提交方案和佐证材料，包括但不仅限于：营业执照复印件（加盖公章，原件备查）、项目实施服务内容及报价（加盖公章，原件备查），其它项目相关资料。</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r>
        <w:rPr>
          <w:rFonts w:hint="eastAsia" w:ascii="仿宋_GB2312" w:hAnsi="仿宋_GB2312" w:eastAsia="仿宋_GB2312" w:cs="仿宋_GB2312"/>
          <w:color w:val="auto"/>
          <w:sz w:val="28"/>
          <w:szCs w:val="28"/>
          <w:lang w:val="en-US" w:eastAsia="zh-CN"/>
        </w:rPr>
        <w:t>招标公告中</w:t>
      </w:r>
      <w:r>
        <w:rPr>
          <w:rFonts w:hint="eastAsia" w:ascii="仿宋_GB2312" w:hAnsi="仿宋_GB2312" w:eastAsia="仿宋_GB2312" w:cs="仿宋_GB2312"/>
          <w:color w:val="auto"/>
          <w:sz w:val="28"/>
          <w:szCs w:val="28"/>
        </w:rPr>
        <w:t>资格要求相关证明文件</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8.政府采购投标及履约承诺书</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9.诚信承诺书</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10.《政府采购违法行为风险知悉确认书》</w:t>
      </w:r>
    </w:p>
    <w:p>
      <w:pPr>
        <w:pStyle w:val="21"/>
        <w:spacing w:line="50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11.中小企业声明函（如有）</w:t>
      </w:r>
    </w:p>
    <w:p>
      <w:pPr>
        <w:pStyle w:val="21"/>
        <w:spacing w:line="50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12.供应商基本情况表</w:t>
      </w:r>
    </w:p>
    <w:p>
      <w:pPr>
        <w:pStyle w:val="21"/>
        <w:spacing w:line="500" w:lineRule="exac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13.投标人邮寄投标文件承诺书（如有）</w:t>
      </w:r>
    </w:p>
    <w:p>
      <w:pPr>
        <w:pStyle w:val="21"/>
        <w:spacing w:line="500" w:lineRule="exact"/>
        <w:ind w:firstLine="560" w:firstLineChars="200"/>
        <w:rPr>
          <w:rFonts w:hAnsi="宋体"/>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.其他供应商认为应该提供的材料</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p>
    <w:bookmarkEnd w:id="0"/>
    <w:bookmarkEnd w:id="1"/>
    <w:p>
      <w:pPr>
        <w:pStyle w:val="4"/>
        <w:widowControl w:val="0"/>
        <w:wordWrap/>
        <w:overflowPunct/>
        <w:topLinePunct w:val="0"/>
        <w:bidi w:val="0"/>
        <w:snapToGrid/>
        <w:spacing w:before="0" w:after="0" w:line="500" w:lineRule="exact"/>
        <w:ind w:firstLine="560" w:firstLineChars="200"/>
        <w:textAlignment w:val="auto"/>
        <w:rPr>
          <w:rFonts w:ascii="黑体" w:hAnsi="黑体" w:cs="黑体"/>
          <w:b w:val="0"/>
          <w:bCs w:val="0"/>
          <w:sz w:val="28"/>
          <w:szCs w:val="28"/>
        </w:rPr>
      </w:pPr>
      <w:r>
        <w:rPr>
          <w:rFonts w:hint="eastAsia" w:ascii="黑体" w:hAnsi="黑体" w:cs="黑体"/>
          <w:b w:val="0"/>
          <w:bCs w:val="0"/>
          <w:sz w:val="28"/>
          <w:szCs w:val="28"/>
        </w:rPr>
        <w:t>三、投标书形式</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投标方须准备投标书。投标文书应提供</w:t>
      </w:r>
      <w:r>
        <w:rPr>
          <w:rFonts w:hint="eastAsia" w:ascii="仿宋_GB2312" w:hAnsi="仿宋_GB2312" w:eastAsia="仿宋_GB2312" w:cs="仿宋_GB2312"/>
          <w:b/>
          <w:bCs/>
          <w:color w:val="auto"/>
          <w:sz w:val="28"/>
          <w:szCs w:val="28"/>
        </w:rPr>
        <w:t>壹式</w:t>
      </w:r>
      <w:r>
        <w:rPr>
          <w:rFonts w:hint="eastAsia" w:ascii="仿宋_GB2312" w:hAnsi="仿宋_GB2312" w:eastAsia="仿宋_GB2312" w:cs="仿宋_GB2312"/>
          <w:b/>
          <w:bCs/>
          <w:color w:val="auto"/>
          <w:sz w:val="28"/>
          <w:szCs w:val="28"/>
          <w:lang w:eastAsia="zh-CN"/>
        </w:rPr>
        <w:t>伍</w:t>
      </w:r>
      <w:r>
        <w:rPr>
          <w:rFonts w:hint="eastAsia" w:ascii="仿宋_GB2312" w:hAnsi="仿宋_GB2312" w:eastAsia="仿宋_GB2312" w:cs="仿宋_GB2312"/>
          <w:b/>
          <w:bCs/>
          <w:color w:val="auto"/>
          <w:sz w:val="28"/>
          <w:szCs w:val="28"/>
        </w:rPr>
        <w:t>份</w:t>
      </w:r>
      <w:r>
        <w:rPr>
          <w:rFonts w:hint="eastAsia" w:ascii="仿宋_GB2312" w:hAnsi="仿宋_GB2312" w:eastAsia="仿宋_GB2312" w:cs="仿宋_GB2312"/>
          <w:color w:val="auto"/>
          <w:sz w:val="28"/>
          <w:szCs w:val="28"/>
        </w:rPr>
        <w:t>，统一封装，信封密封封口处须加盖投标单位公章（或信封密封封口处粘贴封条并加盖投标单位公章），</w:t>
      </w:r>
      <w:r>
        <w:rPr>
          <w:rFonts w:hint="eastAsia" w:ascii="仿宋_GB2312" w:hAnsi="仿宋_GB2312" w:eastAsia="仿宋_GB2312" w:cs="仿宋_GB2312"/>
          <w:b/>
          <w:color w:val="auto"/>
          <w:sz w:val="28"/>
          <w:szCs w:val="28"/>
        </w:rPr>
        <w:t>并标注“</w:t>
      </w:r>
      <w:r>
        <w:rPr>
          <w:rFonts w:hint="eastAsia" w:ascii="仿宋_GB2312" w:hAnsi="仿宋_GB2312" w:eastAsia="仿宋_GB2312" w:cs="仿宋_GB2312"/>
          <w:b/>
          <w:color w:val="auto"/>
          <w:sz w:val="28"/>
          <w:szCs w:val="28"/>
          <w:lang w:val="en" w:eastAsia="zh-CN"/>
        </w:rPr>
        <w:t>2026年</w:t>
      </w:r>
      <w:r>
        <w:rPr>
          <w:rFonts w:hint="eastAsia" w:ascii="仿宋_GB2312" w:hAnsi="仿宋_GB2312" w:eastAsia="仿宋_GB2312" w:cs="仿宋_GB2312"/>
          <w:b/>
          <w:color w:val="auto"/>
          <w:sz w:val="28"/>
          <w:szCs w:val="28"/>
        </w:rPr>
        <w:t>xx月xx日xx:xx</w:t>
      </w:r>
      <w:r>
        <w:rPr>
          <w:rFonts w:hint="eastAsia" w:ascii="仿宋_GB2312" w:hAnsi="仿宋_GB2312" w:eastAsia="仿宋_GB2312" w:cs="仿宋_GB2312"/>
          <w:iCs/>
          <w:color w:val="auto"/>
          <w:sz w:val="28"/>
          <w:szCs w:val="28"/>
        </w:rPr>
        <w:t>（即投标截止时间）</w:t>
      </w:r>
      <w:r>
        <w:rPr>
          <w:rFonts w:hint="eastAsia" w:ascii="仿宋_GB2312" w:hAnsi="仿宋_GB2312" w:eastAsia="仿宋_GB2312" w:cs="仿宋_GB2312"/>
          <w:b/>
          <w:color w:val="auto"/>
          <w:sz w:val="28"/>
          <w:szCs w:val="28"/>
        </w:rPr>
        <w:t>前不准启封”字样</w:t>
      </w:r>
      <w:r>
        <w:rPr>
          <w:rFonts w:hint="eastAsia" w:ascii="仿宋_GB2312" w:hAnsi="仿宋_GB2312" w:eastAsia="仿宋_GB2312" w:cs="仿宋_GB2312"/>
          <w:color w:val="auto"/>
          <w:sz w:val="28"/>
          <w:szCs w:val="28"/>
        </w:rPr>
        <w:t>。</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所有投标书须打印装订并盖公章。</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投标书中不得有任何擦涂、更改痕迹。若须更改错漏，须另行加盖公章。</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投标方提交的所有资格证明资料不得出现伪造痕迹，一经发现，其投标资格将被取消。</w:t>
      </w:r>
    </w:p>
    <w:p>
      <w:pPr>
        <w:pStyle w:val="4"/>
        <w:widowControl w:val="0"/>
        <w:wordWrap/>
        <w:overflowPunct/>
        <w:topLinePunct w:val="0"/>
        <w:bidi w:val="0"/>
        <w:snapToGrid/>
        <w:spacing w:before="0" w:after="0" w:line="500" w:lineRule="exact"/>
        <w:ind w:firstLine="560" w:firstLineChars="200"/>
        <w:textAlignment w:val="auto"/>
        <w:rPr>
          <w:rFonts w:ascii="黑体" w:hAnsi="黑体" w:cs="黑体"/>
          <w:b w:val="0"/>
          <w:bCs w:val="0"/>
          <w:sz w:val="28"/>
          <w:szCs w:val="28"/>
        </w:rPr>
      </w:pPr>
      <w:r>
        <w:rPr>
          <w:rFonts w:hint="eastAsia" w:ascii="黑体" w:hAnsi="黑体" w:cs="黑体"/>
          <w:b w:val="0"/>
          <w:bCs w:val="0"/>
          <w:sz w:val="28"/>
          <w:szCs w:val="28"/>
        </w:rPr>
        <w:t>四、投标截止</w:t>
      </w:r>
    </w:p>
    <w:p>
      <w:pPr>
        <w:pStyle w:val="21"/>
        <w:keepNext w:val="0"/>
        <w:keepLines w:val="0"/>
        <w:pageBreakBefore w:val="0"/>
        <w:widowControl w:val="0"/>
        <w:kinsoku w:val="0"/>
        <w:wordWrap/>
        <w:overflowPunct/>
        <w:topLinePunct w:val="0"/>
        <w:autoSpaceDE w:val="0"/>
        <w:autoSpaceDN w:val="0"/>
        <w:bidi w:val="0"/>
        <w:adjustRightInd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投标单位须在投标截止时间前，将投标文件递交至深圳市退役军人事务局</w:t>
      </w:r>
      <w:r>
        <w:rPr>
          <w:rFonts w:hint="eastAsia" w:ascii="仿宋_GB2312" w:hAnsi="仿宋_GB2312" w:eastAsia="仿宋_GB2312" w:cs="仿宋_GB2312"/>
          <w:b/>
          <w:color w:val="auto"/>
          <w:sz w:val="28"/>
          <w:szCs w:val="28"/>
          <w:u w:val="single"/>
        </w:rPr>
        <w:t>（地址：福田区景田路72号天平大厦7楼</w:t>
      </w:r>
      <w:r>
        <w:rPr>
          <w:rFonts w:hint="eastAsia" w:ascii="仿宋_GB2312" w:hAnsi="仿宋_GB2312" w:eastAsia="仿宋_GB2312" w:cs="仿宋_GB2312"/>
          <w:b/>
          <w:color w:val="auto"/>
          <w:sz w:val="28"/>
          <w:szCs w:val="28"/>
          <w:u w:val="single"/>
          <w:lang w:val="en-US" w:eastAsia="zh-CN"/>
        </w:rPr>
        <w:t>719</w:t>
      </w:r>
      <w:r>
        <w:rPr>
          <w:rFonts w:hint="eastAsia" w:ascii="仿宋_GB2312" w:hAnsi="仿宋_GB2312" w:eastAsia="仿宋_GB2312" w:cs="仿宋_GB2312"/>
          <w:b/>
          <w:color w:val="auto"/>
          <w:sz w:val="28"/>
          <w:szCs w:val="28"/>
          <w:u w:val="single"/>
        </w:rPr>
        <w:t>，电话:0755-882589</w:t>
      </w:r>
      <w:r>
        <w:rPr>
          <w:rFonts w:hint="eastAsia" w:ascii="仿宋_GB2312" w:hAnsi="仿宋_GB2312" w:eastAsia="仿宋_GB2312" w:cs="仿宋_GB2312"/>
          <w:b/>
          <w:color w:val="auto"/>
          <w:sz w:val="28"/>
          <w:szCs w:val="28"/>
          <w:u w:val="single"/>
          <w:lang w:val="en-US" w:eastAsia="zh-CN"/>
        </w:rPr>
        <w:t>14</w:t>
      </w:r>
      <w:r>
        <w:rPr>
          <w:rFonts w:hint="eastAsia" w:ascii="仿宋_GB2312" w:hAnsi="仿宋_GB2312" w:eastAsia="仿宋_GB2312" w:cs="仿宋_GB2312"/>
          <w:b/>
          <w:color w:val="auto"/>
          <w:sz w:val="28"/>
          <w:szCs w:val="28"/>
          <w:u w:val="single"/>
        </w:rPr>
        <w:t>）</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b/>
          <w:color w:val="auto"/>
          <w:sz w:val="28"/>
          <w:szCs w:val="28"/>
          <w:u w:val="single"/>
        </w:rPr>
        <w:t>联系人:</w:t>
      </w:r>
      <w:r>
        <w:rPr>
          <w:rFonts w:hint="eastAsia" w:ascii="仿宋_GB2312" w:hAnsi="仿宋_GB2312" w:eastAsia="仿宋_GB2312" w:cs="仿宋_GB2312"/>
          <w:b/>
          <w:color w:val="auto"/>
          <w:sz w:val="28"/>
          <w:szCs w:val="28"/>
          <w:u w:val="single"/>
          <w:lang w:eastAsia="zh-CN"/>
        </w:rPr>
        <w:t>杨先生</w:t>
      </w:r>
      <w:r>
        <w:rPr>
          <w:rFonts w:hint="eastAsia" w:ascii="仿宋_GB2312" w:hAnsi="仿宋_GB2312" w:eastAsia="仿宋_GB2312" w:cs="仿宋_GB2312"/>
          <w:b/>
          <w:color w:val="auto"/>
          <w:sz w:val="28"/>
          <w:szCs w:val="28"/>
          <w:u w:val="single"/>
        </w:rPr>
        <w:t>，</w:t>
      </w:r>
      <w:r>
        <w:rPr>
          <w:rFonts w:hint="eastAsia" w:ascii="仿宋_GB2312" w:hAnsi="仿宋_GB2312" w:eastAsia="仿宋_GB2312" w:cs="仿宋_GB2312"/>
          <w:color w:val="auto"/>
          <w:sz w:val="28"/>
          <w:szCs w:val="28"/>
        </w:rPr>
        <w:t>逾期递交的投标文件将被拒绝。</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收标截止日期过后，任何对投标书修改的申请将不被接受。</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在收标截止日期至中标通知发出这段时间，任何投标方不得撤回投标书。</w:t>
      </w:r>
    </w:p>
    <w:p>
      <w:pPr>
        <w:pStyle w:val="4"/>
        <w:widowControl w:val="0"/>
        <w:wordWrap/>
        <w:overflowPunct/>
        <w:topLinePunct w:val="0"/>
        <w:bidi w:val="0"/>
        <w:snapToGrid/>
        <w:spacing w:before="0" w:after="0" w:line="500" w:lineRule="exact"/>
        <w:ind w:firstLine="560" w:firstLineChars="200"/>
        <w:textAlignment w:val="auto"/>
        <w:rPr>
          <w:rFonts w:ascii="黑体" w:hAnsi="黑体" w:cs="黑体"/>
          <w:b w:val="0"/>
          <w:bCs w:val="0"/>
          <w:sz w:val="28"/>
          <w:szCs w:val="28"/>
        </w:rPr>
      </w:pPr>
      <w:r>
        <w:rPr>
          <w:rFonts w:hint="eastAsia" w:ascii="黑体" w:hAnsi="黑体" w:cs="黑体"/>
          <w:b w:val="0"/>
          <w:bCs w:val="0"/>
          <w:sz w:val="28"/>
          <w:szCs w:val="28"/>
        </w:rPr>
        <w:t>五、开标</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择期开标。</w:t>
      </w:r>
    </w:p>
    <w:p>
      <w:pPr>
        <w:pStyle w:val="4"/>
        <w:keepNext w:val="0"/>
        <w:keepLines w:val="0"/>
        <w:spacing w:before="157" w:beforeLines="50" w:after="0" w:afterLines="0" w:line="240" w:lineRule="auto"/>
        <w:ind w:firstLine="560" w:firstLineChars="200"/>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val="en-US" w:eastAsia="zh-CN"/>
        </w:rPr>
        <w:t>六、</w:t>
      </w:r>
      <w:r>
        <w:rPr>
          <w:rFonts w:hint="eastAsia" w:ascii="黑体" w:hAnsi="黑体" w:eastAsia="黑体" w:cs="黑体"/>
          <w:b w:val="0"/>
          <w:bCs w:val="0"/>
          <w:sz w:val="28"/>
          <w:szCs w:val="28"/>
          <w:lang w:eastAsia="zh-CN"/>
        </w:rPr>
        <w:t>评标定标信息</w:t>
      </w:r>
    </w:p>
    <w:p>
      <w:pPr>
        <w:pStyle w:val="21"/>
        <w:spacing w:line="500" w:lineRule="exact"/>
        <w:ind w:firstLine="560" w:firstLineChars="200"/>
        <w:rPr>
          <w:rFonts w:hint="eastAsia" w:ascii="仿宋_GB2312" w:hAnsi="仿宋_GB2312" w:eastAsia="仿宋_GB2312" w:cs="仿宋_GB2312"/>
          <w:color w:val="auto"/>
          <w:spacing w:val="0"/>
          <w:kern w:val="0"/>
          <w:sz w:val="28"/>
          <w:szCs w:val="28"/>
          <w:lang w:eastAsia="zh-CN"/>
        </w:rPr>
      </w:pPr>
      <w:r>
        <w:rPr>
          <w:rFonts w:hint="eastAsia" w:ascii="仿宋_GB2312" w:hAnsi="仿宋_GB2312" w:eastAsia="仿宋_GB2312" w:cs="仿宋_GB2312"/>
          <w:color w:val="auto"/>
          <w:spacing w:val="0"/>
          <w:kern w:val="0"/>
          <w:sz w:val="28"/>
          <w:szCs w:val="28"/>
          <w:lang w:eastAsia="zh-CN"/>
        </w:rPr>
        <w:t>本次评标采用综合评分法，投标文件满足公开征集文件全部实质性要求，且按照公开征集文件中规定的各项评审因素进行量化打分，评标结果按评审后得分由高到低顺序排列。得分相同的，按投标报价由低到高顺序排列。得分且投标报价相同的，按技术/服务部分得分由高到低排列。得分、投标报价和技术/服务部分得分均相同的并列，出现并列情况采取随机抽取的方式确定，具体操作办法及流程由评审委员会确定，以评审总得分最高的投标人为中标供应商（排名第二的投标人为第一替补中标候选人、排名第三的投标人为第二替补中标候选人）。</w:t>
      </w:r>
    </w:p>
    <w:tbl>
      <w:tblPr>
        <w:tblStyle w:val="16"/>
        <w:tblpPr w:leftFromText="180" w:rightFromText="180" w:vertAnchor="text" w:horzAnchor="page" w:tblpX="1989" w:tblpY="141"/>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bookmarkStart w:id="2" w:name="_Hlk74239733"/>
            <w:r>
              <w:rPr>
                <w:rFonts w:hint="eastAsia" w:ascii="仿宋_GB2312" w:hAnsi="仿宋_GB2312" w:eastAsia="仿宋_GB2312" w:cs="仿宋_GB2312"/>
                <w:color w:val="auto"/>
                <w:spacing w:val="0"/>
                <w:kern w:val="0"/>
                <w:sz w:val="28"/>
                <w:szCs w:val="28"/>
                <w:highlight w:val="none"/>
                <w:lang w:eastAsia="zh-CN"/>
              </w:rPr>
              <w:t>评标方法</w:t>
            </w:r>
          </w:p>
        </w:tc>
        <w:tc>
          <w:tcPr>
            <w:tcW w:w="4065" w:type="dxa"/>
            <w:noWrap w:val="0"/>
            <w:vAlign w:val="top"/>
          </w:tcPr>
          <w:p>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候选中标供应商家数</w:t>
            </w:r>
          </w:p>
        </w:tc>
        <w:tc>
          <w:tcPr>
            <w:tcW w:w="4065" w:type="dxa"/>
            <w:noWrap w:val="0"/>
            <w:vAlign w:val="top"/>
          </w:tcPr>
          <w:p>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中标供应商家数</w:t>
            </w:r>
          </w:p>
        </w:tc>
        <w:tc>
          <w:tcPr>
            <w:tcW w:w="4065" w:type="dxa"/>
            <w:noWrap w:val="0"/>
            <w:vAlign w:val="top"/>
          </w:tcPr>
          <w:p>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1</w:t>
            </w:r>
          </w:p>
        </w:tc>
      </w:tr>
      <w:bookmarkEnd w:id="2"/>
    </w:tbl>
    <w:p>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auto"/>
          <w:spacing w:val="0"/>
          <w:kern w:val="0"/>
          <w:sz w:val="28"/>
          <w:szCs w:val="28"/>
          <w:lang w:eastAsia="zh-CN"/>
        </w:rPr>
      </w:pPr>
      <w:r>
        <w:rPr>
          <w:rFonts w:hint="eastAsia" w:ascii="仿宋_GB2312" w:hAnsi="仿宋_GB2312" w:eastAsia="仿宋_GB2312" w:cs="仿宋_GB2312"/>
          <w:color w:val="auto"/>
          <w:spacing w:val="0"/>
          <w:kern w:val="0"/>
          <w:sz w:val="28"/>
          <w:szCs w:val="28"/>
          <w:lang w:eastAsia="zh-CN"/>
        </w:rPr>
        <w:t>评审委员会对每个通过资格性检查和符合性检查且报价不超过最高限价的投标人进行评审、打分，然后汇总每个投标人每项评分因素的评分。</w:t>
      </w:r>
    </w:p>
    <w:p>
      <w:pPr>
        <w:pStyle w:val="21"/>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0"/>
          <w:kern w:val="0"/>
          <w:sz w:val="28"/>
          <w:szCs w:val="28"/>
          <w:lang w:eastAsia="zh-CN"/>
        </w:rPr>
        <w:t>评委会在评审时，按照《评标信息》中的评审因素，对进入该阶段评审的各投标文件进行分析和比较。</w:t>
      </w:r>
    </w:p>
    <w:p>
      <w:pPr>
        <w:pStyle w:val="4"/>
        <w:keepNext w:val="0"/>
        <w:keepLines w:val="0"/>
        <w:spacing w:before="157" w:beforeLines="50" w:after="0" w:afterLines="0" w:line="240" w:lineRule="auto"/>
        <w:ind w:firstLine="560"/>
        <w:rPr>
          <w:rFonts w:hint="eastAsia" w:ascii="黑体" w:hAnsi="黑体" w:eastAsia="黑体" w:cs="黑体"/>
          <w:b w:val="0"/>
          <w:bCs w:val="0"/>
          <w:sz w:val="28"/>
          <w:szCs w:val="28"/>
          <w:lang w:eastAsia="zh-CN"/>
        </w:rPr>
      </w:pPr>
      <w:r>
        <w:rPr>
          <w:rFonts w:hint="eastAsia" w:ascii="黑体" w:hAnsi="黑体" w:cs="黑体"/>
          <w:b w:val="0"/>
          <w:bCs w:val="0"/>
          <w:sz w:val="28"/>
          <w:szCs w:val="28"/>
          <w:lang w:val="en-US" w:eastAsia="zh-CN"/>
        </w:rPr>
        <w:t>七</w:t>
      </w:r>
      <w:r>
        <w:rPr>
          <w:rFonts w:hint="eastAsia" w:ascii="黑体" w:hAnsi="黑体" w:eastAsia="黑体" w:cs="黑体"/>
          <w:b w:val="0"/>
          <w:bCs w:val="0"/>
          <w:sz w:val="28"/>
          <w:szCs w:val="28"/>
          <w:lang w:val="en-US" w:eastAsia="zh-CN"/>
        </w:rPr>
        <w:t>、</w:t>
      </w:r>
      <w:r>
        <w:rPr>
          <w:rFonts w:hint="eastAsia" w:ascii="黑体" w:hAnsi="黑体" w:eastAsia="黑体" w:cs="黑体"/>
          <w:b w:val="0"/>
          <w:bCs w:val="0"/>
          <w:sz w:val="28"/>
          <w:szCs w:val="28"/>
          <w:lang w:eastAsia="zh-CN"/>
        </w:rPr>
        <w:t>其他事项</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关于享受优惠政策的主体及价格扣除比例</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（1）投标人提供的服务全部均由优惠主体承接，则对其投标总价给予</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u w:val="none"/>
          <w:lang w:val="en-US" w:eastAsia="zh-CN"/>
        </w:rPr>
        <w:t>10</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rPr>
        <w:t>%的扣除，用扣除后的价格参与评审。满足多项优惠政策的企业，不重复享受多项价格扣除政策。</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（2）根据《工业和信息化部、国家统计局、国家发展和改革委员会、财政部关于印发中小企业划型标准规定的通知》（工信部联企业〔2011〕300 号），</w:t>
      </w:r>
      <w:bookmarkStart w:id="3" w:name="_Hlk71970739"/>
      <w:r>
        <w:rPr>
          <w:rFonts w:hint="eastAsia" w:ascii="仿宋_GB2312" w:hAnsi="仿宋_GB2312" w:eastAsia="仿宋_GB2312" w:cs="仿宋_GB2312"/>
          <w:color w:val="auto"/>
          <w:sz w:val="28"/>
          <w:szCs w:val="28"/>
        </w:rPr>
        <w:t>本项目</w:t>
      </w:r>
      <w:bookmarkStart w:id="4" w:name="_Hlk71924718"/>
      <w:r>
        <w:rPr>
          <w:rFonts w:hint="eastAsia" w:ascii="仿宋_GB2312" w:hAnsi="仿宋_GB2312" w:eastAsia="仿宋_GB2312" w:cs="仿宋_GB2312"/>
          <w:color w:val="auto"/>
          <w:sz w:val="28"/>
          <w:szCs w:val="28"/>
        </w:rPr>
        <w:t>采购标的（服务需求）对应的中小企业划分标准所属行</w:t>
      </w:r>
      <w:r>
        <w:rPr>
          <w:rFonts w:hint="eastAsia" w:ascii="仿宋_GB2312" w:hAnsi="仿宋_GB2312" w:eastAsia="仿宋_GB2312" w:cs="仿宋_GB2312"/>
          <w:color w:val="auto"/>
          <w:sz w:val="28"/>
          <w:szCs w:val="28"/>
          <w:highlight w:val="none"/>
        </w:rPr>
        <w:t>业</w:t>
      </w:r>
      <w:bookmarkEnd w:id="4"/>
      <w:r>
        <w:rPr>
          <w:rFonts w:hint="eastAsia" w:ascii="仿宋_GB2312" w:hAnsi="仿宋_GB2312" w:eastAsia="仿宋_GB2312" w:cs="仿宋_GB2312"/>
          <w:color w:val="auto"/>
          <w:sz w:val="28"/>
          <w:szCs w:val="28"/>
          <w:highlight w:val="none"/>
        </w:rPr>
        <w:t>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rPr>
        <w:t>其他未列明行业。</w:t>
      </w:r>
      <w:bookmarkEnd w:id="3"/>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（3）小型企业、微型企业作为优惠主体的认定资料为《中小企业声明函》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模板见附件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（4）享受价格扣除获得政府采购合同的，小微企业不得将合同分包给大中型企业。</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lang w:val="en"/>
        </w:rPr>
      </w:pPr>
    </w:p>
    <w:p>
      <w:pPr>
        <w:rPr>
          <w:rFonts w:hint="eastAsia" w:ascii="仿宋_GB2312" w:hAnsi="仿宋_GB2312" w:eastAsia="仿宋_GB2312" w:cs="仿宋_GB2312"/>
        </w:rPr>
      </w:pPr>
    </w:p>
    <w:p>
      <w:pPr>
        <w:pStyle w:val="3"/>
        <w:pageBreakBefore/>
        <w:kinsoku/>
        <w:wordWrap/>
        <w:overflowPunct/>
        <w:topLinePunct w:val="0"/>
        <w:autoSpaceDE/>
        <w:autoSpaceDN/>
        <w:bidi w:val="0"/>
        <w:spacing w:before="0" w:after="0" w:line="500" w:lineRule="exact"/>
        <w:jc w:val="center"/>
        <w:textAlignment w:val="auto"/>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第三部分 招标项目要求</w:t>
      </w:r>
    </w:p>
    <w:p>
      <w:pPr>
        <w:kinsoku/>
        <w:wordWrap/>
        <w:overflowPunct/>
        <w:topLinePunct w:val="0"/>
        <w:autoSpaceDE/>
        <w:autoSpaceDN/>
        <w:bidi w:val="0"/>
        <w:spacing w:line="500" w:lineRule="exact"/>
        <w:ind w:firstLine="0"/>
        <w:textAlignment w:val="auto"/>
        <w:rPr>
          <w:rFonts w:hint="eastAsia" w:ascii="仿宋_GB2312" w:hAnsi="仿宋_GB2312" w:eastAsia="仿宋_GB2312" w:cs="仿宋_GB2312"/>
          <w:sz w:val="28"/>
          <w:szCs w:val="32"/>
        </w:rPr>
      </w:pPr>
      <w:bookmarkStart w:id="5" w:name="_Toc484614587"/>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一、项目名称</w:t>
      </w:r>
    </w:p>
    <w:p>
      <w:pPr>
        <w:pStyle w:val="5"/>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lang w:val="en" w:eastAsia="zh-CN"/>
        </w:rPr>
        <w:t>2026年</w:t>
      </w:r>
      <w:r>
        <w:rPr>
          <w:rFonts w:hint="eastAsia" w:ascii="仿宋_GB2312" w:hAnsi="仿宋_GB2312" w:eastAsia="仿宋_GB2312" w:cs="仿宋_GB2312"/>
          <w:b w:val="0"/>
          <w:bCs w:val="0"/>
          <w:kern w:val="0"/>
          <w:sz w:val="28"/>
          <w:szCs w:val="28"/>
        </w:rPr>
        <w:t>驻深部队退役士兵和随军家属专场招聘会</w:t>
      </w:r>
    </w:p>
    <w:p>
      <w:pPr>
        <w:pStyle w:val="5"/>
        <w:keepNext w:val="0"/>
        <w:keepLines w:val="0"/>
        <w:pageBreakBefore w:val="0"/>
        <w:widowControl w:val="0"/>
        <w:kinsoku/>
        <w:wordWrap/>
        <w:overflowPunct/>
        <w:topLinePunct w:val="0"/>
        <w:autoSpaceDE/>
        <w:autoSpaceDN/>
        <w:bidi w:val="0"/>
        <w:adjustRightInd/>
        <w:snapToGrid/>
        <w:spacing w:before="0" w:after="0"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二、活动</w:t>
      </w:r>
      <w:r>
        <w:rPr>
          <w:rFonts w:hint="eastAsia" w:ascii="仿宋_GB2312" w:hAnsi="仿宋_GB2312" w:eastAsia="仿宋_GB2312" w:cs="仿宋_GB2312"/>
          <w:sz w:val="28"/>
          <w:szCs w:val="28"/>
        </w:rPr>
        <w:t>背景</w:t>
      </w:r>
    </w:p>
    <w:p>
      <w:pPr>
        <w:keepNext w:val="0"/>
        <w:keepLines w:val="0"/>
        <w:pageBreakBefore w:val="0"/>
        <w:widowControl/>
        <w:kinsoku/>
        <w:wordWrap/>
        <w:overflowPunct/>
        <w:topLinePunct w:val="0"/>
        <w:autoSpaceDE/>
        <w:autoSpaceDN/>
        <w:bidi w:val="0"/>
        <w:adjustRightInd/>
        <w:snapToGrid/>
        <w:spacing w:beforeAutospacing="0" w:line="500" w:lineRule="exact"/>
        <w:ind w:left="0" w:leftChars="0" w:right="0" w:rightChars="0" w:firstLine="600" w:firstLineChars="200"/>
        <w:jc w:val="both"/>
        <w:textAlignment w:val="auto"/>
        <w:outlineLvl w:val="9"/>
        <w:rPr>
          <w:rFonts w:hint="eastAsia" w:ascii="仿宋_GB2312" w:hAnsi="仿宋_GB2312" w:eastAsia="仿宋_GB2312" w:cs="仿宋_GB2312"/>
          <w:b w:val="0"/>
          <w:bCs w:val="0"/>
          <w:color w:val="auto"/>
          <w:spacing w:val="10"/>
          <w:kern w:val="2"/>
          <w:sz w:val="28"/>
          <w:szCs w:val="28"/>
          <w:lang w:val="en-US" w:eastAsia="zh-CN" w:bidi="ar"/>
        </w:rPr>
      </w:pPr>
      <w:r>
        <w:rPr>
          <w:rFonts w:hint="eastAsia" w:ascii="仿宋_GB2312" w:hAnsi="仿宋_GB2312" w:eastAsia="仿宋_GB2312" w:cs="仿宋_GB2312"/>
          <w:b w:val="0"/>
          <w:bCs w:val="0"/>
          <w:color w:val="auto"/>
          <w:spacing w:val="10"/>
          <w:kern w:val="2"/>
          <w:sz w:val="28"/>
          <w:szCs w:val="28"/>
          <w:lang w:val="en-US" w:eastAsia="zh-CN" w:bidi="ar"/>
        </w:rPr>
        <w:t>为切实解决部队“三后”难题，市双拥办联合深圳警备区政治工作处，连续举办十一届驻深部队退役士兵和随军家属专场招聘会。专场招聘会作为我市双拥品牌项目，为驻深部队退役士兵和随军家属走上工作岗位提供全方位的供需对接平台，受到驻深部队领导和广大官兵的一致欢迎。</w:t>
      </w:r>
    </w:p>
    <w:p>
      <w:pPr>
        <w:pStyle w:val="5"/>
        <w:pageBreakBefore w:val="0"/>
        <w:widowControl w:val="0"/>
        <w:kinsoku/>
        <w:wordWrap/>
        <w:overflowPunct/>
        <w:topLinePunct w:val="0"/>
        <w:autoSpaceDE/>
        <w:autoSpaceDN/>
        <w:bidi w:val="0"/>
        <w:adjustRightInd/>
        <w:snapToGrid/>
        <w:spacing w:before="0" w:after="0" w:line="500"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二、活动要求</w:t>
      </w:r>
    </w:p>
    <w:p>
      <w:pPr>
        <w:pStyle w:val="5"/>
        <w:pageBreakBefore w:val="0"/>
        <w:kinsoku/>
        <w:wordWrap/>
        <w:overflowPunct/>
        <w:topLinePunct w:val="0"/>
        <w:autoSpaceDE/>
        <w:autoSpaceDN/>
        <w:bidi w:val="0"/>
        <w:adjustRightInd/>
        <w:snapToGrid/>
        <w:spacing w:before="0" w:after="0" w:line="500" w:lineRule="exact"/>
        <w:ind w:firstLine="600" w:firstLineChars="200"/>
        <w:textAlignment w:val="auto"/>
        <w:rPr>
          <w:rFonts w:hint="eastAsia" w:ascii="仿宋_GB2312" w:hAnsi="仿宋_GB2312" w:eastAsia="仿宋_GB2312" w:cs="仿宋_GB2312"/>
          <w:b w:val="0"/>
          <w:bCs w:val="0"/>
          <w:color w:val="auto"/>
          <w:spacing w:val="10"/>
          <w:kern w:val="2"/>
          <w:sz w:val="28"/>
          <w:szCs w:val="28"/>
          <w:lang w:val="en-US" w:eastAsia="zh-CN" w:bidi="ar"/>
        </w:rPr>
      </w:pPr>
      <w:r>
        <w:rPr>
          <w:rFonts w:hint="eastAsia" w:ascii="仿宋_GB2312" w:hAnsi="仿宋_GB2312" w:eastAsia="仿宋_GB2312" w:cs="仿宋_GB2312"/>
          <w:b w:val="0"/>
          <w:bCs w:val="0"/>
          <w:color w:val="auto"/>
          <w:spacing w:val="10"/>
          <w:kern w:val="2"/>
          <w:sz w:val="28"/>
          <w:szCs w:val="28"/>
          <w:lang w:val="en-US" w:eastAsia="zh-CN" w:bidi="ar"/>
        </w:rPr>
        <w:t>鉴于前十一届专场招聘会取得的良好效果，在前期征求驻深部队官兵和随军家属需求的基础上，拟联合深圳警备区政治工作处于今年下半年举办第十二届驻深部队退役士兵和随军家属专场招聘会。</w:t>
      </w:r>
    </w:p>
    <w:p>
      <w:pPr>
        <w:pStyle w:val="5"/>
        <w:pageBreakBefore w:val="0"/>
        <w:kinsoku/>
        <w:wordWrap/>
        <w:overflowPunct/>
        <w:topLinePunct w:val="0"/>
        <w:autoSpaceDE/>
        <w:autoSpaceDN/>
        <w:bidi w:val="0"/>
        <w:adjustRightInd/>
        <w:snapToGrid/>
        <w:spacing w:before="0" w:after="0" w:line="500"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三、活动内容</w:t>
      </w:r>
    </w:p>
    <w:p>
      <w:pPr>
        <w:keepNext w:val="0"/>
        <w:keepLines w:val="0"/>
        <w:pageBreakBefore w:val="0"/>
        <w:widowControl/>
        <w:kinsoku/>
        <w:wordWrap/>
        <w:overflowPunct/>
        <w:topLinePunct w:val="0"/>
        <w:autoSpaceDE/>
        <w:autoSpaceDN/>
        <w:bidi w:val="0"/>
        <w:adjustRightInd/>
        <w:snapToGrid/>
        <w:spacing w:beforeAutospacing="0" w:line="500" w:lineRule="exact"/>
        <w:ind w:left="0" w:leftChars="0" w:right="0" w:rightChars="0" w:firstLine="600" w:firstLineChars="200"/>
        <w:jc w:val="both"/>
        <w:textAlignment w:val="auto"/>
        <w:outlineLvl w:val="9"/>
        <w:rPr>
          <w:rFonts w:hint="eastAsia" w:ascii="仿宋_GB2312" w:hAnsi="仿宋_GB2312" w:eastAsia="仿宋_GB2312" w:cs="仿宋_GB2312"/>
          <w:b w:val="0"/>
          <w:bCs w:val="0"/>
          <w:color w:val="auto"/>
          <w:spacing w:val="10"/>
          <w:kern w:val="2"/>
          <w:sz w:val="28"/>
          <w:szCs w:val="28"/>
          <w:lang w:val="en-US" w:eastAsia="zh-CN" w:bidi="ar"/>
        </w:rPr>
      </w:pPr>
      <w:r>
        <w:rPr>
          <w:rFonts w:hint="eastAsia" w:ascii="仿宋_GB2312" w:hAnsi="仿宋_GB2312" w:eastAsia="仿宋_GB2312" w:cs="仿宋_GB2312"/>
          <w:b w:val="0"/>
          <w:bCs w:val="0"/>
          <w:color w:val="auto"/>
          <w:spacing w:val="10"/>
          <w:kern w:val="2"/>
          <w:sz w:val="28"/>
          <w:szCs w:val="28"/>
          <w:lang w:val="en-US" w:eastAsia="zh-CN" w:bidi="ar"/>
        </w:rPr>
        <w:t>为提高招聘活动效率和就业质量，本次招聘会以现场和网络两种招聘方式构成，</w:t>
      </w:r>
      <w:r>
        <w:rPr>
          <w:rFonts w:hint="eastAsia" w:ascii="仿宋_GB2312" w:hAnsi="仿宋_GB2312" w:eastAsia="仿宋_GB2312" w:cs="仿宋_GB2312"/>
          <w:color w:val="auto"/>
          <w:spacing w:val="10"/>
          <w:sz w:val="28"/>
          <w:szCs w:val="28"/>
          <w:lang w:val="en-US" w:eastAsia="zh-CN" w:bidi="ar"/>
        </w:rPr>
        <w:t>采取</w:t>
      </w:r>
      <w:r>
        <w:rPr>
          <w:rFonts w:hint="eastAsia" w:ascii="仿宋_GB2312" w:hAnsi="仿宋_GB2312" w:eastAsia="仿宋_GB2312" w:cs="仿宋_GB2312"/>
          <w:color w:val="auto"/>
          <w:spacing w:val="10"/>
          <w:sz w:val="28"/>
          <w:szCs w:val="28"/>
          <w:lang w:eastAsia="zh-CN" w:bidi="ar"/>
        </w:rPr>
        <w:t>线上</w:t>
      </w:r>
      <w:r>
        <w:rPr>
          <w:rFonts w:hint="eastAsia" w:ascii="仿宋_GB2312" w:hAnsi="仿宋_GB2312" w:eastAsia="仿宋_GB2312" w:cs="仿宋_GB2312"/>
          <w:color w:val="auto"/>
          <w:spacing w:val="10"/>
          <w:sz w:val="28"/>
          <w:szCs w:val="28"/>
          <w:lang w:val="en-US" w:eastAsia="zh-CN" w:bidi="ar"/>
        </w:rPr>
        <w:t>+</w:t>
      </w:r>
      <w:r>
        <w:rPr>
          <w:rFonts w:hint="eastAsia" w:ascii="仿宋_GB2312" w:hAnsi="仿宋_GB2312" w:eastAsia="仿宋_GB2312" w:cs="仿宋_GB2312"/>
          <w:color w:val="auto"/>
          <w:spacing w:val="10"/>
          <w:sz w:val="28"/>
          <w:szCs w:val="28"/>
          <w:lang w:eastAsia="zh-CN" w:bidi="ar"/>
        </w:rPr>
        <w:t>线下</w:t>
      </w:r>
      <w:r>
        <w:rPr>
          <w:rFonts w:hint="eastAsia" w:ascii="仿宋_GB2312" w:hAnsi="仿宋_GB2312" w:eastAsia="仿宋_GB2312" w:cs="仿宋_GB2312"/>
          <w:color w:val="auto"/>
          <w:spacing w:val="10"/>
          <w:sz w:val="28"/>
          <w:szCs w:val="28"/>
          <w:lang w:val="en-US" w:eastAsia="zh-CN" w:bidi="ar"/>
        </w:rPr>
        <w:t>+直播+</w:t>
      </w:r>
      <w:r>
        <w:rPr>
          <w:rFonts w:hint="eastAsia" w:ascii="仿宋_GB2312" w:hAnsi="仿宋_GB2312" w:eastAsia="仿宋_GB2312" w:cs="仿宋_GB2312"/>
          <w:color w:val="auto"/>
          <w:spacing w:val="10"/>
          <w:sz w:val="28"/>
          <w:szCs w:val="28"/>
          <w:lang w:eastAsia="zh-CN" w:bidi="ar"/>
        </w:rPr>
        <w:t>就业、培训双向模式，使就业者进一步提升自身综合素质、明确个人就业方向、了解退役就业政策，</w:t>
      </w:r>
      <w:r>
        <w:rPr>
          <w:rFonts w:hint="eastAsia" w:ascii="仿宋_GB2312" w:hAnsi="仿宋_GB2312" w:eastAsia="仿宋_GB2312" w:cs="仿宋_GB2312"/>
          <w:b w:val="0"/>
          <w:bCs w:val="0"/>
          <w:color w:val="auto"/>
          <w:spacing w:val="10"/>
          <w:kern w:val="2"/>
          <w:sz w:val="28"/>
          <w:szCs w:val="28"/>
          <w:lang w:val="en-US" w:eastAsia="zh-CN" w:bidi="ar"/>
        </w:rPr>
        <w:t>并同时提供前期供需调研和就业创业指导。</w:t>
      </w:r>
    </w:p>
    <w:p>
      <w:pPr>
        <w:keepNext w:val="0"/>
        <w:keepLines w:val="0"/>
        <w:pageBreakBefore w:val="0"/>
        <w:widowControl/>
        <w:kinsoku/>
        <w:wordWrap/>
        <w:overflowPunct/>
        <w:topLinePunct w:val="0"/>
        <w:autoSpaceDE/>
        <w:autoSpaceDN/>
        <w:bidi w:val="0"/>
        <w:adjustRightInd/>
        <w:snapToGrid/>
        <w:spacing w:beforeAutospacing="0" w:line="500" w:lineRule="exact"/>
        <w:ind w:left="0" w:leftChars="0" w:right="0" w:rightChars="0" w:firstLine="602" w:firstLineChars="200"/>
        <w:jc w:val="both"/>
        <w:textAlignment w:val="auto"/>
        <w:outlineLvl w:val="9"/>
        <w:rPr>
          <w:rFonts w:hint="eastAsia" w:ascii="仿宋_GB2312" w:hAnsi="仿宋_GB2312" w:eastAsia="仿宋_GB2312" w:cs="仿宋_GB2312"/>
          <w:b w:val="0"/>
          <w:bCs w:val="0"/>
          <w:color w:val="auto"/>
          <w:spacing w:val="10"/>
          <w:kern w:val="2"/>
          <w:sz w:val="28"/>
          <w:szCs w:val="28"/>
          <w:lang w:val="en-US" w:eastAsia="zh-CN" w:bidi="ar"/>
        </w:rPr>
      </w:pPr>
      <w:r>
        <w:rPr>
          <w:rFonts w:hint="eastAsia" w:ascii="仿宋_GB2312" w:hAnsi="仿宋_GB2312" w:eastAsia="仿宋_GB2312" w:cs="仿宋_GB2312"/>
          <w:b/>
          <w:bCs/>
          <w:color w:val="auto"/>
          <w:spacing w:val="10"/>
          <w:kern w:val="2"/>
          <w:sz w:val="28"/>
          <w:szCs w:val="28"/>
          <w:lang w:val="en-US" w:eastAsia="zh-CN" w:bidi="ar"/>
        </w:rPr>
        <w:t>（一）供需调研。</w:t>
      </w:r>
      <w:r>
        <w:rPr>
          <w:rFonts w:hint="eastAsia" w:ascii="仿宋_GB2312" w:hAnsi="仿宋_GB2312" w:eastAsia="仿宋_GB2312" w:cs="仿宋_GB2312"/>
          <w:b w:val="0"/>
          <w:bCs w:val="0"/>
          <w:color w:val="auto"/>
          <w:spacing w:val="10"/>
          <w:kern w:val="2"/>
          <w:sz w:val="28"/>
          <w:szCs w:val="28"/>
          <w:lang w:val="en-US" w:eastAsia="zh-CN" w:bidi="ar"/>
        </w:rPr>
        <w:t>精准掌握退役军人及随军家属群体特点，认真摸排就业意愿，针对该群体重点关注事项进行问卷调查（约3000份），进而确立就业初步画像，提升就业需求精准率，并对招聘结果进行后续跟踪。</w:t>
      </w:r>
    </w:p>
    <w:p>
      <w:pPr>
        <w:keepNext w:val="0"/>
        <w:keepLines w:val="0"/>
        <w:pageBreakBefore w:val="0"/>
        <w:widowControl/>
        <w:kinsoku/>
        <w:wordWrap/>
        <w:overflowPunct/>
        <w:topLinePunct w:val="0"/>
        <w:autoSpaceDE/>
        <w:autoSpaceDN/>
        <w:bidi w:val="0"/>
        <w:adjustRightInd/>
        <w:snapToGrid/>
        <w:spacing w:beforeAutospacing="0" w:line="500" w:lineRule="exact"/>
        <w:ind w:left="0" w:leftChars="0" w:right="0" w:rightChars="0" w:firstLine="602" w:firstLineChars="200"/>
        <w:jc w:val="both"/>
        <w:textAlignment w:val="auto"/>
        <w:outlineLvl w:val="9"/>
        <w:rPr>
          <w:rFonts w:hint="eastAsia" w:ascii="仿宋_GB2312" w:hAnsi="仿宋_GB2312" w:eastAsia="仿宋_GB2312" w:cs="仿宋_GB2312"/>
          <w:b w:val="0"/>
          <w:bCs w:val="0"/>
          <w:color w:val="auto"/>
          <w:spacing w:val="10"/>
          <w:kern w:val="2"/>
          <w:sz w:val="28"/>
          <w:szCs w:val="28"/>
          <w:lang w:val="en-US" w:eastAsia="zh-CN" w:bidi="ar"/>
        </w:rPr>
      </w:pPr>
      <w:r>
        <w:rPr>
          <w:rFonts w:hint="eastAsia" w:ascii="仿宋_GB2312" w:hAnsi="仿宋_GB2312" w:eastAsia="仿宋_GB2312" w:cs="仿宋_GB2312"/>
          <w:b/>
          <w:bCs/>
          <w:color w:val="auto"/>
          <w:spacing w:val="10"/>
          <w:kern w:val="2"/>
          <w:sz w:val="28"/>
          <w:szCs w:val="28"/>
          <w:lang w:val="en-US" w:eastAsia="zh-CN" w:bidi="ar"/>
        </w:rPr>
        <w:t>（二）现场招聘。</w:t>
      </w:r>
      <w:r>
        <w:rPr>
          <w:rFonts w:hint="eastAsia" w:ascii="仿宋_GB2312" w:hAnsi="仿宋_GB2312" w:eastAsia="仿宋_GB2312" w:cs="仿宋_GB2312"/>
          <w:b w:val="0"/>
          <w:bCs w:val="0"/>
          <w:color w:val="auto"/>
          <w:spacing w:val="10"/>
          <w:kern w:val="2"/>
          <w:sz w:val="28"/>
          <w:szCs w:val="28"/>
          <w:lang w:val="en-US" w:eastAsia="zh-CN" w:bidi="ar"/>
        </w:rPr>
        <w:t>计划组织现场招聘8场次，按照招聘现场要求搭建活动现场，布置宣传展板，安排摄像摄影，根据采购方需求制作海报、宣传单等，指导帮助驻深部队退役士兵和随军家属与深圳50家优质企业（提供1000个职位）进行面对面沟通交流，达成初步就业意向。</w:t>
      </w:r>
    </w:p>
    <w:p>
      <w:pPr>
        <w:keepNext w:val="0"/>
        <w:keepLines w:val="0"/>
        <w:pageBreakBefore w:val="0"/>
        <w:widowControl/>
        <w:kinsoku/>
        <w:wordWrap/>
        <w:overflowPunct/>
        <w:topLinePunct w:val="0"/>
        <w:autoSpaceDE/>
        <w:autoSpaceDN/>
        <w:bidi w:val="0"/>
        <w:adjustRightInd/>
        <w:snapToGrid/>
        <w:spacing w:beforeAutospacing="0" w:line="500" w:lineRule="exact"/>
        <w:ind w:left="0" w:leftChars="0" w:right="0" w:rightChars="0" w:firstLine="602" w:firstLineChars="200"/>
        <w:jc w:val="both"/>
        <w:textAlignment w:val="auto"/>
        <w:outlineLvl w:val="9"/>
        <w:rPr>
          <w:rFonts w:hint="eastAsia" w:ascii="仿宋_GB2312" w:hAnsi="仿宋_GB2312" w:eastAsia="仿宋_GB2312" w:cs="仿宋_GB2312"/>
          <w:b w:val="0"/>
          <w:bCs w:val="0"/>
          <w:color w:val="auto"/>
          <w:spacing w:val="10"/>
          <w:kern w:val="2"/>
          <w:sz w:val="28"/>
          <w:szCs w:val="28"/>
          <w:lang w:val="en-US" w:eastAsia="zh-CN" w:bidi="ar"/>
        </w:rPr>
      </w:pPr>
      <w:r>
        <w:rPr>
          <w:rFonts w:hint="eastAsia" w:ascii="仿宋_GB2312" w:hAnsi="仿宋_GB2312" w:eastAsia="仿宋_GB2312" w:cs="仿宋_GB2312"/>
          <w:b/>
          <w:bCs/>
          <w:color w:val="auto"/>
          <w:spacing w:val="10"/>
          <w:kern w:val="2"/>
          <w:sz w:val="28"/>
          <w:szCs w:val="28"/>
          <w:lang w:val="en-US" w:eastAsia="zh-CN" w:bidi="ar"/>
        </w:rPr>
        <w:t>（三）网络招聘。</w:t>
      </w:r>
      <w:r>
        <w:rPr>
          <w:rFonts w:hint="eastAsia" w:ascii="仿宋_GB2312" w:hAnsi="仿宋_GB2312" w:eastAsia="仿宋_GB2312" w:cs="仿宋_GB2312"/>
          <w:b w:val="0"/>
          <w:bCs w:val="0"/>
          <w:color w:val="auto"/>
          <w:spacing w:val="10"/>
          <w:kern w:val="2"/>
          <w:sz w:val="28"/>
          <w:szCs w:val="28"/>
          <w:lang w:val="en-US" w:eastAsia="zh-CN" w:bidi="ar"/>
        </w:rPr>
        <w:t>搭建网络招聘平台，</w:t>
      </w:r>
      <w:r>
        <w:rPr>
          <w:rFonts w:hint="eastAsia" w:ascii="仿宋_GB2312" w:hAnsi="仿宋_GB2312" w:eastAsia="仿宋_GB2312" w:cs="仿宋_GB2312"/>
          <w:color w:val="auto"/>
          <w:spacing w:val="10"/>
          <w:sz w:val="28"/>
          <w:szCs w:val="28"/>
          <w:lang w:val="en-US" w:eastAsia="zh-CN" w:bidi="ar"/>
        </w:rPr>
        <w:t>网页前端形象设计更新、网页维护升级、</w:t>
      </w:r>
      <w:r>
        <w:rPr>
          <w:rFonts w:hint="eastAsia" w:ascii="仿宋_GB2312" w:hAnsi="仿宋_GB2312" w:eastAsia="仿宋_GB2312" w:cs="仿宋_GB2312"/>
          <w:b w:val="0"/>
          <w:bCs w:val="0"/>
          <w:color w:val="auto"/>
          <w:spacing w:val="10"/>
          <w:kern w:val="2"/>
          <w:sz w:val="28"/>
          <w:szCs w:val="28"/>
          <w:lang w:val="en-US" w:eastAsia="zh-CN" w:bidi="ar"/>
        </w:rPr>
        <w:t>邀请300家优质企业入驻，指导帮助驻深部队退役士兵与优质企业进行线上沟通交流，计划提供20000个职位，同时预计提供直播带岗服务8场次，实现一站式、高效化网络云招聘。</w:t>
      </w:r>
    </w:p>
    <w:p>
      <w:pPr>
        <w:keepNext w:val="0"/>
        <w:keepLines w:val="0"/>
        <w:pageBreakBefore w:val="0"/>
        <w:widowControl/>
        <w:kinsoku/>
        <w:wordWrap/>
        <w:overflowPunct/>
        <w:topLinePunct w:val="0"/>
        <w:autoSpaceDE/>
        <w:autoSpaceDN/>
        <w:bidi w:val="0"/>
        <w:adjustRightInd/>
        <w:snapToGrid/>
        <w:spacing w:beforeAutospacing="0" w:line="500" w:lineRule="exact"/>
        <w:ind w:left="0" w:leftChars="0" w:right="0" w:rightChars="0" w:firstLine="602" w:firstLineChars="200"/>
        <w:jc w:val="both"/>
        <w:textAlignment w:val="auto"/>
        <w:outlineLvl w:val="9"/>
        <w:rPr>
          <w:rFonts w:hint="eastAsia" w:ascii="仿宋_GB2312" w:hAnsi="仿宋_GB2312" w:eastAsia="仿宋_GB2312" w:cs="仿宋_GB2312"/>
          <w:b w:val="0"/>
          <w:bCs w:val="0"/>
          <w:color w:val="auto"/>
          <w:spacing w:val="10"/>
          <w:kern w:val="2"/>
          <w:sz w:val="28"/>
          <w:szCs w:val="28"/>
          <w:lang w:val="en-US" w:eastAsia="zh-CN" w:bidi="ar"/>
        </w:rPr>
      </w:pPr>
      <w:r>
        <w:rPr>
          <w:rFonts w:hint="eastAsia" w:ascii="仿宋_GB2312" w:hAnsi="仿宋_GB2312" w:eastAsia="仿宋_GB2312" w:cs="仿宋_GB2312"/>
          <w:b/>
          <w:bCs/>
          <w:color w:val="auto"/>
          <w:spacing w:val="10"/>
          <w:kern w:val="2"/>
          <w:sz w:val="28"/>
          <w:szCs w:val="28"/>
          <w:lang w:val="en-US" w:eastAsia="zh-CN" w:bidi="ar"/>
        </w:rPr>
        <w:t>（四）就业指导。</w:t>
      </w:r>
      <w:r>
        <w:rPr>
          <w:rFonts w:hint="eastAsia" w:ascii="仿宋_GB2312" w:hAnsi="仿宋_GB2312" w:eastAsia="仿宋_GB2312" w:cs="仿宋_GB2312"/>
          <w:b w:val="0"/>
          <w:bCs w:val="0"/>
          <w:color w:val="auto"/>
          <w:spacing w:val="10"/>
          <w:kern w:val="2"/>
          <w:sz w:val="28"/>
          <w:szCs w:val="28"/>
          <w:lang w:val="en-US" w:eastAsia="zh-CN" w:bidi="ar"/>
        </w:rPr>
        <w:t>采取线上咨询+线下咨询的模式（线上规模不限，线下驻点咨询），开展岗前课程培训8场次，主要包含职业生涯规划、就业创业指导、面试技巧、职场通用技能等内容，旨在帮助驻深部队退役士兵和随军家属明确职业规划、全面了解职场资讯和要求，使其尽快融入职场环境，实现就业“软着陆”。</w:t>
      </w:r>
    </w:p>
    <w:p>
      <w:pPr>
        <w:kinsoku/>
        <w:wordWrap/>
        <w:overflowPunct/>
        <w:topLinePunct w:val="0"/>
        <w:autoSpaceDE/>
        <w:autoSpaceDN/>
        <w:bidi w:val="0"/>
        <w:adjustRightInd w:val="0"/>
        <w:snapToGrid w:val="0"/>
        <w:spacing w:line="500" w:lineRule="exact"/>
        <w:ind w:firstLine="600" w:firstLineChars="200"/>
        <w:textAlignment w:val="auto"/>
        <w:rPr>
          <w:rFonts w:hint="eastAsia" w:ascii="仿宋_GB2312" w:hAnsi="仿宋_GB2312" w:eastAsia="仿宋_GB2312" w:cs="仿宋_GB2312"/>
          <w:b w:val="0"/>
          <w:bCs w:val="0"/>
          <w:color w:val="auto"/>
          <w:spacing w:val="10"/>
          <w:sz w:val="28"/>
          <w:szCs w:val="28"/>
          <w:lang w:eastAsia="zh-CN" w:bidi="ar"/>
        </w:rPr>
      </w:pPr>
      <w:r>
        <w:rPr>
          <w:rFonts w:hint="eastAsia" w:ascii="仿宋_GB2312" w:hAnsi="仿宋_GB2312" w:eastAsia="仿宋_GB2312" w:cs="仿宋_GB2312"/>
          <w:color w:val="auto"/>
          <w:spacing w:val="10"/>
          <w:sz w:val="28"/>
          <w:szCs w:val="28"/>
          <w:lang w:eastAsia="zh-CN" w:bidi="ar"/>
        </w:rPr>
        <w:t>在做好招聘会的同时，认真做好招聘会宣传报道工作，传统媒</w:t>
      </w:r>
      <w:r>
        <w:rPr>
          <w:rFonts w:hint="eastAsia" w:ascii="仿宋_GB2312" w:hAnsi="仿宋_GB2312" w:eastAsia="仿宋_GB2312" w:cs="仿宋_GB2312"/>
          <w:color w:val="auto"/>
          <w:spacing w:val="10"/>
          <w:sz w:val="28"/>
          <w:szCs w:val="28"/>
          <w:u w:val="none"/>
          <w:lang w:eastAsia="zh-CN" w:bidi="ar"/>
        </w:rPr>
        <w:t>体要有</w:t>
      </w:r>
      <w:r>
        <w:rPr>
          <w:rFonts w:hint="eastAsia" w:ascii="仿宋_GB2312" w:hAnsi="仿宋_GB2312" w:eastAsia="仿宋_GB2312" w:cs="仿宋_GB2312"/>
          <w:color w:val="auto"/>
          <w:spacing w:val="10"/>
          <w:sz w:val="28"/>
          <w:szCs w:val="28"/>
          <w:u w:val="none"/>
          <w:lang w:val="en-US" w:eastAsia="zh-CN" w:bidi="ar"/>
        </w:rPr>
        <w:t>4家，新媒体要有8家，报道不少于12篇，扩大</w:t>
      </w:r>
      <w:r>
        <w:rPr>
          <w:rFonts w:hint="eastAsia" w:ascii="仿宋_GB2312" w:hAnsi="仿宋_GB2312" w:eastAsia="仿宋_GB2312" w:cs="仿宋_GB2312"/>
          <w:color w:val="auto"/>
          <w:spacing w:val="10"/>
          <w:sz w:val="28"/>
          <w:szCs w:val="28"/>
          <w:highlight w:val="none"/>
          <w:u w:val="none"/>
          <w:lang w:eastAsia="zh-CN" w:bidi="ar"/>
        </w:rPr>
        <w:t>招</w:t>
      </w:r>
      <w:r>
        <w:rPr>
          <w:rFonts w:hint="eastAsia" w:ascii="仿宋_GB2312" w:hAnsi="仿宋_GB2312" w:eastAsia="仿宋_GB2312" w:cs="仿宋_GB2312"/>
          <w:color w:val="auto"/>
          <w:spacing w:val="10"/>
          <w:sz w:val="28"/>
          <w:szCs w:val="28"/>
          <w:u w:val="none"/>
          <w:lang w:eastAsia="zh-CN" w:bidi="ar"/>
        </w:rPr>
        <w:t>聘会的影</w:t>
      </w:r>
      <w:r>
        <w:rPr>
          <w:rFonts w:hint="eastAsia" w:ascii="仿宋_GB2312" w:hAnsi="仿宋_GB2312" w:eastAsia="仿宋_GB2312" w:cs="仿宋_GB2312"/>
          <w:color w:val="auto"/>
          <w:spacing w:val="10"/>
          <w:sz w:val="28"/>
          <w:szCs w:val="28"/>
          <w:lang w:eastAsia="zh-CN" w:bidi="ar"/>
        </w:rPr>
        <w:t>响力，形成品牌效应。</w:t>
      </w:r>
    </w:p>
    <w:p>
      <w:pPr>
        <w:kinsoku/>
        <w:wordWrap/>
        <w:overflowPunct/>
        <w:topLinePunct w:val="0"/>
        <w:autoSpaceDE/>
        <w:autoSpaceDN/>
        <w:bidi w:val="0"/>
        <w:adjustRightInd w:val="0"/>
        <w:snapToGrid w:val="0"/>
        <w:spacing w:line="500" w:lineRule="exact"/>
        <w:ind w:firstLine="562" w:firstLineChars="200"/>
        <w:textAlignment w:val="auto"/>
        <w:rPr>
          <w:rFonts w:hint="eastAsia" w:ascii="仿宋_GB2312" w:hAnsi="仿宋_GB2312" w:eastAsia="仿宋_GB2312" w:cs="仿宋_GB2312"/>
          <w:b/>
          <w:bCs/>
          <w:sz w:val="28"/>
          <w:szCs w:val="32"/>
        </w:rPr>
      </w:pPr>
      <w:r>
        <w:rPr>
          <w:rFonts w:hint="eastAsia" w:ascii="仿宋_GB2312" w:hAnsi="仿宋_GB2312" w:eastAsia="仿宋_GB2312" w:cs="仿宋_GB2312"/>
          <w:b/>
          <w:bCs/>
          <w:sz w:val="28"/>
          <w:szCs w:val="32"/>
          <w:lang w:eastAsia="zh-CN"/>
        </w:rPr>
        <w:t>四、服务要求</w:t>
      </w:r>
    </w:p>
    <w:p>
      <w:pPr>
        <w:pStyle w:val="5"/>
        <w:keepNext w:val="0"/>
        <w:keepLines w:val="0"/>
        <w:kinsoku/>
        <w:wordWrap/>
        <w:overflowPunct/>
        <w:topLinePunct w:val="0"/>
        <w:autoSpaceDE/>
        <w:autoSpaceDN/>
        <w:bidi w:val="0"/>
        <w:spacing w:before="0" w:after="0"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）招标控制价</w:t>
      </w:r>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本项目服务费采用包干制，包括但不限于人员工资、加班费、技术津贴、工具费、材料费、养老保险、医疗保险、失业保险、通胀风险、利润、管理费、税金等一切费用。由企业根据</w:t>
      </w:r>
      <w:r>
        <w:rPr>
          <w:rFonts w:hint="eastAsia" w:ascii="仿宋_GB2312" w:hAnsi="仿宋_GB2312" w:eastAsia="仿宋_GB2312" w:cs="仿宋_GB2312"/>
          <w:sz w:val="28"/>
          <w:szCs w:val="28"/>
          <w:lang w:eastAsia="zh-CN"/>
        </w:rPr>
        <w:t>公开征集文件</w:t>
      </w:r>
      <w:r>
        <w:rPr>
          <w:rFonts w:hint="eastAsia" w:ascii="仿宋_GB2312" w:hAnsi="仿宋_GB2312" w:eastAsia="仿宋_GB2312" w:cs="仿宋_GB2312"/>
          <w:sz w:val="28"/>
          <w:szCs w:val="28"/>
        </w:rPr>
        <w:t>所提供的资料自行测算投标报价；一经中标，投标报价总价作为中标单位与采购单位签定的合同金额，合同期限内不做调整。</w:t>
      </w:r>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投标人应根据本企业的成本自行决定报价，但不得以低于其企业成本的报价竞标。</w:t>
      </w:r>
    </w:p>
    <w:p>
      <w:pPr>
        <w:numPr>
          <w:ilvl w:val="0"/>
          <w:numId w:val="0"/>
        </w:num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本项目预算金额为</w:t>
      </w:r>
      <w:r>
        <w:rPr>
          <w:rFonts w:hint="eastAsia" w:ascii="仿宋_GB2312" w:hAnsi="仿宋_GB2312" w:eastAsia="仿宋_GB2312" w:cs="仿宋_GB2312"/>
          <w:bCs/>
          <w:sz w:val="28"/>
          <w:szCs w:val="28"/>
          <w:lang w:val="en-US" w:eastAsia="zh-CN"/>
        </w:rPr>
        <w:t>25</w:t>
      </w:r>
      <w:r>
        <w:rPr>
          <w:rFonts w:hint="eastAsia" w:ascii="仿宋_GB2312" w:hAnsi="仿宋_GB2312" w:eastAsia="仿宋_GB2312" w:cs="仿宋_GB2312"/>
          <w:bCs/>
          <w:sz w:val="28"/>
          <w:szCs w:val="28"/>
        </w:rPr>
        <w:t>万元，投标人根据采购需求，提出合理的、可行的项目实施方案，并对该项目实施过程中所涉及的费用进行报价。</w:t>
      </w:r>
      <w:r>
        <w:rPr>
          <w:rFonts w:hint="eastAsia" w:ascii="仿宋_GB2312" w:hAnsi="仿宋_GB2312" w:eastAsia="仿宋_GB2312" w:cs="仿宋_GB2312"/>
          <w:sz w:val="28"/>
          <w:szCs w:val="28"/>
        </w:rPr>
        <w:t>本次报价采取投标总价报价。</w:t>
      </w:r>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（2）所有报价按人民币填写，并列明总价。投标总价，即采购人支付给</w:t>
      </w:r>
      <w:r>
        <w:rPr>
          <w:rFonts w:hint="eastAsia" w:ascii="仿宋_GB2312" w:hAnsi="仿宋_GB2312" w:eastAsia="仿宋_GB2312" w:cs="仿宋_GB2312"/>
          <w:sz w:val="28"/>
          <w:szCs w:val="28"/>
        </w:rPr>
        <w:t>中标人的本次招标标的物、满足需求书、完成整个合同的所有费用。</w:t>
      </w:r>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投标人的投标报价，应是本项目招标范围和</w:t>
      </w:r>
      <w:r>
        <w:rPr>
          <w:rFonts w:hint="eastAsia" w:ascii="仿宋_GB2312" w:hAnsi="仿宋_GB2312" w:eastAsia="仿宋_GB2312" w:cs="仿宋_GB2312"/>
          <w:sz w:val="28"/>
          <w:szCs w:val="28"/>
          <w:lang w:eastAsia="zh-CN"/>
        </w:rPr>
        <w:t>公开征集文件</w:t>
      </w:r>
      <w:r>
        <w:rPr>
          <w:rFonts w:hint="eastAsia" w:ascii="仿宋_GB2312" w:hAnsi="仿宋_GB2312" w:eastAsia="仿宋_GB2312" w:cs="仿宋_GB2312"/>
          <w:sz w:val="28"/>
          <w:szCs w:val="28"/>
        </w:rPr>
        <w:t>及合同条款上所列的各项内容中所述的全部，不得以任何理由予以重复，并以投标人在中提出的综合单价或总价为依据。</w:t>
      </w:r>
    </w:p>
    <w:p>
      <w:pPr>
        <w:numPr>
          <w:ilvl w:val="0"/>
          <w:numId w:val="0"/>
        </w:numPr>
        <w:kinsoku/>
        <w:wordWrap/>
        <w:overflowPunct/>
        <w:topLinePunct w:val="0"/>
        <w:autoSpaceDE/>
        <w:autoSpaceDN/>
        <w:bidi w:val="0"/>
        <w:spacing w:line="500" w:lineRule="exact"/>
        <w:ind w:firstLine="562" w:firstLineChars="200"/>
        <w:textAlignment w:val="auto"/>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val="0"/>
          <w:sz w:val="28"/>
          <w:szCs w:val="28"/>
          <w:lang w:eastAsia="zh-CN"/>
        </w:rPr>
        <w:t>二</w:t>
      </w:r>
      <w:r>
        <w:rPr>
          <w:rFonts w:hint="eastAsia" w:ascii="仿宋_GB2312" w:hAnsi="仿宋_GB2312" w:eastAsia="仿宋_GB2312" w:cs="仿宋_GB2312"/>
          <w:b/>
          <w:bCs w:val="0"/>
          <w:sz w:val="28"/>
          <w:szCs w:val="28"/>
        </w:rPr>
        <w:t>）付款方式</w:t>
      </w:r>
    </w:p>
    <w:p>
      <w:pPr>
        <w:numPr>
          <w:ilvl w:val="0"/>
          <w:numId w:val="0"/>
        </w:numPr>
        <w:kinsoku/>
        <w:wordWrap/>
        <w:overflowPunct/>
        <w:topLinePunct w:val="0"/>
        <w:autoSpaceDE/>
        <w:autoSpaceDN/>
        <w:bidi w:val="0"/>
        <w:spacing w:line="500" w:lineRule="exact"/>
        <w:ind w:firstLine="560" w:firstLineChars="200"/>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1.服务项目在合同生效后，中标供应商向采购人开具发票，采购人凭等额有效发票办理支付中标金额的50%给中标供应商；</w:t>
      </w:r>
    </w:p>
    <w:p>
      <w:pPr>
        <w:numPr>
          <w:ilvl w:val="0"/>
          <w:numId w:val="0"/>
        </w:num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2.服务项目</w:t>
      </w:r>
      <w:r>
        <w:rPr>
          <w:rFonts w:hint="eastAsia" w:ascii="仿宋_GB2312" w:hAnsi="仿宋_GB2312" w:eastAsia="仿宋_GB2312" w:cs="仿宋_GB2312"/>
          <w:bCs/>
          <w:sz w:val="28"/>
          <w:szCs w:val="28"/>
        </w:rPr>
        <w:t>完成并通过</w:t>
      </w:r>
      <w:r>
        <w:rPr>
          <w:rFonts w:hint="eastAsia" w:ascii="仿宋_GB2312" w:hAnsi="仿宋_GB2312" w:eastAsia="仿宋_GB2312" w:cs="仿宋_GB2312"/>
          <w:bCs/>
          <w:sz w:val="28"/>
          <w:szCs w:val="28"/>
          <w:lang w:eastAsia="zh-CN"/>
        </w:rPr>
        <w:t>最终</w:t>
      </w:r>
      <w:r>
        <w:rPr>
          <w:rFonts w:hint="eastAsia" w:ascii="仿宋_GB2312" w:hAnsi="仿宋_GB2312" w:eastAsia="仿宋_GB2312" w:cs="仿宋_GB2312"/>
          <w:bCs/>
          <w:sz w:val="28"/>
          <w:szCs w:val="28"/>
        </w:rPr>
        <w:t>验收</w:t>
      </w:r>
      <w:r>
        <w:rPr>
          <w:rFonts w:hint="eastAsia" w:ascii="仿宋_GB2312" w:hAnsi="仿宋_GB2312" w:eastAsia="仿宋_GB2312" w:cs="仿宋_GB2312"/>
          <w:bCs/>
          <w:sz w:val="28"/>
          <w:szCs w:val="28"/>
          <w:lang w:eastAsia="zh-CN"/>
        </w:rPr>
        <w:t>合格</w:t>
      </w:r>
      <w:r>
        <w:rPr>
          <w:rFonts w:hint="eastAsia" w:ascii="仿宋_GB2312" w:hAnsi="仿宋_GB2312" w:eastAsia="仿宋_GB2312" w:cs="仿宋_GB2312"/>
          <w:bCs/>
          <w:sz w:val="28"/>
          <w:szCs w:val="28"/>
        </w:rPr>
        <w:t>后</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中标供应商向采购人开具发票，采购人凭等额有效发票办理支付中标金额的50%给中标供应商。</w:t>
      </w:r>
    </w:p>
    <w:p>
      <w:pPr>
        <w:numPr>
          <w:ilvl w:val="0"/>
          <w:numId w:val="0"/>
        </w:numPr>
        <w:kinsoku/>
        <w:wordWrap/>
        <w:overflowPunct/>
        <w:topLinePunct w:val="0"/>
        <w:autoSpaceDE/>
        <w:autoSpaceDN/>
        <w:bidi w:val="0"/>
        <w:spacing w:line="500" w:lineRule="exact"/>
        <w:ind w:firstLine="562" w:firstLineChars="200"/>
        <w:textAlignment w:val="auto"/>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（三）服务期限</w:t>
      </w:r>
    </w:p>
    <w:p>
      <w:pPr>
        <w:numPr>
          <w:ilvl w:val="0"/>
          <w:numId w:val="0"/>
        </w:num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 w:eastAsia="zh-CN"/>
        </w:rPr>
        <w:t>202</w:t>
      </w:r>
      <w:r>
        <w:rPr>
          <w:rFonts w:hint="eastAsia" w:ascii="仿宋_GB2312" w:hAnsi="仿宋_GB2312" w:eastAsia="仿宋_GB2312" w:cs="仿宋_GB2312"/>
          <w:bCs/>
          <w:sz w:val="28"/>
          <w:szCs w:val="28"/>
          <w:lang w:val="en-US" w:eastAsia="zh-CN"/>
        </w:rPr>
        <w:t>6年8月</w:t>
      </w:r>
      <w:r>
        <w:rPr>
          <w:rFonts w:hint="default" w:ascii="仿宋_GB2312" w:hAnsi="仿宋_GB2312" w:eastAsia="仿宋_GB2312" w:cs="仿宋_GB2312"/>
          <w:bCs/>
          <w:sz w:val="28"/>
          <w:szCs w:val="28"/>
          <w:lang w:val="en-US" w:eastAsia="zh-CN"/>
        </w:rPr>
        <w:t>至</w:t>
      </w:r>
      <w:r>
        <w:rPr>
          <w:rFonts w:hint="eastAsia" w:ascii="仿宋_GB2312" w:hAnsi="仿宋_GB2312" w:eastAsia="仿宋_GB2312" w:cs="仿宋_GB2312"/>
          <w:bCs/>
          <w:sz w:val="28"/>
          <w:szCs w:val="28"/>
          <w:lang w:val="en-US" w:eastAsia="zh-CN"/>
        </w:rPr>
        <w:t>9月。</w:t>
      </w:r>
    </w:p>
    <w:p>
      <w:pPr>
        <w:pStyle w:val="9"/>
        <w:rPr>
          <w:rFonts w:hint="default"/>
          <w:lang w:val="en-US" w:eastAsia="zh-CN"/>
        </w:rPr>
      </w:pPr>
    </w:p>
    <w:p>
      <w:pPr>
        <w:pStyle w:val="3"/>
        <w:pageBreakBefore/>
        <w:kinsoku/>
        <w:wordWrap/>
        <w:overflowPunct/>
        <w:topLinePunct w:val="0"/>
        <w:autoSpaceDE/>
        <w:autoSpaceDN/>
        <w:bidi w:val="0"/>
        <w:spacing w:before="0" w:after="0" w:line="500" w:lineRule="exact"/>
        <w:jc w:val="center"/>
        <w:textAlignment w:val="auto"/>
        <w:rPr>
          <w:rFonts w:hint="eastAsia" w:ascii="仿宋_GB2312" w:hAnsi="仿宋_GB2312" w:eastAsia="仿宋_GB2312" w:cs="仿宋_GB2312"/>
          <w:sz w:val="28"/>
          <w:szCs w:val="28"/>
        </w:rPr>
      </w:pPr>
      <w:r>
        <w:rPr>
          <w:rFonts w:hint="eastAsia" w:ascii="方正小标宋简体" w:hAnsi="方正小标宋简体" w:eastAsia="方正小标宋简体" w:cs="方正小标宋简体"/>
          <w:b w:val="0"/>
          <w:bCs w:val="0"/>
          <w:sz w:val="32"/>
          <w:szCs w:val="32"/>
        </w:rPr>
        <w:t>第四部分 评标信息</w:t>
      </w:r>
      <w:bookmarkEnd w:id="5"/>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综合评分法，是指投标文件满足</w:t>
      </w:r>
      <w:r>
        <w:rPr>
          <w:rFonts w:hint="eastAsia" w:ascii="仿宋_GB2312" w:hAnsi="仿宋_GB2312" w:eastAsia="仿宋_GB2312" w:cs="仿宋_GB2312"/>
          <w:sz w:val="28"/>
          <w:szCs w:val="28"/>
          <w:lang w:eastAsia="zh-CN"/>
        </w:rPr>
        <w:t>公开征集文件</w:t>
      </w:r>
      <w:r>
        <w:rPr>
          <w:rFonts w:hint="eastAsia" w:ascii="仿宋_GB2312" w:hAnsi="仿宋_GB2312" w:eastAsia="仿宋_GB2312" w:cs="仿宋_GB2312"/>
          <w:sz w:val="28"/>
          <w:szCs w:val="28"/>
        </w:rPr>
        <w:t>全部实质性要求，且按照评审因素的量化指标评审得分最高的投标人为中标候选人的评标方法。</w:t>
      </w:r>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价格分计算方法：</w:t>
      </w:r>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采用低价优先法计算，即满足</w:t>
      </w:r>
      <w:r>
        <w:rPr>
          <w:rFonts w:hint="eastAsia" w:ascii="仿宋_GB2312" w:hAnsi="仿宋_GB2312" w:eastAsia="仿宋_GB2312" w:cs="仿宋_GB2312"/>
          <w:sz w:val="28"/>
          <w:szCs w:val="28"/>
          <w:lang w:eastAsia="zh-CN"/>
        </w:rPr>
        <w:t>公开征集文件</w:t>
      </w:r>
      <w:r>
        <w:rPr>
          <w:rFonts w:hint="eastAsia" w:ascii="仿宋_GB2312" w:hAnsi="仿宋_GB2312" w:eastAsia="仿宋_GB2312" w:cs="仿宋_GB2312"/>
          <w:sz w:val="28"/>
          <w:szCs w:val="28"/>
        </w:rPr>
        <w:t>要求且投标价格最低的投标报价为评标基准价，其价格分为满分。其他投标人的价格分统一按照下列公式计算：</w:t>
      </w:r>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投标报价得分=(评标基准价／投标报价)×权重</w:t>
      </w:r>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评标总得分＝F1＋F2＋……＋Fn</w:t>
      </w:r>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F1、F2……Fn分别为各项评审因素的得分；</w:t>
      </w:r>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评标过程中，不得去掉报价中的最高报价和最低报价。</w:t>
      </w:r>
    </w:p>
    <w:p>
      <w:pPr>
        <w:pStyle w:val="20"/>
        <w:kinsoku/>
        <w:wordWrap/>
        <w:overflowPunct/>
        <w:topLinePunct w:val="0"/>
        <w:autoSpaceDE/>
        <w:autoSpaceDN/>
        <w:bidi w:val="0"/>
        <w:spacing w:line="500" w:lineRule="exact"/>
        <w:textAlignment w:val="auto"/>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ind w:left="0" w:leftChars="0" w:firstLine="0" w:firstLineChars="0"/>
        <w:rPr>
          <w:rFonts w:hint="eastAsia" w:ascii="仿宋_GB2312" w:hAnsi="仿宋_GB2312" w:eastAsia="仿宋_GB2312" w:cs="仿宋_GB2312"/>
          <w:sz w:val="28"/>
          <w:szCs w:val="28"/>
        </w:rPr>
      </w:pPr>
    </w:p>
    <w:p>
      <w:pPr>
        <w:pStyle w:val="20"/>
        <w:ind w:left="0" w:leftChars="0" w:firstLine="0" w:firstLineChars="0"/>
        <w:rPr>
          <w:rFonts w:hint="eastAsia" w:ascii="仿宋_GB2312" w:hAnsi="仿宋_GB2312" w:eastAsia="仿宋_GB2312" w:cs="仿宋_GB2312"/>
          <w:sz w:val="28"/>
          <w:szCs w:val="28"/>
        </w:rPr>
      </w:pPr>
    </w:p>
    <w:p>
      <w:pPr>
        <w:pStyle w:val="20"/>
        <w:ind w:left="0" w:leftChars="0" w:firstLine="0" w:firstLineChars="0"/>
        <w:jc w:val="center"/>
        <w:rPr>
          <w:rFonts w:hint="eastAsia" w:ascii="方正小标宋简体" w:hAnsi="方正小标宋简体" w:eastAsia="方正小标宋简体" w:cs="方正小标宋简体"/>
          <w:kern w:val="0"/>
          <w:sz w:val="40"/>
          <w:szCs w:val="40"/>
          <w:lang w:eastAsia="zh-CN"/>
        </w:rPr>
      </w:pPr>
      <w:r>
        <w:rPr>
          <w:rFonts w:hint="eastAsia" w:ascii="方正小标宋简体" w:hAnsi="方正小标宋简体" w:eastAsia="方正小标宋简体" w:cs="方正小标宋简体"/>
          <w:kern w:val="0"/>
          <w:sz w:val="40"/>
          <w:szCs w:val="40"/>
          <w:lang w:val="en" w:eastAsia="zh-CN"/>
        </w:rPr>
        <w:t>2026年</w:t>
      </w:r>
      <w:r>
        <w:rPr>
          <w:rFonts w:hint="eastAsia" w:ascii="方正小标宋简体" w:hAnsi="方正小标宋简体" w:eastAsia="方正小标宋简体" w:cs="方正小标宋简体"/>
          <w:kern w:val="0"/>
          <w:sz w:val="40"/>
          <w:szCs w:val="40"/>
        </w:rPr>
        <w:t>驻深部队退役士兵和随军家属专场招聘会</w:t>
      </w:r>
      <w:r>
        <w:rPr>
          <w:rFonts w:hint="eastAsia" w:ascii="方正小标宋简体" w:hAnsi="方正小标宋简体" w:eastAsia="方正小标宋简体" w:cs="方正小标宋简体"/>
          <w:kern w:val="0"/>
          <w:sz w:val="40"/>
          <w:szCs w:val="40"/>
          <w:lang w:eastAsia="zh-CN"/>
        </w:rPr>
        <w:t>服务项目招标评分表</w:t>
      </w:r>
    </w:p>
    <w:tbl>
      <w:tblPr>
        <w:tblStyle w:val="15"/>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09"/>
        <w:gridCol w:w="777"/>
        <w:gridCol w:w="668"/>
        <w:gridCol w:w="696"/>
        <w:gridCol w:w="5127"/>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6" w:type="dxa"/>
            <w:shd w:val="clear" w:color="auto" w:fill="DEEAF6"/>
            <w:noWrap w:val="0"/>
            <w:vAlign w:val="center"/>
          </w:tcPr>
          <w:p>
            <w:pPr>
              <w:spacing w:line="300" w:lineRule="exact"/>
              <w:contextualSpacing/>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序号</w:t>
            </w:r>
          </w:p>
        </w:tc>
        <w:tc>
          <w:tcPr>
            <w:tcW w:w="2850" w:type="dxa"/>
            <w:gridSpan w:val="4"/>
            <w:shd w:val="clear" w:color="auto" w:fill="DEEAF6"/>
            <w:noWrap w:val="0"/>
            <w:vAlign w:val="center"/>
          </w:tcPr>
          <w:p>
            <w:pPr>
              <w:spacing w:line="300" w:lineRule="exact"/>
              <w:contextualSpacing/>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评分项</w:t>
            </w:r>
          </w:p>
        </w:tc>
        <w:tc>
          <w:tcPr>
            <w:tcW w:w="5127" w:type="dxa"/>
            <w:shd w:val="clear" w:color="auto" w:fill="DEEAF6"/>
            <w:noWrap w:val="0"/>
            <w:vAlign w:val="center"/>
          </w:tcPr>
          <w:p>
            <w:pPr>
              <w:spacing w:line="300" w:lineRule="exact"/>
              <w:contextualSpacing/>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权重</w:t>
            </w:r>
          </w:p>
        </w:tc>
        <w:tc>
          <w:tcPr>
            <w:tcW w:w="1075" w:type="dxa"/>
            <w:shd w:val="clear" w:color="auto" w:fill="DEEAF6"/>
            <w:noWrap w:val="0"/>
            <w:vAlign w:val="center"/>
          </w:tcPr>
          <w:p>
            <w:pPr>
              <w:spacing w:line="300" w:lineRule="exact"/>
              <w:contextualSpacing/>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6" w:type="dxa"/>
            <w:shd w:val="clear" w:color="auto" w:fill="DEEAF6"/>
            <w:noWrap w:val="0"/>
            <w:vAlign w:val="center"/>
          </w:tcPr>
          <w:p>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val="en-US" w:eastAsia="zh-CN"/>
              </w:rPr>
              <w:t>一</w:t>
            </w:r>
          </w:p>
        </w:tc>
        <w:tc>
          <w:tcPr>
            <w:tcW w:w="2850" w:type="dxa"/>
            <w:gridSpan w:val="4"/>
            <w:shd w:val="clear" w:color="auto" w:fill="DEEAF6"/>
            <w:noWrap w:val="0"/>
            <w:vAlign w:val="center"/>
          </w:tcPr>
          <w:p>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rPr>
              <w:t>价格</w:t>
            </w:r>
            <w:r>
              <w:rPr>
                <w:rFonts w:hint="eastAsia" w:ascii="仿宋_GB2312" w:hAnsi="仿宋_GB2312" w:eastAsia="仿宋_GB2312" w:cs="仿宋_GB2312"/>
                <w:b/>
                <w:szCs w:val="21"/>
                <w:lang w:eastAsia="zh-CN"/>
              </w:rPr>
              <w:t>部分</w:t>
            </w:r>
          </w:p>
        </w:tc>
        <w:tc>
          <w:tcPr>
            <w:tcW w:w="6202" w:type="dxa"/>
            <w:gridSpan w:val="2"/>
            <w:shd w:val="clear" w:color="auto" w:fill="DEEAF6"/>
            <w:noWrap w:val="0"/>
            <w:vAlign w:val="center"/>
          </w:tcPr>
          <w:p>
            <w:pPr>
              <w:spacing w:line="300" w:lineRule="exact"/>
              <w:contextualSpacing/>
              <w:jc w:val="center"/>
              <w:rPr>
                <w:rFonts w:hint="eastAsia" w:ascii="仿宋_GB2312" w:hAnsi="仿宋_GB2312" w:eastAsia="仿宋_GB2312" w:cs="仿宋_GB2312"/>
                <w:b/>
                <w:color w:val="000000"/>
                <w:szCs w:val="21"/>
                <w:lang w:val="en-US" w:eastAsia="zh-CN"/>
              </w:rPr>
            </w:pPr>
            <w:r>
              <w:rPr>
                <w:rFonts w:hint="eastAsia" w:ascii="仿宋_GB2312" w:hAnsi="仿宋_GB2312" w:eastAsia="仿宋_GB2312" w:cs="仿宋_GB2312"/>
                <w:b/>
                <w:color w:val="000000"/>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46" w:type="dxa"/>
            <w:shd w:val="clear" w:color="auto" w:fill="DEEAF6"/>
            <w:noWrap w:val="0"/>
            <w:vAlign w:val="center"/>
          </w:tcPr>
          <w:p>
            <w:pPr>
              <w:spacing w:line="300" w:lineRule="exact"/>
              <w:contextualSpacing/>
              <w:jc w:val="center"/>
              <w:rPr>
                <w:rFonts w:hint="eastAsia" w:ascii="仿宋_GB2312" w:hAnsi="仿宋_GB2312" w:eastAsia="仿宋_GB2312" w:cs="仿宋_GB2312"/>
                <w:b/>
                <w:szCs w:val="21"/>
              </w:rPr>
            </w:pPr>
          </w:p>
        </w:tc>
        <w:tc>
          <w:tcPr>
            <w:tcW w:w="2850" w:type="dxa"/>
            <w:gridSpan w:val="4"/>
            <w:shd w:val="clear" w:color="auto" w:fill="DEEAF6"/>
            <w:noWrap w:val="0"/>
            <w:vAlign w:val="center"/>
          </w:tcPr>
          <w:p>
            <w:pPr>
              <w:spacing w:line="300" w:lineRule="exact"/>
              <w:contextualSpacing/>
              <w:jc w:val="center"/>
              <w:rPr>
                <w:rFonts w:hint="eastAsia" w:ascii="仿宋_GB2312" w:hAnsi="仿宋_GB2312" w:eastAsia="仿宋_GB2312" w:cs="仿宋_GB2312"/>
                <w:b/>
                <w:sz w:val="18"/>
                <w:szCs w:val="18"/>
              </w:rPr>
            </w:pPr>
            <w:r>
              <w:rPr>
                <w:rFonts w:hint="eastAsia" w:ascii="仿宋_GB2312" w:hAnsi="仿宋_GB2312" w:eastAsia="仿宋_GB2312" w:cs="仿宋_GB2312"/>
                <w:sz w:val="18"/>
                <w:szCs w:val="18"/>
              </w:rPr>
              <w:t>评分细则</w:t>
            </w:r>
          </w:p>
        </w:tc>
        <w:tc>
          <w:tcPr>
            <w:tcW w:w="5127" w:type="dxa"/>
            <w:shd w:val="clear" w:color="auto" w:fill="DEEAF6"/>
            <w:noWrap w:val="0"/>
            <w:vAlign w:val="top"/>
          </w:tcPr>
          <w:p>
            <w:pPr>
              <w:spacing w:line="300" w:lineRule="exact"/>
              <w:contextualSpacing/>
              <w:rPr>
                <w:rFonts w:hint="default" w:ascii="仿宋_GB2312" w:hAnsi="仿宋_GB2312" w:eastAsia="仿宋_GB2312" w:cs="仿宋_GB2312"/>
                <w:b/>
                <w:sz w:val="18"/>
                <w:szCs w:val="18"/>
                <w:lang w:val="en-US" w:eastAsia="zh-CN"/>
              </w:rPr>
            </w:pPr>
            <w:r>
              <w:rPr>
                <w:rFonts w:hint="eastAsia" w:ascii="仿宋_GB2312" w:hAnsi="仿宋_GB2312" w:eastAsia="仿宋_GB2312" w:cs="仿宋_GB2312"/>
                <w:sz w:val="18"/>
                <w:szCs w:val="18"/>
              </w:rPr>
              <w:t>满足</w:t>
            </w:r>
            <w:r>
              <w:rPr>
                <w:rFonts w:hint="eastAsia" w:ascii="仿宋_GB2312" w:hAnsi="仿宋_GB2312" w:eastAsia="仿宋_GB2312" w:cs="仿宋_GB2312"/>
                <w:sz w:val="18"/>
                <w:szCs w:val="18"/>
                <w:lang w:eastAsia="zh-CN"/>
              </w:rPr>
              <w:t>公开征集文件</w:t>
            </w:r>
            <w:r>
              <w:rPr>
                <w:rFonts w:hint="eastAsia" w:ascii="仿宋_GB2312" w:hAnsi="仿宋_GB2312" w:eastAsia="仿宋_GB2312" w:cs="仿宋_GB2312"/>
                <w:sz w:val="18"/>
                <w:szCs w:val="18"/>
              </w:rPr>
              <w:t>要求且投标价格最低的投标报价为评标基准价，其价格分为满分。其他投标人的价格分统一按照下列公式计算：投标报价得分=（评标基准价/投标报价）×</w:t>
            </w:r>
            <w:r>
              <w:rPr>
                <w:rFonts w:hint="eastAsia" w:ascii="仿宋_GB2312" w:hAnsi="仿宋_GB2312" w:eastAsia="仿宋_GB2312" w:cs="仿宋_GB2312"/>
                <w:sz w:val="18"/>
                <w:szCs w:val="18"/>
                <w:lang w:val="en-US" w:eastAsia="zh-CN"/>
              </w:rPr>
              <w:t>30</w:t>
            </w:r>
          </w:p>
        </w:tc>
        <w:tc>
          <w:tcPr>
            <w:tcW w:w="1075" w:type="dxa"/>
            <w:shd w:val="clear" w:color="auto" w:fill="DEEAF6"/>
            <w:noWrap w:val="0"/>
            <w:vAlign w:val="top"/>
          </w:tcPr>
          <w:p>
            <w:pPr>
              <w:spacing w:line="300" w:lineRule="exact"/>
              <w:contextualSpacing/>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6" w:type="dxa"/>
            <w:shd w:val="clear" w:color="auto" w:fill="DEEAF6"/>
            <w:noWrap w:val="0"/>
            <w:vAlign w:val="center"/>
          </w:tcPr>
          <w:p>
            <w:pPr>
              <w:spacing w:line="300" w:lineRule="exact"/>
              <w:contextualSpacing/>
              <w:jc w:val="center"/>
              <w:rPr>
                <w:rFonts w:hint="eastAsia" w:ascii="仿宋_GB2312" w:hAnsi="仿宋_GB2312" w:eastAsia="仿宋_GB2312" w:cs="仿宋_GB2312"/>
                <w:b/>
                <w:szCs w:val="21"/>
                <w:lang w:val="en-US" w:eastAsia="zh-CN"/>
              </w:rPr>
            </w:pPr>
            <w:r>
              <w:rPr>
                <w:rFonts w:hint="eastAsia" w:ascii="仿宋_GB2312" w:hAnsi="仿宋_GB2312" w:eastAsia="仿宋_GB2312" w:cs="仿宋_GB2312"/>
                <w:b/>
                <w:szCs w:val="21"/>
                <w:lang w:val="en-US" w:eastAsia="zh-CN"/>
              </w:rPr>
              <w:t>二</w:t>
            </w:r>
          </w:p>
        </w:tc>
        <w:tc>
          <w:tcPr>
            <w:tcW w:w="2850" w:type="dxa"/>
            <w:gridSpan w:val="4"/>
            <w:shd w:val="clear" w:color="auto" w:fill="DEEAF6"/>
            <w:noWrap w:val="0"/>
            <w:vAlign w:val="center"/>
          </w:tcPr>
          <w:p>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rPr>
              <w:t>技术</w:t>
            </w:r>
            <w:r>
              <w:rPr>
                <w:rFonts w:hint="eastAsia" w:ascii="仿宋_GB2312" w:hAnsi="仿宋_GB2312" w:eastAsia="仿宋_GB2312" w:cs="仿宋_GB2312"/>
                <w:b/>
                <w:szCs w:val="21"/>
                <w:lang w:eastAsia="zh-CN"/>
              </w:rPr>
              <w:t>部分</w:t>
            </w:r>
          </w:p>
        </w:tc>
        <w:tc>
          <w:tcPr>
            <w:tcW w:w="6202" w:type="dxa"/>
            <w:gridSpan w:val="2"/>
            <w:shd w:val="clear" w:color="auto" w:fill="DEEAF6"/>
            <w:noWrap w:val="0"/>
            <w:vAlign w:val="center"/>
          </w:tcPr>
          <w:p>
            <w:pPr>
              <w:spacing w:line="300" w:lineRule="exact"/>
              <w:contextualSpacing/>
              <w:jc w:val="center"/>
              <w:rPr>
                <w:rFonts w:hint="eastAsia" w:ascii="仿宋_GB2312" w:hAnsi="仿宋_GB2312" w:eastAsia="仿宋_GB2312" w:cs="仿宋_GB2312"/>
                <w:b/>
                <w:szCs w:val="21"/>
                <w:lang w:val="en-US" w:eastAsia="zh-CN"/>
              </w:rPr>
            </w:pPr>
            <w:r>
              <w:rPr>
                <w:rFonts w:hint="eastAsia" w:ascii="仿宋_GB2312" w:hAnsi="仿宋_GB2312" w:eastAsia="仿宋_GB2312" w:cs="仿宋_GB2312"/>
                <w:b/>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6" w:type="dxa"/>
            <w:vMerge w:val="restart"/>
            <w:noWrap w:val="0"/>
            <w:vAlign w:val="center"/>
          </w:tcPr>
          <w:p>
            <w:pPr>
              <w:spacing w:line="300" w:lineRule="exact"/>
              <w:contextualSpacing/>
              <w:jc w:val="center"/>
              <w:rPr>
                <w:rFonts w:hint="eastAsia" w:ascii="仿宋_GB2312" w:hAnsi="仿宋_GB2312" w:eastAsia="仿宋_GB2312" w:cs="仿宋_GB2312"/>
                <w:szCs w:val="21"/>
              </w:rPr>
            </w:pPr>
          </w:p>
        </w:tc>
        <w:tc>
          <w:tcPr>
            <w:tcW w:w="709"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序号</w:t>
            </w:r>
          </w:p>
        </w:tc>
        <w:tc>
          <w:tcPr>
            <w:tcW w:w="777"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评分因素</w:t>
            </w:r>
          </w:p>
        </w:tc>
        <w:tc>
          <w:tcPr>
            <w:tcW w:w="668"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权重</w:t>
            </w:r>
          </w:p>
        </w:tc>
        <w:tc>
          <w:tcPr>
            <w:tcW w:w="696"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评分方式</w:t>
            </w:r>
          </w:p>
        </w:tc>
        <w:tc>
          <w:tcPr>
            <w:tcW w:w="5127"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评分准则</w:t>
            </w:r>
          </w:p>
        </w:tc>
        <w:tc>
          <w:tcPr>
            <w:tcW w:w="1075" w:type="dxa"/>
            <w:noWrap w:val="0"/>
            <w:vAlign w:val="center"/>
          </w:tcPr>
          <w:p>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5"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szCs w:val="21"/>
              </w:rPr>
            </w:pPr>
          </w:p>
        </w:tc>
        <w:tc>
          <w:tcPr>
            <w:tcW w:w="709"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1</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对项目的认识和分析</w:t>
            </w:r>
          </w:p>
        </w:tc>
        <w:tc>
          <w:tcPr>
            <w:tcW w:w="668"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15</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专家打分</w:t>
            </w:r>
          </w:p>
        </w:tc>
        <w:tc>
          <w:tcPr>
            <w:tcW w:w="5127"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val="0"/>
                <w:color w:val="auto"/>
                <w:sz w:val="18"/>
                <w:szCs w:val="18"/>
              </w:rPr>
            </w:pPr>
            <w:r>
              <w:rPr>
                <w:rFonts w:hint="eastAsia" w:ascii="仿宋_GB2312" w:hAnsi="仿宋_GB2312" w:eastAsia="仿宋_GB2312" w:cs="仿宋_GB2312"/>
                <w:b/>
                <w:bCs w:val="0"/>
                <w:color w:val="auto"/>
                <w:sz w:val="18"/>
                <w:szCs w:val="18"/>
              </w:rPr>
              <w:t>评审内容：</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根据投标人提供的方案进行评审，内容包括但不限于以下内容：</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1.项目的重难点分析；</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2.项目的突发事件应急预案；</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3.对实现活动参与度高、切实解决官兵就业困难提出的合理化建议。</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满足以上三项要求得</w:t>
            </w:r>
            <w:r>
              <w:rPr>
                <w:rFonts w:hint="eastAsia" w:ascii="仿宋_GB2312" w:hAnsi="仿宋_GB2312" w:eastAsia="仿宋_GB2312" w:cs="仿宋_GB2312"/>
                <w:bCs/>
                <w:sz w:val="18"/>
                <w:szCs w:val="18"/>
                <w:lang w:val="en-US" w:eastAsia="zh-CN"/>
              </w:rPr>
              <w:t>9</w:t>
            </w:r>
            <w:r>
              <w:rPr>
                <w:rFonts w:hint="eastAsia" w:ascii="仿宋_GB2312" w:hAnsi="仿宋_GB2312" w:eastAsia="仿宋_GB2312" w:cs="仿宋_GB2312"/>
                <w:bCs/>
                <w:sz w:val="18"/>
                <w:szCs w:val="18"/>
                <w:lang w:eastAsia="zh-CN"/>
              </w:rPr>
              <w:t>分，满足以上任意两项要求得</w:t>
            </w:r>
            <w:r>
              <w:rPr>
                <w:rFonts w:hint="eastAsia" w:ascii="仿宋_GB2312" w:hAnsi="仿宋_GB2312" w:eastAsia="仿宋_GB2312" w:cs="仿宋_GB2312"/>
                <w:bCs/>
                <w:sz w:val="18"/>
                <w:szCs w:val="18"/>
                <w:lang w:val="en-US" w:eastAsia="zh-CN"/>
              </w:rPr>
              <w:t>6</w:t>
            </w:r>
            <w:r>
              <w:rPr>
                <w:rFonts w:hint="eastAsia" w:ascii="仿宋_GB2312" w:hAnsi="仿宋_GB2312" w:eastAsia="仿宋_GB2312" w:cs="仿宋_GB2312"/>
                <w:bCs/>
                <w:sz w:val="18"/>
                <w:szCs w:val="18"/>
                <w:lang w:eastAsia="zh-CN"/>
              </w:rPr>
              <w:t>分，满足以上任意一项得</w:t>
            </w:r>
            <w:r>
              <w:rPr>
                <w:rFonts w:hint="eastAsia" w:ascii="仿宋_GB2312" w:hAnsi="仿宋_GB2312" w:eastAsia="仿宋_GB2312" w:cs="仿宋_GB2312"/>
                <w:bCs/>
                <w:sz w:val="18"/>
                <w:szCs w:val="18"/>
                <w:lang w:val="en-US" w:eastAsia="zh-CN"/>
              </w:rPr>
              <w:t>3</w:t>
            </w:r>
            <w:r>
              <w:rPr>
                <w:rFonts w:hint="eastAsia" w:ascii="仿宋_GB2312" w:hAnsi="仿宋_GB2312" w:eastAsia="仿宋_GB2312" w:cs="仿宋_GB2312"/>
                <w:bCs/>
                <w:sz w:val="18"/>
                <w:szCs w:val="18"/>
                <w:lang w:eastAsia="zh-CN"/>
              </w:rPr>
              <w:t>，其他情况不得分。在以上基础根据以下要求进行优良中差分档评分：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优良中差评分标准：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①内容科学性、合理性、可操作性强的评价为优得</w:t>
            </w:r>
            <w:r>
              <w:rPr>
                <w:rFonts w:hint="eastAsia" w:ascii="仿宋_GB2312" w:hAnsi="仿宋_GB2312" w:eastAsia="仿宋_GB2312" w:cs="仿宋_GB2312"/>
                <w:bCs/>
                <w:sz w:val="18"/>
                <w:szCs w:val="18"/>
                <w:lang w:val="en-US" w:eastAsia="zh-CN"/>
              </w:rPr>
              <w:t>6</w:t>
            </w:r>
            <w:r>
              <w:rPr>
                <w:rFonts w:hint="eastAsia" w:ascii="仿宋_GB2312" w:hAnsi="仿宋_GB2312" w:eastAsia="仿宋_GB2312" w:cs="仿宋_GB2312"/>
                <w:bCs/>
                <w:sz w:val="18"/>
                <w:szCs w:val="18"/>
                <w:lang w:eastAsia="zh-CN"/>
              </w:rPr>
              <w:t>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②内容科学性、合理性、可操作性比较强的评价为良得</w:t>
            </w:r>
            <w:r>
              <w:rPr>
                <w:rFonts w:hint="eastAsia" w:ascii="仿宋_GB2312" w:hAnsi="仿宋_GB2312" w:eastAsia="仿宋_GB2312" w:cs="仿宋_GB2312"/>
                <w:bCs/>
                <w:sz w:val="18"/>
                <w:szCs w:val="18"/>
                <w:lang w:val="en-US" w:eastAsia="zh-CN"/>
              </w:rPr>
              <w:t>4</w:t>
            </w:r>
            <w:r>
              <w:rPr>
                <w:rFonts w:hint="eastAsia" w:ascii="仿宋_GB2312" w:hAnsi="仿宋_GB2312" w:eastAsia="仿宋_GB2312" w:cs="仿宋_GB2312"/>
                <w:bCs/>
                <w:sz w:val="18"/>
                <w:szCs w:val="18"/>
                <w:lang w:eastAsia="zh-CN"/>
              </w:rPr>
              <w:t>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③内容科学性、合理性、可操作性一般的评价为中得</w:t>
            </w:r>
            <w:r>
              <w:rPr>
                <w:rFonts w:hint="eastAsia" w:ascii="仿宋_GB2312" w:hAnsi="仿宋_GB2312" w:eastAsia="仿宋_GB2312" w:cs="仿宋_GB2312"/>
                <w:bCs/>
                <w:sz w:val="18"/>
                <w:szCs w:val="18"/>
                <w:lang w:val="en-US" w:eastAsia="zh-CN"/>
              </w:rPr>
              <w:t>2</w:t>
            </w:r>
            <w:r>
              <w:rPr>
                <w:rFonts w:hint="eastAsia" w:ascii="仿宋_GB2312" w:hAnsi="仿宋_GB2312" w:eastAsia="仿宋_GB2312" w:cs="仿宋_GB2312"/>
                <w:bCs/>
                <w:sz w:val="18"/>
                <w:szCs w:val="18"/>
                <w:lang w:eastAsia="zh-CN"/>
              </w:rPr>
              <w:t>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④内容科学性、合理性、可操作性差或未提供的评价为差不得分。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lang w:eastAsia="zh-CN"/>
              </w:rPr>
              <w:t>本项最高得15分，未按要求提供或提供不清晰导致评审无法判别的不得分。</w:t>
            </w:r>
          </w:p>
        </w:tc>
        <w:tc>
          <w:tcPr>
            <w:tcW w:w="1075"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7"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szCs w:val="21"/>
              </w:rPr>
            </w:pPr>
          </w:p>
        </w:tc>
        <w:tc>
          <w:tcPr>
            <w:tcW w:w="709"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2</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18"/>
                <w:szCs w:val="18"/>
                <w:highlight w:val="yellow"/>
              </w:rPr>
            </w:pPr>
            <w:r>
              <w:rPr>
                <w:rFonts w:hint="eastAsia" w:ascii="仿宋_GB2312" w:hAnsi="仿宋_GB2312" w:eastAsia="仿宋_GB2312" w:cs="仿宋_GB2312"/>
                <w:sz w:val="18"/>
                <w:szCs w:val="18"/>
                <w:lang w:eastAsia="zh-CN"/>
              </w:rPr>
              <w:t>实施方案</w:t>
            </w:r>
          </w:p>
        </w:tc>
        <w:tc>
          <w:tcPr>
            <w:tcW w:w="668"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15</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专家打分</w:t>
            </w:r>
          </w:p>
        </w:tc>
        <w:tc>
          <w:tcPr>
            <w:tcW w:w="5127"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评审内容：</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1.能准确把握项目背景和建设目标；</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2.准确把握活动内容，满足招标人对项目服务内容要求；</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3.对招聘会活动方案的设计描述清晰、准确。</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满足以上三项要求得</w:t>
            </w:r>
            <w:r>
              <w:rPr>
                <w:rFonts w:hint="eastAsia" w:ascii="仿宋_GB2312" w:hAnsi="仿宋_GB2312" w:eastAsia="仿宋_GB2312" w:cs="仿宋_GB2312"/>
                <w:bCs/>
                <w:sz w:val="18"/>
                <w:szCs w:val="18"/>
                <w:lang w:val="en-US" w:eastAsia="zh-CN"/>
              </w:rPr>
              <w:t>9</w:t>
            </w:r>
            <w:r>
              <w:rPr>
                <w:rFonts w:hint="eastAsia" w:ascii="仿宋_GB2312" w:hAnsi="仿宋_GB2312" w:eastAsia="仿宋_GB2312" w:cs="仿宋_GB2312"/>
                <w:bCs/>
                <w:sz w:val="18"/>
                <w:szCs w:val="18"/>
                <w:lang w:eastAsia="zh-CN"/>
              </w:rPr>
              <w:t>分，满足以上任意两项要求得</w:t>
            </w:r>
            <w:r>
              <w:rPr>
                <w:rFonts w:hint="eastAsia" w:ascii="仿宋_GB2312" w:hAnsi="仿宋_GB2312" w:eastAsia="仿宋_GB2312" w:cs="仿宋_GB2312"/>
                <w:bCs/>
                <w:sz w:val="18"/>
                <w:szCs w:val="18"/>
                <w:lang w:val="en-US" w:eastAsia="zh-CN"/>
              </w:rPr>
              <w:t>6</w:t>
            </w:r>
            <w:r>
              <w:rPr>
                <w:rFonts w:hint="eastAsia" w:ascii="仿宋_GB2312" w:hAnsi="仿宋_GB2312" w:eastAsia="仿宋_GB2312" w:cs="仿宋_GB2312"/>
                <w:bCs/>
                <w:sz w:val="18"/>
                <w:szCs w:val="18"/>
                <w:lang w:eastAsia="zh-CN"/>
              </w:rPr>
              <w:t>分，满足以上任意一项得</w:t>
            </w:r>
            <w:r>
              <w:rPr>
                <w:rFonts w:hint="eastAsia" w:ascii="仿宋_GB2312" w:hAnsi="仿宋_GB2312" w:eastAsia="仿宋_GB2312" w:cs="仿宋_GB2312"/>
                <w:bCs/>
                <w:sz w:val="18"/>
                <w:szCs w:val="18"/>
                <w:lang w:val="en-US" w:eastAsia="zh-CN"/>
              </w:rPr>
              <w:t>3</w:t>
            </w:r>
            <w:r>
              <w:rPr>
                <w:rFonts w:hint="eastAsia" w:ascii="仿宋_GB2312" w:hAnsi="仿宋_GB2312" w:eastAsia="仿宋_GB2312" w:cs="仿宋_GB2312"/>
                <w:bCs/>
                <w:sz w:val="18"/>
                <w:szCs w:val="18"/>
                <w:lang w:eastAsia="zh-CN"/>
              </w:rPr>
              <w:t>分，其他情况不得分。在以上基础根据以下要求进行优良中差分档评分：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优良中差评分标准：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①内容科学性、合理性、可操作性强的评价为优得</w:t>
            </w:r>
            <w:r>
              <w:rPr>
                <w:rFonts w:hint="eastAsia" w:ascii="仿宋_GB2312" w:hAnsi="仿宋_GB2312" w:eastAsia="仿宋_GB2312" w:cs="仿宋_GB2312"/>
                <w:bCs/>
                <w:sz w:val="18"/>
                <w:szCs w:val="18"/>
                <w:lang w:val="en-US" w:eastAsia="zh-CN"/>
              </w:rPr>
              <w:t>6</w:t>
            </w:r>
            <w:r>
              <w:rPr>
                <w:rFonts w:hint="eastAsia" w:ascii="仿宋_GB2312" w:hAnsi="仿宋_GB2312" w:eastAsia="仿宋_GB2312" w:cs="仿宋_GB2312"/>
                <w:bCs/>
                <w:sz w:val="18"/>
                <w:szCs w:val="18"/>
                <w:lang w:eastAsia="zh-CN"/>
              </w:rPr>
              <w:t>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②内容科学性、合理性、可操作性比较强的评价为良得</w:t>
            </w:r>
            <w:r>
              <w:rPr>
                <w:rFonts w:hint="eastAsia" w:ascii="仿宋_GB2312" w:hAnsi="仿宋_GB2312" w:eastAsia="仿宋_GB2312" w:cs="仿宋_GB2312"/>
                <w:bCs/>
                <w:sz w:val="18"/>
                <w:szCs w:val="18"/>
                <w:lang w:val="en-US" w:eastAsia="zh-CN"/>
              </w:rPr>
              <w:t>4</w:t>
            </w:r>
            <w:r>
              <w:rPr>
                <w:rFonts w:hint="eastAsia" w:ascii="仿宋_GB2312" w:hAnsi="仿宋_GB2312" w:eastAsia="仿宋_GB2312" w:cs="仿宋_GB2312"/>
                <w:bCs/>
                <w:sz w:val="18"/>
                <w:szCs w:val="18"/>
                <w:lang w:eastAsia="zh-CN"/>
              </w:rPr>
              <w:t>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③内容科学性、合理性、可操作性一般的评价为中得</w:t>
            </w:r>
            <w:r>
              <w:rPr>
                <w:rFonts w:hint="eastAsia" w:ascii="仿宋_GB2312" w:hAnsi="仿宋_GB2312" w:eastAsia="仿宋_GB2312" w:cs="仿宋_GB2312"/>
                <w:bCs/>
                <w:sz w:val="18"/>
                <w:szCs w:val="18"/>
                <w:lang w:val="en-US" w:eastAsia="zh-CN"/>
              </w:rPr>
              <w:t>2</w:t>
            </w:r>
            <w:r>
              <w:rPr>
                <w:rFonts w:hint="eastAsia" w:ascii="仿宋_GB2312" w:hAnsi="仿宋_GB2312" w:eastAsia="仿宋_GB2312" w:cs="仿宋_GB2312"/>
                <w:bCs/>
                <w:sz w:val="18"/>
                <w:szCs w:val="18"/>
                <w:lang w:eastAsia="zh-CN"/>
              </w:rPr>
              <w:t>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④内容科学性、合理性、可操作性差或未提供的评价为差不得分。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kern w:val="2"/>
                <w:sz w:val="18"/>
                <w:szCs w:val="18"/>
                <w:lang w:val="zh-CN" w:eastAsia="zh-CN" w:bidi="ar-SA"/>
              </w:rPr>
            </w:pPr>
            <w:r>
              <w:rPr>
                <w:rFonts w:hint="eastAsia" w:ascii="仿宋_GB2312" w:hAnsi="仿宋_GB2312" w:eastAsia="仿宋_GB2312" w:cs="仿宋_GB2312"/>
                <w:bCs/>
                <w:sz w:val="18"/>
                <w:szCs w:val="18"/>
                <w:lang w:eastAsia="zh-CN"/>
              </w:rPr>
              <w:t>本项最高得15分，未按要求提供或提供不清晰导致评审无法判别的不得分。</w:t>
            </w:r>
          </w:p>
        </w:tc>
        <w:tc>
          <w:tcPr>
            <w:tcW w:w="1075"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746" w:type="dxa"/>
            <w:vMerge w:val="continue"/>
            <w:noWrap w:val="0"/>
            <w:vAlign w:val="center"/>
          </w:tcPr>
          <w:p>
            <w:pPr>
              <w:spacing w:after="160"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sz w:val="18"/>
                <w:szCs w:val="18"/>
                <w:lang w:val="en-US" w:eastAsia="zh-CN"/>
              </w:rPr>
              <w:t>3</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违约承诺</w:t>
            </w:r>
          </w:p>
        </w:tc>
        <w:tc>
          <w:tcPr>
            <w:tcW w:w="668"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000000"/>
                <w:sz w:val="18"/>
                <w:szCs w:val="18"/>
                <w:lang w:val="en-US" w:eastAsia="zh-CN"/>
              </w:rPr>
              <w:t>5</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专家打分</w:t>
            </w:r>
          </w:p>
        </w:tc>
        <w:tc>
          <w:tcPr>
            <w:tcW w:w="5127"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评分内容：</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投标人承诺以下全部3项的得5分，否则不得分。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1.人员严格按照公开征集文件及投标承诺配置；</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2.服务质量达到公开征集文件要求；</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3.对未能达到的管理要求承担管理责任。</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sz w:val="18"/>
                <w:szCs w:val="18"/>
                <w:lang w:val="en-US" w:eastAsia="zh-CN"/>
              </w:rPr>
              <w:t>要求提供承诺函（格式自定）作为得分依据，未提供承诺或承诺内容不满足要求不得分。</w:t>
            </w:r>
          </w:p>
        </w:tc>
        <w:tc>
          <w:tcPr>
            <w:tcW w:w="107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46" w:type="dxa"/>
            <w:shd w:val="clear" w:color="auto" w:fill="DEEAF6"/>
            <w:noWrap w:val="0"/>
            <w:vAlign w:val="center"/>
          </w:tcPr>
          <w:p>
            <w:pPr>
              <w:spacing w:line="300" w:lineRule="exact"/>
              <w:contextualSpacing/>
              <w:jc w:val="center"/>
              <w:rPr>
                <w:rFonts w:hint="eastAsia" w:ascii="仿宋_GB2312" w:hAnsi="仿宋_GB2312" w:eastAsia="仿宋_GB2312" w:cs="仿宋_GB2312"/>
                <w:b/>
                <w:color w:val="000000"/>
                <w:szCs w:val="21"/>
                <w:lang w:eastAsia="zh-CN"/>
              </w:rPr>
            </w:pPr>
            <w:r>
              <w:rPr>
                <w:rFonts w:hint="eastAsia" w:ascii="仿宋_GB2312" w:hAnsi="仿宋_GB2312" w:eastAsia="仿宋_GB2312" w:cs="仿宋_GB2312"/>
                <w:b/>
                <w:color w:val="000000"/>
                <w:szCs w:val="21"/>
                <w:lang w:val="en-US" w:eastAsia="zh-CN"/>
              </w:rPr>
              <w:t>三</w:t>
            </w:r>
          </w:p>
        </w:tc>
        <w:tc>
          <w:tcPr>
            <w:tcW w:w="2850" w:type="dxa"/>
            <w:gridSpan w:val="4"/>
            <w:shd w:val="clear" w:color="auto" w:fill="DEEAF6"/>
            <w:noWrap w:val="0"/>
            <w:vAlign w:val="center"/>
          </w:tcPr>
          <w:p>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eastAsia="zh-CN"/>
              </w:rPr>
              <w:t>综合实力</w:t>
            </w:r>
          </w:p>
        </w:tc>
        <w:tc>
          <w:tcPr>
            <w:tcW w:w="6202" w:type="dxa"/>
            <w:gridSpan w:val="2"/>
            <w:shd w:val="clear" w:color="auto" w:fill="DEEAF6"/>
            <w:noWrap w:val="0"/>
            <w:vAlign w:val="center"/>
          </w:tcPr>
          <w:p>
            <w:pPr>
              <w:spacing w:line="276" w:lineRule="auto"/>
              <w:contextualSpacing/>
              <w:jc w:val="center"/>
              <w:rPr>
                <w:rFonts w:hint="eastAsia" w:ascii="仿宋_GB2312" w:hAnsi="仿宋_GB2312" w:eastAsia="仿宋_GB2312" w:cs="仿宋_GB2312"/>
                <w:b/>
                <w:szCs w:val="21"/>
                <w:lang w:val="en-US" w:eastAsia="zh-CN"/>
              </w:rPr>
            </w:pPr>
            <w:r>
              <w:rPr>
                <w:rFonts w:hint="eastAsia" w:ascii="仿宋_GB2312" w:hAnsi="仿宋_GB2312" w:eastAsia="仿宋_GB2312" w:cs="仿宋_GB2312"/>
                <w:b/>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46" w:type="dxa"/>
            <w:vMerge w:val="restart"/>
            <w:noWrap w:val="0"/>
            <w:vAlign w:val="center"/>
          </w:tcPr>
          <w:p>
            <w:pPr>
              <w:spacing w:line="300" w:lineRule="exact"/>
              <w:contextualSpacing/>
              <w:jc w:val="center"/>
              <w:rPr>
                <w:rFonts w:hint="eastAsia" w:ascii="仿宋_GB2312" w:hAnsi="仿宋_GB2312" w:eastAsia="仿宋_GB2312" w:cs="仿宋_GB2312"/>
                <w:b/>
                <w:color w:val="000000"/>
                <w:szCs w:val="21"/>
              </w:rPr>
            </w:pPr>
          </w:p>
        </w:tc>
        <w:tc>
          <w:tcPr>
            <w:tcW w:w="709"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序号</w:t>
            </w:r>
          </w:p>
        </w:tc>
        <w:tc>
          <w:tcPr>
            <w:tcW w:w="777"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评分因素</w:t>
            </w:r>
          </w:p>
        </w:tc>
        <w:tc>
          <w:tcPr>
            <w:tcW w:w="668"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权重</w:t>
            </w:r>
          </w:p>
        </w:tc>
        <w:tc>
          <w:tcPr>
            <w:tcW w:w="696"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评分方式</w:t>
            </w:r>
          </w:p>
        </w:tc>
        <w:tc>
          <w:tcPr>
            <w:tcW w:w="5127" w:type="dxa"/>
            <w:noWrap w:val="0"/>
            <w:vAlign w:val="center"/>
          </w:tcPr>
          <w:p>
            <w:pPr>
              <w:spacing w:line="276" w:lineRule="auto"/>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评分准则</w:t>
            </w:r>
          </w:p>
        </w:tc>
        <w:tc>
          <w:tcPr>
            <w:tcW w:w="1075" w:type="dxa"/>
            <w:noWrap w:val="0"/>
            <w:vAlign w:val="center"/>
          </w:tcPr>
          <w:p>
            <w:pPr>
              <w:spacing w:line="276" w:lineRule="auto"/>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77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同类项目经验</w:t>
            </w:r>
          </w:p>
        </w:tc>
        <w:tc>
          <w:tcPr>
            <w:tcW w:w="6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5</w:t>
            </w:r>
          </w:p>
        </w:tc>
        <w:tc>
          <w:tcPr>
            <w:tcW w:w="6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专家打分</w:t>
            </w:r>
          </w:p>
        </w:tc>
        <w:tc>
          <w:tcPr>
            <w:tcW w:w="5127" w:type="dxa"/>
            <w:noWrap w:val="0"/>
            <w:vAlign w:val="center"/>
          </w:tcPr>
          <w:p>
            <w:pPr>
              <w:spacing w:line="240" w:lineRule="auto"/>
              <w:jc w:val="left"/>
              <w:rPr>
                <w:rFonts w:hint="eastAsia"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评分</w:t>
            </w:r>
            <w:r>
              <w:rPr>
                <w:rFonts w:hint="eastAsia" w:ascii="仿宋_GB2312" w:hAnsi="仿宋_GB2312" w:eastAsia="仿宋_GB2312" w:cs="仿宋_GB2312"/>
                <w:b/>
                <w:bCs w:val="0"/>
                <w:sz w:val="18"/>
                <w:szCs w:val="18"/>
                <w:lang w:eastAsia="zh-CN"/>
              </w:rPr>
              <w:t>内容</w:t>
            </w:r>
            <w:r>
              <w:rPr>
                <w:rFonts w:hint="eastAsia" w:ascii="仿宋_GB2312" w:hAnsi="仿宋_GB2312" w:eastAsia="仿宋_GB2312" w:cs="仿宋_GB2312"/>
                <w:b/>
                <w:bCs w:val="0"/>
                <w:sz w:val="18"/>
                <w:szCs w:val="18"/>
              </w:rPr>
              <w:t>：</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投标人承接近三年（2024年5月-</w:t>
            </w:r>
            <w:r>
              <w:rPr>
                <w:rFonts w:hint="default" w:ascii="仿宋_GB2312" w:hAnsi="仿宋_GB2312" w:eastAsia="仿宋_GB2312" w:cs="仿宋_GB2312"/>
                <w:sz w:val="18"/>
                <w:szCs w:val="18"/>
                <w:lang w:val="en" w:eastAsia="zh-CN"/>
              </w:rPr>
              <w:t>202</w:t>
            </w:r>
            <w:r>
              <w:rPr>
                <w:rFonts w:hint="eastAsia" w:ascii="仿宋_GB2312" w:hAnsi="仿宋_GB2312" w:eastAsia="仿宋_GB2312" w:cs="仿宋_GB2312"/>
                <w:sz w:val="18"/>
                <w:szCs w:val="18"/>
                <w:lang w:val="en-US" w:eastAsia="zh-CN"/>
              </w:rPr>
              <w:t>6年5月）同类型招聘活动相关情况。</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提供同类型招聘活动相关服务业绩，每1场得1分，累计得分不超过5分。</w:t>
            </w:r>
            <w:r>
              <w:rPr>
                <w:rFonts w:hint="eastAsia" w:ascii="仿宋_GB2312" w:hAnsi="仿宋_GB2312" w:eastAsia="仿宋_GB2312" w:cs="仿宋_GB2312"/>
                <w:sz w:val="18"/>
                <w:szCs w:val="18"/>
              </w:rPr>
              <w:t>同一项目不同年度合同</w:t>
            </w:r>
            <w:r>
              <w:rPr>
                <w:rFonts w:hint="eastAsia" w:ascii="仿宋_GB2312" w:hAnsi="仿宋_GB2312" w:eastAsia="仿宋_GB2312" w:cs="仿宋_GB2312"/>
                <w:sz w:val="18"/>
                <w:szCs w:val="18"/>
                <w:lang w:eastAsia="zh-CN"/>
              </w:rPr>
              <w:t>可</w:t>
            </w:r>
            <w:r>
              <w:rPr>
                <w:rFonts w:hint="eastAsia" w:ascii="仿宋_GB2312" w:hAnsi="仿宋_GB2312" w:eastAsia="仿宋_GB2312" w:cs="仿宋_GB2312"/>
                <w:sz w:val="18"/>
                <w:szCs w:val="18"/>
              </w:rPr>
              <w:t>重复计分</w:t>
            </w:r>
            <w:r>
              <w:rPr>
                <w:rFonts w:hint="eastAsia" w:ascii="仿宋_GB2312" w:hAnsi="仿宋_GB2312" w:eastAsia="仿宋_GB2312" w:cs="仿宋_GB2312"/>
                <w:sz w:val="18"/>
                <w:szCs w:val="18"/>
                <w:lang w:eastAsia="zh-CN"/>
              </w:rPr>
              <w:t>。</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sz w:val="18"/>
                <w:szCs w:val="18"/>
                <w:lang w:val="en-US" w:eastAsia="zh-CN"/>
              </w:rPr>
              <w:t>证明文件：投标人须提供相关有效业绩的合同关键页或中标通知书（证明文件中须清晰体现项目签订时间、项目金额、项目内容等）复印件加盖投标人公章。</w:t>
            </w:r>
          </w:p>
        </w:tc>
        <w:tc>
          <w:tcPr>
            <w:tcW w:w="1075"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4"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2</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highlight w:val="yellow"/>
                <w:lang w:val="en-US" w:eastAsia="zh-CN" w:bidi="ar-SA"/>
              </w:rPr>
            </w:pPr>
            <w:r>
              <w:rPr>
                <w:rFonts w:hint="eastAsia" w:ascii="仿宋_GB2312" w:hAnsi="仿宋_GB2312" w:eastAsia="仿宋_GB2312" w:cs="仿宋_GB2312"/>
                <w:bCs/>
                <w:color w:val="auto"/>
                <w:sz w:val="18"/>
                <w:szCs w:val="18"/>
                <w:lang w:eastAsia="zh-CN"/>
              </w:rPr>
              <w:t>项目负责人情况</w:t>
            </w:r>
          </w:p>
        </w:tc>
        <w:tc>
          <w:tcPr>
            <w:tcW w:w="668"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sz w:val="18"/>
                <w:szCs w:val="18"/>
                <w:lang w:val="en-US" w:eastAsia="zh-CN"/>
              </w:rPr>
              <w:t>4</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专家打分</w:t>
            </w:r>
          </w:p>
        </w:tc>
        <w:tc>
          <w:tcPr>
            <w:tcW w:w="5127"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bCs w:val="0"/>
                <w:color w:val="auto"/>
                <w:sz w:val="18"/>
                <w:szCs w:val="18"/>
              </w:rPr>
            </w:pPr>
            <w:r>
              <w:rPr>
                <w:rFonts w:hint="eastAsia" w:ascii="仿宋_GB2312" w:hAnsi="仿宋_GB2312" w:eastAsia="仿宋_GB2312" w:cs="仿宋_GB2312"/>
                <w:b/>
                <w:bCs w:val="0"/>
                <w:color w:val="auto"/>
                <w:sz w:val="18"/>
                <w:szCs w:val="18"/>
              </w:rPr>
              <w:t>评审内容：</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lang w:val="en-US" w:eastAsia="zh-Hans"/>
              </w:rPr>
            </w:pPr>
            <w:r>
              <w:rPr>
                <w:rFonts w:hint="eastAsia" w:ascii="仿宋_GB2312" w:hAnsi="仿宋_GB2312" w:eastAsia="仿宋_GB2312" w:cs="仿宋_GB2312"/>
                <w:sz w:val="18"/>
                <w:szCs w:val="18"/>
                <w:lang w:val="en-US" w:eastAsia="zh-Hans"/>
              </w:rPr>
              <w:t>1.本项目负责人有大型</w:t>
            </w:r>
            <w:r>
              <w:rPr>
                <w:rFonts w:hint="eastAsia" w:ascii="仿宋_GB2312" w:hAnsi="仿宋_GB2312" w:eastAsia="仿宋_GB2312" w:cs="仿宋_GB2312"/>
                <w:sz w:val="18"/>
                <w:szCs w:val="18"/>
                <w:lang w:val="en-US" w:eastAsia="zh-CN"/>
              </w:rPr>
              <w:t>招聘</w:t>
            </w:r>
            <w:r>
              <w:rPr>
                <w:rFonts w:hint="eastAsia" w:ascii="仿宋_GB2312" w:hAnsi="仿宋_GB2312" w:eastAsia="仿宋_GB2312" w:cs="仿宋_GB2312"/>
                <w:sz w:val="18"/>
                <w:szCs w:val="18"/>
                <w:lang w:val="en-US" w:eastAsia="zh-Hans"/>
              </w:rPr>
              <w:t>活动经验，可独立带领团队项目执行落地；</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lang w:val="en-US" w:eastAsia="zh-Hans"/>
              </w:rPr>
            </w:pPr>
            <w:r>
              <w:rPr>
                <w:rFonts w:hint="eastAsia" w:ascii="仿宋_GB2312" w:hAnsi="仿宋_GB2312" w:eastAsia="仿宋_GB2312" w:cs="仿宋_GB2312"/>
                <w:sz w:val="18"/>
                <w:szCs w:val="18"/>
                <w:lang w:val="en-US" w:eastAsia="zh-Hans"/>
              </w:rPr>
              <w:t>2.本项目负责人本科学历以上；</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lang w:val="en-US" w:eastAsia="zh-Hans"/>
              </w:rPr>
            </w:pPr>
            <w:r>
              <w:rPr>
                <w:rFonts w:hint="eastAsia" w:ascii="仿宋_GB2312" w:hAnsi="仿宋_GB2312" w:eastAsia="仿宋_GB2312" w:cs="仿宋_GB2312"/>
                <w:sz w:val="18"/>
                <w:szCs w:val="18"/>
                <w:lang w:val="en-US" w:eastAsia="zh-Hans"/>
              </w:rPr>
              <w:t>满足以上任意两项要求得</w:t>
            </w:r>
            <w:r>
              <w:rPr>
                <w:rFonts w:hint="eastAsia" w:ascii="仿宋_GB2312" w:hAnsi="仿宋_GB2312" w:eastAsia="仿宋_GB2312" w:cs="仿宋_GB2312"/>
                <w:sz w:val="18"/>
                <w:szCs w:val="18"/>
                <w:lang w:val="en-US" w:eastAsia="zh-CN"/>
              </w:rPr>
              <w:t>4</w:t>
            </w:r>
            <w:r>
              <w:rPr>
                <w:rFonts w:hint="eastAsia" w:ascii="仿宋_GB2312" w:hAnsi="仿宋_GB2312" w:eastAsia="仿宋_GB2312" w:cs="仿宋_GB2312"/>
                <w:sz w:val="18"/>
                <w:szCs w:val="18"/>
                <w:lang w:val="en-US" w:eastAsia="zh-Hans"/>
              </w:rPr>
              <w:t>分，满足以上任意一项得2分，其他情况不得分。</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lang w:val="en-US" w:eastAsia="zh-Hans"/>
              </w:rPr>
            </w:pPr>
            <w:r>
              <w:rPr>
                <w:rFonts w:hint="eastAsia" w:ascii="仿宋_GB2312" w:hAnsi="仿宋_GB2312" w:eastAsia="仿宋_GB2312" w:cs="仿宋_GB2312"/>
                <w:sz w:val="18"/>
                <w:szCs w:val="18"/>
                <w:lang w:val="en-US" w:eastAsia="zh-Hans"/>
              </w:rPr>
              <w:t>证明文件：1.要求提供缴纳项目负责人近三个月</w:t>
            </w:r>
            <w:r>
              <w:rPr>
                <w:rFonts w:hint="eastAsia" w:ascii="仿宋_GB2312" w:hAnsi="仿宋_GB2312" w:eastAsia="仿宋_GB2312" w:cs="仿宋_GB2312"/>
                <w:sz w:val="18"/>
                <w:szCs w:val="18"/>
                <w:lang w:val="en-US" w:eastAsia="zh-CN"/>
              </w:rPr>
              <w:t>中任意一个月</w:t>
            </w:r>
            <w:r>
              <w:rPr>
                <w:rFonts w:hint="eastAsia" w:ascii="仿宋_GB2312" w:hAnsi="仿宋_GB2312" w:eastAsia="仿宋_GB2312" w:cs="仿宋_GB2312"/>
                <w:sz w:val="18"/>
                <w:szCs w:val="18"/>
                <w:lang w:val="en-US" w:eastAsia="zh-Hans"/>
              </w:rPr>
              <w:t>（</w:t>
            </w:r>
            <w:r>
              <w:rPr>
                <w:rFonts w:hint="eastAsia" w:ascii="仿宋_GB2312" w:hAnsi="仿宋_GB2312" w:eastAsia="仿宋_GB2312" w:cs="仿宋_GB2312"/>
                <w:sz w:val="18"/>
                <w:szCs w:val="18"/>
                <w:lang w:val="en-US" w:eastAsia="zh-CN"/>
              </w:rPr>
              <w:t>文件：1.要求提供通过投标人缴纳的近三个月中任意一个月（2026年2月至</w:t>
            </w:r>
            <w:r>
              <w:rPr>
                <w:rFonts w:hint="default" w:ascii="仿宋_GB2312" w:hAnsi="仿宋_GB2312" w:eastAsia="仿宋_GB2312" w:cs="仿宋_GB2312"/>
                <w:sz w:val="18"/>
                <w:szCs w:val="18"/>
                <w:lang w:val="en" w:eastAsia="zh-CN"/>
              </w:rPr>
              <w:t>202</w:t>
            </w:r>
            <w:r>
              <w:rPr>
                <w:rFonts w:hint="eastAsia" w:ascii="仿宋_GB2312" w:hAnsi="仿宋_GB2312" w:eastAsia="仿宋_GB2312" w:cs="仿宋_GB2312"/>
                <w:sz w:val="18"/>
                <w:szCs w:val="18"/>
                <w:lang w:val="en-US" w:eastAsia="zh-CN"/>
              </w:rPr>
              <w:t>6年4月，</w:t>
            </w:r>
            <w:r>
              <w:rPr>
                <w:rFonts w:hint="eastAsia" w:ascii="仿宋_GB2312" w:hAnsi="仿宋_GB2312" w:eastAsia="仿宋_GB2312" w:cs="仿宋_GB2312"/>
                <w:sz w:val="18"/>
                <w:szCs w:val="18"/>
              </w:rPr>
              <w:t>由于社保部门原因最近一个月的社保证明无法提供的可往前顺延一个月，新成立不足三个月的投标人出具情况说明视为符合，无须提供社保）</w:t>
            </w:r>
            <w:r>
              <w:rPr>
                <w:rFonts w:hint="eastAsia" w:ascii="仿宋_GB2312" w:hAnsi="仿宋_GB2312" w:eastAsia="仿宋_GB2312" w:cs="仿宋_GB2312"/>
                <w:sz w:val="18"/>
                <w:szCs w:val="18"/>
                <w:lang w:val="en-US" w:eastAsia="zh-Hans"/>
              </w:rPr>
              <w:t>）社保证明作为证明依据。</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color w:val="auto"/>
                <w:kern w:val="2"/>
                <w:sz w:val="18"/>
                <w:szCs w:val="18"/>
                <w:lang w:val="en-US" w:eastAsia="zh-CN" w:bidi="ar-SA"/>
              </w:rPr>
            </w:pPr>
            <w:r>
              <w:rPr>
                <w:rFonts w:hint="eastAsia" w:ascii="仿宋_GB2312" w:hAnsi="仿宋_GB2312" w:eastAsia="仿宋_GB2312" w:cs="仿宋_GB2312"/>
                <w:sz w:val="18"/>
                <w:szCs w:val="18"/>
                <w:lang w:val="en-US" w:eastAsia="zh-Hans"/>
              </w:rPr>
              <w:t>2.投标人须提供相关合同</w:t>
            </w:r>
            <w:r>
              <w:rPr>
                <w:rFonts w:hint="eastAsia" w:ascii="仿宋_GB2312" w:hAnsi="仿宋_GB2312" w:eastAsia="仿宋_GB2312" w:cs="仿宋_GB2312"/>
                <w:sz w:val="18"/>
                <w:szCs w:val="18"/>
                <w:lang w:val="en-US" w:eastAsia="zh-CN"/>
              </w:rPr>
              <w:t>关键页</w:t>
            </w:r>
            <w:r>
              <w:rPr>
                <w:rFonts w:hint="eastAsia" w:ascii="仿宋_GB2312" w:hAnsi="仿宋_GB2312" w:eastAsia="仿宋_GB2312" w:cs="仿宋_GB2312"/>
                <w:sz w:val="18"/>
                <w:szCs w:val="18"/>
                <w:lang w:val="en-US" w:eastAsia="zh-Hans"/>
              </w:rPr>
              <w:t>、学历证明等其他佐证材料复印件加盖投标人公章，所提供的材料需清晰体现项目负责人。</w:t>
            </w:r>
          </w:p>
        </w:tc>
        <w:tc>
          <w:tcPr>
            <w:tcW w:w="107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1"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3</w:t>
            </w:r>
          </w:p>
        </w:tc>
        <w:tc>
          <w:tcPr>
            <w:tcW w:w="777" w:type="dxa"/>
            <w:noWrap w:val="0"/>
            <w:vAlign w:val="center"/>
          </w:tcPr>
          <w:p>
            <w:pPr>
              <w:pStyle w:val="9"/>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bCs/>
                <w:color w:val="auto"/>
                <w:kern w:val="2"/>
                <w:sz w:val="18"/>
                <w:szCs w:val="18"/>
                <w:lang w:val="en-US" w:eastAsia="zh-CN" w:bidi="ar-SA"/>
              </w:rPr>
              <w:t>拟安排的项目主要团队成员情况（项目负责人除外）</w:t>
            </w:r>
          </w:p>
        </w:tc>
        <w:tc>
          <w:tcPr>
            <w:tcW w:w="668"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18"/>
                <w:szCs w:val="18"/>
                <w:lang w:val="en-US" w:eastAsia="zh-CN" w:bidi="zh-CN"/>
              </w:rPr>
            </w:pPr>
            <w:r>
              <w:rPr>
                <w:rFonts w:hint="eastAsia" w:ascii="仿宋_GB2312" w:hAnsi="仿宋_GB2312" w:eastAsia="仿宋_GB2312" w:cs="仿宋_GB2312"/>
                <w:sz w:val="18"/>
                <w:szCs w:val="18"/>
                <w:lang w:val="en-US" w:eastAsia="zh-CN"/>
              </w:rPr>
              <w:t>8</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sz w:val="18"/>
                <w:szCs w:val="18"/>
              </w:rPr>
              <w:t>专家打分</w:t>
            </w:r>
          </w:p>
        </w:tc>
        <w:tc>
          <w:tcPr>
            <w:tcW w:w="5127"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评分</w:t>
            </w:r>
            <w:r>
              <w:rPr>
                <w:rFonts w:hint="eastAsia" w:ascii="仿宋_GB2312" w:hAnsi="仿宋_GB2312" w:eastAsia="仿宋_GB2312" w:cs="仿宋_GB2312"/>
                <w:b/>
                <w:bCs/>
                <w:sz w:val="18"/>
                <w:szCs w:val="18"/>
                <w:lang w:eastAsia="zh-CN"/>
              </w:rPr>
              <w:t>内容</w:t>
            </w:r>
            <w:r>
              <w:rPr>
                <w:rFonts w:hint="eastAsia" w:ascii="仿宋_GB2312" w:hAnsi="仿宋_GB2312" w:eastAsia="仿宋_GB2312" w:cs="仿宋_GB2312"/>
                <w:b/>
                <w:bCs/>
                <w:sz w:val="18"/>
                <w:szCs w:val="18"/>
              </w:rPr>
              <w:t>：</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1.项目团队成员4人以上（含4人）；</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2.项目团队成员均为大专以上学历；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3.项目成员中有取得由中国商业联合会颁发的</w:t>
            </w:r>
            <w:bookmarkStart w:id="8" w:name="_GoBack"/>
            <w:bookmarkEnd w:id="8"/>
            <w:r>
              <w:rPr>
                <w:rFonts w:hint="eastAsia" w:ascii="仿宋_GB2312" w:hAnsi="仿宋_GB2312" w:eastAsia="仿宋_GB2312" w:cs="仿宋_GB2312"/>
                <w:sz w:val="18"/>
                <w:szCs w:val="18"/>
                <w:lang w:val="en-US" w:eastAsia="zh-CN"/>
              </w:rPr>
              <w:t>活动策划师职业技能等级证书的（不限人数）。</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满足以上三项要求得8分，满足以上任意两项要求得5分，满足以上任意一项得2分，其他情况不得分。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证明文件：1.要求提供通过投标人缴纳的近三个月中任意一个月（2026年2月至</w:t>
            </w:r>
            <w:r>
              <w:rPr>
                <w:rFonts w:hint="default" w:ascii="仿宋_GB2312" w:hAnsi="仿宋_GB2312" w:eastAsia="仿宋_GB2312" w:cs="仿宋_GB2312"/>
                <w:sz w:val="18"/>
                <w:szCs w:val="18"/>
                <w:lang w:val="en" w:eastAsia="zh-CN"/>
              </w:rPr>
              <w:t>202</w:t>
            </w:r>
            <w:r>
              <w:rPr>
                <w:rFonts w:hint="eastAsia" w:ascii="仿宋_GB2312" w:hAnsi="仿宋_GB2312" w:eastAsia="仿宋_GB2312" w:cs="仿宋_GB2312"/>
                <w:sz w:val="18"/>
                <w:szCs w:val="18"/>
                <w:lang w:val="en-US" w:eastAsia="zh-CN"/>
              </w:rPr>
              <w:t>6年4月，</w:t>
            </w:r>
            <w:r>
              <w:rPr>
                <w:rFonts w:hint="eastAsia" w:ascii="仿宋_GB2312" w:hAnsi="仿宋_GB2312" w:eastAsia="仿宋_GB2312" w:cs="仿宋_GB2312"/>
                <w:sz w:val="18"/>
                <w:szCs w:val="18"/>
              </w:rPr>
              <w:t>由于社保部门原因最近一个月的社保证明无法提供的可往前顺延一个月，新成立不足三个月的投标人出具情况说明视为符合，无须提供社保）</w:t>
            </w:r>
            <w:r>
              <w:rPr>
                <w:rFonts w:hint="eastAsia" w:ascii="仿宋_GB2312" w:hAnsi="仿宋_GB2312" w:eastAsia="仿宋_GB2312" w:cs="仿宋_GB2312"/>
                <w:sz w:val="18"/>
                <w:szCs w:val="18"/>
                <w:lang w:val="en-US" w:eastAsia="zh-CN"/>
              </w:rPr>
              <w:t>）社保证明作为本单位员工的证明依据。</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b/>
                <w:color w:val="000000"/>
                <w:kern w:val="2"/>
                <w:sz w:val="18"/>
                <w:szCs w:val="18"/>
                <w:lang w:val="en-US" w:eastAsia="zh-CN" w:bidi="ar-SA"/>
              </w:rPr>
            </w:pPr>
            <w:r>
              <w:rPr>
                <w:rFonts w:hint="eastAsia" w:ascii="仿宋_GB2312" w:hAnsi="仿宋_GB2312" w:eastAsia="仿宋_GB2312" w:cs="仿宋_GB2312"/>
                <w:sz w:val="18"/>
                <w:szCs w:val="18"/>
                <w:lang w:val="en-US" w:eastAsia="zh-CN"/>
              </w:rPr>
              <w:t>2.投标人须提供相关合同关键页、学历证明、资格证等其他佐证材料复印件加盖投标人公章，所提供的材料需清晰体现项目成员。</w:t>
            </w:r>
          </w:p>
        </w:tc>
        <w:tc>
          <w:tcPr>
            <w:tcW w:w="107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4</w:t>
            </w:r>
          </w:p>
        </w:tc>
        <w:tc>
          <w:tcPr>
            <w:tcW w:w="77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供应商获奖情况</w:t>
            </w:r>
          </w:p>
        </w:tc>
        <w:tc>
          <w:tcPr>
            <w:tcW w:w="6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5</w:t>
            </w:r>
          </w:p>
        </w:tc>
        <w:tc>
          <w:tcPr>
            <w:tcW w:w="6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专家打分</w:t>
            </w:r>
          </w:p>
        </w:tc>
        <w:tc>
          <w:tcPr>
            <w:tcW w:w="512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b/>
                <w:bCs/>
                <w:sz w:val="18"/>
                <w:szCs w:val="18"/>
                <w:lang w:val="en-US" w:eastAsia="zh-CN"/>
              </w:rPr>
              <w:t>评分内容：</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1.近三年（2024年5月-</w:t>
            </w:r>
            <w:r>
              <w:rPr>
                <w:rFonts w:hint="default" w:ascii="仿宋_GB2312" w:hAnsi="仿宋_GB2312" w:eastAsia="仿宋_GB2312" w:cs="仿宋_GB2312"/>
                <w:sz w:val="18"/>
                <w:szCs w:val="18"/>
                <w:lang w:val="en" w:eastAsia="zh-CN"/>
              </w:rPr>
              <w:t>202</w:t>
            </w:r>
            <w:r>
              <w:rPr>
                <w:rFonts w:hint="eastAsia" w:ascii="仿宋_GB2312" w:hAnsi="仿宋_GB2312" w:eastAsia="仿宋_GB2312" w:cs="仿宋_GB2312"/>
                <w:sz w:val="18"/>
                <w:szCs w:val="18"/>
                <w:lang w:val="en-US" w:eastAsia="zh-CN"/>
              </w:rPr>
              <w:t>6年5月）曾获得区级以上政府单位颁发活动类策划奖项；每1个奖项得1分，累计得分不超过5分。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2.评分依据：</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1.要求提供奖项照片或获奖（荣誉）证书等证明材料作为得分依据。</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2.以上资料均要求提供扫描件（或官方网站截图），原件备查。评分中出现无证明资料或专家无法凭所提供资料判断是否得分的情况，一律作不得分处理。</w:t>
            </w:r>
          </w:p>
        </w:tc>
        <w:tc>
          <w:tcPr>
            <w:tcW w:w="107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5</w:t>
            </w:r>
          </w:p>
        </w:tc>
        <w:tc>
          <w:tcPr>
            <w:tcW w:w="77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售后服务</w:t>
            </w:r>
          </w:p>
        </w:tc>
        <w:tc>
          <w:tcPr>
            <w:tcW w:w="6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5</w:t>
            </w:r>
          </w:p>
        </w:tc>
        <w:tc>
          <w:tcPr>
            <w:tcW w:w="6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专家打分</w:t>
            </w:r>
          </w:p>
        </w:tc>
        <w:tc>
          <w:tcPr>
            <w:tcW w:w="5127" w:type="dxa"/>
            <w:noWrap w:val="0"/>
            <w:vAlign w:val="center"/>
          </w:tcPr>
          <w:p>
            <w:pPr>
              <w:spacing w:line="240" w:lineRule="auto"/>
              <w:jc w:val="left"/>
              <w:rPr>
                <w:rFonts w:hint="eastAsia"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评分</w:t>
            </w:r>
            <w:r>
              <w:rPr>
                <w:rFonts w:hint="eastAsia" w:ascii="仿宋_GB2312" w:hAnsi="仿宋_GB2312" w:eastAsia="仿宋_GB2312" w:cs="仿宋_GB2312"/>
                <w:b/>
                <w:bCs w:val="0"/>
                <w:sz w:val="18"/>
                <w:szCs w:val="18"/>
                <w:lang w:eastAsia="zh-CN"/>
              </w:rPr>
              <w:t>内容</w:t>
            </w:r>
            <w:r>
              <w:rPr>
                <w:rFonts w:hint="eastAsia" w:ascii="仿宋_GB2312" w:hAnsi="仿宋_GB2312" w:eastAsia="仿宋_GB2312" w:cs="仿宋_GB2312"/>
                <w:b/>
                <w:bCs w:val="0"/>
                <w:sz w:val="18"/>
                <w:szCs w:val="18"/>
              </w:rPr>
              <w:t>：</w:t>
            </w:r>
          </w:p>
          <w:p>
            <w:pPr>
              <w:pStyle w:val="20"/>
              <w:ind w:firstLine="0" w:firstLineChars="0"/>
              <w:rPr>
                <w:rFonts w:hint="eastAsia"/>
              </w:rPr>
            </w:pPr>
            <w:r>
              <w:rPr>
                <w:rFonts w:hint="eastAsia" w:ascii="仿宋_GB2312" w:hAnsi="仿宋_GB2312" w:eastAsia="仿宋_GB2312" w:cs="仿宋_GB2312"/>
                <w:kern w:val="2"/>
                <w:sz w:val="18"/>
                <w:szCs w:val="18"/>
                <w:lang w:val="en-US" w:eastAsia="zh-CN" w:bidi="ar-SA"/>
              </w:rPr>
              <w:t>项目结束后，做好招聘会后期跟踪服务，在项目实施过程中能够按照客户方的需求不断完善和改进，以满足客户方的功能需求，对以上要求提供售后服务承诺函的得5分，未提供或内容不全不得分。（《承诺函》格式自拟）</w:t>
            </w:r>
          </w:p>
        </w:tc>
        <w:tc>
          <w:tcPr>
            <w:tcW w:w="1075" w:type="dxa"/>
            <w:noWrap w:val="0"/>
            <w:vAlign w:val="center"/>
          </w:tcPr>
          <w:p>
            <w:pPr>
              <w:pStyle w:val="20"/>
              <w:ind w:firstLine="0" w:firstLineChars="0"/>
              <w:rPr>
                <w:rFonts w:hint="eastAsia" w:ascii="仿宋_GB2312" w:hAnsi="仿宋_GB2312" w:eastAsia="仿宋_GB2312" w:cs="仿宋_GB2312"/>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6</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auto"/>
                <w:sz w:val="18"/>
                <w:szCs w:val="18"/>
                <w:lang w:val="en-US" w:eastAsia="zh-CN"/>
              </w:rPr>
              <w:t>本地化服务</w:t>
            </w:r>
          </w:p>
        </w:tc>
        <w:tc>
          <w:tcPr>
            <w:tcW w:w="668"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3</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专家打分</w:t>
            </w:r>
          </w:p>
        </w:tc>
        <w:tc>
          <w:tcPr>
            <w:tcW w:w="5127"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评分内容：</w:t>
            </w:r>
          </w:p>
          <w:p>
            <w:pPr>
              <w:pStyle w:val="11"/>
            </w:pPr>
            <w:r>
              <w:rPr>
                <w:rFonts w:hint="eastAsia" w:ascii="仿宋_GB2312" w:hAnsi="仿宋_GB2312" w:eastAsia="仿宋_GB2312" w:cs="仿宋_GB2312"/>
                <w:sz w:val="18"/>
                <w:szCs w:val="18"/>
                <w:lang w:val="en-US" w:eastAsia="zh-CN"/>
              </w:rPr>
              <w:t>投标单位本地服务能力，</w:t>
            </w:r>
            <w:r>
              <w:rPr>
                <w:rFonts w:hint="eastAsia" w:ascii="仿宋_GB2312" w:hAnsi="仿宋_GB2312" w:eastAsia="仿宋_GB2312" w:cs="仿宋_GB2312"/>
                <w:color w:val="auto"/>
                <w:spacing w:val="-11"/>
                <w:kern w:val="16"/>
                <w:szCs w:val="21"/>
              </w:rPr>
              <w:t>投标单位承诺中标后在</w:t>
            </w:r>
            <w:r>
              <w:rPr>
                <w:rFonts w:hint="eastAsia" w:ascii="仿宋_GB2312" w:hAnsi="仿宋_GB2312" w:eastAsia="仿宋_GB2312" w:cs="仿宋_GB2312"/>
                <w:color w:val="auto"/>
                <w:spacing w:val="-11"/>
                <w:kern w:val="16"/>
                <w:szCs w:val="21"/>
                <w:lang w:val="en-US" w:eastAsia="zh-CN"/>
              </w:rPr>
              <w:t>广东省或深圳市</w:t>
            </w:r>
            <w:r>
              <w:rPr>
                <w:rFonts w:hint="eastAsia" w:ascii="仿宋_GB2312" w:hAnsi="仿宋_GB2312" w:eastAsia="仿宋_GB2312" w:cs="仿宋_GB2312"/>
                <w:color w:val="auto"/>
                <w:spacing w:val="-11"/>
                <w:kern w:val="16"/>
                <w:szCs w:val="21"/>
              </w:rPr>
              <w:t>设立服务点的，得</w:t>
            </w:r>
            <w:r>
              <w:rPr>
                <w:rFonts w:hint="eastAsia" w:ascii="仿宋_GB2312" w:hAnsi="仿宋_GB2312" w:eastAsia="仿宋_GB2312" w:cs="仿宋_GB2312"/>
                <w:color w:val="auto"/>
                <w:spacing w:val="-11"/>
                <w:kern w:val="16"/>
                <w:szCs w:val="21"/>
                <w:lang w:val="en-US" w:eastAsia="zh-CN"/>
              </w:rPr>
              <w:t>3</w:t>
            </w:r>
            <w:r>
              <w:rPr>
                <w:rFonts w:hint="eastAsia" w:ascii="仿宋_GB2312" w:hAnsi="仿宋_GB2312" w:eastAsia="仿宋_GB2312" w:cs="仿宋_GB2312"/>
                <w:color w:val="auto"/>
                <w:spacing w:val="-11"/>
                <w:kern w:val="16"/>
                <w:szCs w:val="21"/>
              </w:rPr>
              <w:t>分，并提供承诺函（格式自拟）。</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8"/>
                <w:szCs w:val="18"/>
                <w:lang w:val="en-US" w:eastAsia="zh-CN" w:bidi="ar-SA"/>
              </w:rPr>
            </w:pPr>
          </w:p>
        </w:tc>
        <w:tc>
          <w:tcPr>
            <w:tcW w:w="1075"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46" w:type="dxa"/>
            <w:shd w:val="clear" w:color="auto" w:fill="DEEAF6"/>
            <w:noWrap w:val="0"/>
            <w:vAlign w:val="center"/>
          </w:tcPr>
          <w:p>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val="en-US" w:eastAsia="zh-CN"/>
              </w:rPr>
              <w:t>四</w:t>
            </w:r>
          </w:p>
        </w:tc>
        <w:tc>
          <w:tcPr>
            <w:tcW w:w="2850" w:type="dxa"/>
            <w:gridSpan w:val="4"/>
            <w:shd w:val="clear" w:color="auto" w:fill="DEEAF6"/>
            <w:noWrap w:val="0"/>
            <w:vAlign w:val="center"/>
          </w:tcPr>
          <w:p>
            <w:pPr>
              <w:spacing w:line="300" w:lineRule="exact"/>
              <w:contextualSpacing/>
              <w:jc w:val="center"/>
              <w:rPr>
                <w:rFonts w:hint="eastAsia" w:ascii="仿宋_GB2312" w:hAnsi="仿宋_GB2312" w:eastAsia="仿宋_GB2312" w:cs="仿宋_GB2312"/>
                <w:b/>
                <w:bCs/>
                <w:szCs w:val="21"/>
              </w:rPr>
            </w:pPr>
            <w:r>
              <w:rPr>
                <w:rFonts w:hint="eastAsia" w:ascii="仿宋_GB2312" w:hAnsi="仿宋_GB2312" w:eastAsia="仿宋_GB2312" w:cs="仿宋_GB2312"/>
                <w:b/>
                <w:szCs w:val="21"/>
              </w:rPr>
              <w:t>诚信情况</w:t>
            </w:r>
          </w:p>
        </w:tc>
        <w:tc>
          <w:tcPr>
            <w:tcW w:w="6202" w:type="dxa"/>
            <w:gridSpan w:val="2"/>
            <w:shd w:val="clear" w:color="auto" w:fill="DEEAF6"/>
            <w:noWrap w:val="0"/>
            <w:vAlign w:val="center"/>
          </w:tcPr>
          <w:p>
            <w:pPr>
              <w:widowControl/>
              <w:spacing w:line="276" w:lineRule="auto"/>
              <w:contextualSpacing/>
              <w:jc w:val="center"/>
              <w:rPr>
                <w:rFonts w:hint="eastAsia" w:ascii="仿宋_GB2312" w:hAnsi="仿宋_GB2312" w:eastAsia="仿宋_GB2312" w:cs="仿宋_GB2312"/>
                <w:b/>
                <w:snapToGrid w:val="0"/>
                <w:kern w:val="0"/>
                <w:szCs w:val="21"/>
              </w:rPr>
            </w:pPr>
            <w:r>
              <w:rPr>
                <w:rFonts w:hint="eastAsia" w:ascii="仿宋_GB2312" w:hAnsi="仿宋_GB2312" w:eastAsia="仿宋_GB2312" w:cs="仿宋_GB2312"/>
                <w:b/>
                <w:snapToGrid w:val="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6" w:type="dxa"/>
            <w:vMerge w:val="restart"/>
            <w:noWrap w:val="0"/>
            <w:vAlign w:val="center"/>
          </w:tcPr>
          <w:p>
            <w:pPr>
              <w:spacing w:line="300" w:lineRule="exact"/>
              <w:contextualSpacing/>
              <w:jc w:val="center"/>
              <w:rPr>
                <w:rFonts w:hint="eastAsia" w:ascii="仿宋_GB2312" w:hAnsi="仿宋_GB2312" w:eastAsia="仿宋_GB2312" w:cs="仿宋_GB2312"/>
                <w:b/>
                <w:szCs w:val="21"/>
              </w:rPr>
            </w:pPr>
          </w:p>
        </w:tc>
        <w:tc>
          <w:tcPr>
            <w:tcW w:w="709"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序号</w:t>
            </w:r>
          </w:p>
        </w:tc>
        <w:tc>
          <w:tcPr>
            <w:tcW w:w="777"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评分因素</w:t>
            </w:r>
          </w:p>
        </w:tc>
        <w:tc>
          <w:tcPr>
            <w:tcW w:w="668"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权重</w:t>
            </w:r>
          </w:p>
        </w:tc>
        <w:tc>
          <w:tcPr>
            <w:tcW w:w="696"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评分方式</w:t>
            </w:r>
          </w:p>
        </w:tc>
        <w:tc>
          <w:tcPr>
            <w:tcW w:w="5127" w:type="dxa"/>
            <w:noWrap w:val="0"/>
            <w:vAlign w:val="center"/>
          </w:tcPr>
          <w:p>
            <w:pPr>
              <w:spacing w:line="276" w:lineRule="auto"/>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评分准则</w:t>
            </w:r>
          </w:p>
        </w:tc>
        <w:tc>
          <w:tcPr>
            <w:tcW w:w="1075" w:type="dxa"/>
            <w:noWrap w:val="0"/>
            <w:vAlign w:val="center"/>
          </w:tcPr>
          <w:p>
            <w:pPr>
              <w:spacing w:line="276" w:lineRule="auto"/>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szCs w:val="21"/>
              </w:rPr>
            </w:pPr>
          </w:p>
        </w:tc>
        <w:tc>
          <w:tcPr>
            <w:tcW w:w="709" w:type="dxa"/>
            <w:noWrap w:val="0"/>
            <w:vAlign w:val="center"/>
          </w:tcPr>
          <w:p>
            <w:pPr>
              <w:spacing w:line="300" w:lineRule="exact"/>
              <w:contextualSpacing/>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777" w:type="dxa"/>
            <w:noWrap w:val="0"/>
            <w:vAlign w:val="center"/>
          </w:tcPr>
          <w:p>
            <w:pPr>
              <w:adjustRightInd w:val="0"/>
              <w:snapToGrid w:val="0"/>
              <w:spacing w:line="360" w:lineRule="auto"/>
              <w:jc w:val="center"/>
              <w:rPr>
                <w:rFonts w:hint="eastAsia" w:ascii="仿宋_GB2312" w:hAnsi="仿宋_GB2312" w:eastAsia="仿宋_GB2312" w:cs="仿宋_GB2312"/>
                <w:sz w:val="18"/>
                <w:szCs w:val="18"/>
                <w:lang w:val="zh-CN" w:bidi="zh-CN"/>
              </w:rPr>
            </w:pPr>
            <w:r>
              <w:rPr>
                <w:rFonts w:hint="eastAsia" w:ascii="仿宋_GB2312" w:hAnsi="仿宋_GB2312" w:eastAsia="仿宋_GB2312" w:cs="仿宋_GB2312"/>
                <w:sz w:val="18"/>
                <w:szCs w:val="18"/>
              </w:rPr>
              <w:t>诚信情况</w:t>
            </w:r>
          </w:p>
        </w:tc>
        <w:tc>
          <w:tcPr>
            <w:tcW w:w="668" w:type="dxa"/>
            <w:noWrap w:val="0"/>
            <w:vAlign w:val="center"/>
          </w:tcPr>
          <w:p>
            <w:pPr>
              <w:adjustRightInd w:val="0"/>
              <w:snapToGrid w:val="0"/>
              <w:spacing w:line="360" w:lineRule="auto"/>
              <w:jc w:val="center"/>
              <w:rPr>
                <w:rFonts w:hint="eastAsia" w:ascii="仿宋_GB2312" w:hAnsi="仿宋_GB2312" w:eastAsia="仿宋_GB2312" w:cs="仿宋_GB2312"/>
                <w:sz w:val="18"/>
                <w:szCs w:val="18"/>
                <w:lang w:bidi="zh-CN"/>
              </w:rPr>
            </w:pPr>
            <w:r>
              <w:rPr>
                <w:rFonts w:hint="eastAsia" w:ascii="仿宋_GB2312" w:hAnsi="仿宋_GB2312" w:eastAsia="仿宋_GB2312" w:cs="仿宋_GB2312"/>
                <w:sz w:val="18"/>
                <w:szCs w:val="18"/>
              </w:rPr>
              <w:t>5</w:t>
            </w:r>
          </w:p>
        </w:tc>
        <w:tc>
          <w:tcPr>
            <w:tcW w:w="696" w:type="dxa"/>
            <w:noWrap w:val="0"/>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专家打分</w:t>
            </w:r>
          </w:p>
        </w:tc>
        <w:tc>
          <w:tcPr>
            <w:tcW w:w="5127" w:type="dxa"/>
            <w:noWrap w:val="0"/>
            <w:vAlign w:val="center"/>
          </w:tcPr>
          <w:p>
            <w:pPr>
              <w:spacing w:line="276" w:lineRule="auto"/>
              <w:contextualSpacing/>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投标人在参与政府采购活动中出现诚信相关问题且在相关主管部门处理措施实施期限内的本项不得分，否则得满分。（须提供《诚信承诺函》，按</w:t>
            </w:r>
            <w:r>
              <w:rPr>
                <w:rFonts w:hint="eastAsia" w:ascii="仿宋_GB2312" w:hAnsi="仿宋_GB2312" w:eastAsia="仿宋_GB2312" w:cs="仿宋_GB2312"/>
                <w:sz w:val="18"/>
                <w:szCs w:val="18"/>
                <w:lang w:eastAsia="zh-CN"/>
              </w:rPr>
              <w:t>公开征集文件</w:t>
            </w:r>
            <w:r>
              <w:rPr>
                <w:rFonts w:hint="eastAsia" w:ascii="仿宋_GB2312" w:hAnsi="仿宋_GB2312" w:eastAsia="仿宋_GB2312" w:cs="仿宋_GB2312"/>
                <w:sz w:val="18"/>
                <w:szCs w:val="18"/>
              </w:rPr>
              <w:t>格式要求提供，不提供不得分。如被认定提供的陈述与事实不符的，依法追究其责任。）</w:t>
            </w:r>
          </w:p>
        </w:tc>
        <w:tc>
          <w:tcPr>
            <w:tcW w:w="1075" w:type="dxa"/>
            <w:noWrap w:val="0"/>
            <w:vAlign w:val="center"/>
          </w:tcPr>
          <w:p>
            <w:pPr>
              <w:spacing w:line="276" w:lineRule="auto"/>
              <w:contextualSpacing/>
              <w:jc w:val="both"/>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8723" w:type="dxa"/>
            <w:gridSpan w:val="6"/>
            <w:noWrap w:val="0"/>
            <w:vAlign w:val="center"/>
          </w:tcPr>
          <w:p>
            <w:pPr>
              <w:widowControl/>
              <w:wordWrap w:val="0"/>
              <w:contextualSpacing/>
              <w:jc w:val="left"/>
              <w:textAlignment w:val="top"/>
              <w:rPr>
                <w:rFonts w:hint="eastAsia" w:ascii="仿宋_GB2312" w:hAnsi="仿宋_GB2312" w:eastAsia="仿宋_GB2312" w:cs="仿宋_GB2312"/>
                <w:color w:val="000000"/>
                <w:szCs w:val="21"/>
                <w:shd w:val="clear" w:color="auto" w:fill="FFFFFF"/>
              </w:rPr>
            </w:pPr>
            <w:r>
              <w:rPr>
                <w:rFonts w:hint="eastAsia" w:ascii="楷体_GB2312" w:hAnsi="楷体_GB2312" w:eastAsia="楷体_GB2312" w:cs="楷体_GB2312"/>
                <w:b w:val="0"/>
                <w:bCs w:val="0"/>
                <w:kern w:val="0"/>
                <w:sz w:val="22"/>
                <w:szCs w:val="21"/>
                <w:lang w:bidi="ar"/>
              </w:rPr>
              <w:t>备注：</w:t>
            </w:r>
            <w:r>
              <w:rPr>
                <w:rFonts w:hint="eastAsia" w:ascii="楷体_GB2312" w:hAnsi="楷体_GB2312" w:eastAsia="楷体_GB2312" w:cs="楷体_GB2312"/>
                <w:b w:val="0"/>
                <w:bCs w:val="0"/>
                <w:kern w:val="0"/>
                <w:sz w:val="22"/>
                <w:szCs w:val="21"/>
                <w:lang w:val="en-US" w:eastAsia="zh-CN" w:bidi="ar"/>
              </w:rPr>
              <w:t>1.</w:t>
            </w:r>
            <w:r>
              <w:rPr>
                <w:rFonts w:hint="eastAsia" w:ascii="楷体_GB2312" w:hAnsi="楷体_GB2312" w:eastAsia="楷体_GB2312" w:cs="楷体_GB2312"/>
                <w:b w:val="0"/>
                <w:bCs w:val="0"/>
                <w:kern w:val="0"/>
                <w:sz w:val="22"/>
                <w:szCs w:val="21"/>
                <w:lang w:bidi="ar"/>
              </w:rPr>
              <w:t>评分中出现无证明材料或专家无法凭所提供材料判断是否得分的情况，一律作不得分处理</w:t>
            </w:r>
            <w:r>
              <w:rPr>
                <w:rFonts w:hint="eastAsia" w:ascii="楷体_GB2312" w:hAnsi="楷体_GB2312" w:eastAsia="楷体_GB2312" w:cs="楷体_GB2312"/>
                <w:b w:val="0"/>
                <w:bCs w:val="0"/>
                <w:kern w:val="0"/>
                <w:sz w:val="22"/>
                <w:szCs w:val="21"/>
                <w:lang w:eastAsia="zh-CN" w:bidi="ar"/>
              </w:rPr>
              <w:t>；</w:t>
            </w:r>
            <w:r>
              <w:rPr>
                <w:rFonts w:hint="eastAsia" w:ascii="楷体_GB2312" w:hAnsi="楷体_GB2312" w:eastAsia="楷体_GB2312" w:cs="楷体_GB2312"/>
                <w:b w:val="0"/>
                <w:bCs w:val="0"/>
                <w:kern w:val="0"/>
                <w:sz w:val="22"/>
                <w:szCs w:val="21"/>
                <w:lang w:val="en-US" w:eastAsia="zh-CN" w:bidi="ar"/>
              </w:rPr>
              <w:t>2.评标总得分=价格部分+技术部分+综合实力+诚信情况</w:t>
            </w:r>
            <w:r>
              <w:rPr>
                <w:rFonts w:hint="eastAsia" w:ascii="楷体_GB2312" w:hAnsi="楷体_GB2312" w:eastAsia="楷体_GB2312" w:cs="楷体_GB2312"/>
                <w:b w:val="0"/>
                <w:bCs w:val="0"/>
                <w:kern w:val="0"/>
                <w:sz w:val="22"/>
                <w:szCs w:val="21"/>
                <w:lang w:bidi="ar"/>
              </w:rPr>
              <w:t>。</w:t>
            </w:r>
          </w:p>
        </w:tc>
        <w:tc>
          <w:tcPr>
            <w:tcW w:w="1075" w:type="dxa"/>
            <w:noWrap w:val="0"/>
            <w:vAlign w:val="center"/>
          </w:tcPr>
          <w:p>
            <w:pPr>
              <w:widowControl/>
              <w:wordWrap w:val="0"/>
              <w:contextualSpacing/>
              <w:jc w:val="left"/>
              <w:textAlignment w:val="top"/>
              <w:rPr>
                <w:rFonts w:hint="eastAsia" w:ascii="楷体_GB2312" w:hAnsi="楷体_GB2312" w:eastAsia="楷体_GB2312" w:cs="楷体_GB2312"/>
                <w:b w:val="0"/>
                <w:bCs w:val="0"/>
                <w:kern w:val="0"/>
                <w:sz w:val="22"/>
                <w:szCs w:val="21"/>
                <w:lang w:bidi="ar"/>
              </w:rPr>
            </w:pPr>
          </w:p>
        </w:tc>
      </w:tr>
    </w:tbl>
    <w:p>
      <w:pPr>
        <w:pStyle w:val="11"/>
      </w:pPr>
    </w:p>
    <w:p>
      <w:pPr>
        <w:pStyle w:val="11"/>
      </w:pPr>
    </w:p>
    <w:p>
      <w:pPr>
        <w:pStyle w:val="3"/>
        <w:pageBreakBefore/>
        <w:spacing w:line="579" w:lineRule="auto"/>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第五部分 投标文件格式</w:t>
      </w:r>
    </w:p>
    <w:p>
      <w:pPr>
        <w:pStyle w:val="3"/>
        <w:jc w:val="center"/>
        <w:rPr>
          <w:rFonts w:ascii="方正小标宋简体" w:hAnsi="方正小标宋简体" w:eastAsia="方正小标宋简体" w:cs="方正小标宋简体"/>
          <w:b w:val="0"/>
          <w:bCs w:val="0"/>
          <w:sz w:val="28"/>
          <w:szCs w:val="28"/>
          <w:lang w:val="zh-CN"/>
        </w:rPr>
        <w:sectPr>
          <w:footerReference r:id="rId5" w:type="first"/>
          <w:footerReference r:id="rId4" w:type="default"/>
          <w:pgSz w:w="11906" w:h="16838"/>
          <w:pgMar w:top="2098" w:right="1474" w:bottom="1984" w:left="1587" w:header="851" w:footer="1417" w:gutter="0"/>
          <w:pgNumType w:fmt="decimal" w:start="1"/>
          <w:cols w:space="720" w:num="1"/>
          <w:rtlGutter w:val="0"/>
          <w:docGrid w:type="lines" w:linePitch="312" w:charSpace="0"/>
        </w:sectPr>
      </w:pPr>
    </w:p>
    <w:p>
      <w:pPr>
        <w:pStyle w:val="4"/>
        <w:pageBreakBefore/>
        <w:spacing w:line="412" w:lineRule="auto"/>
        <w:jc w:val="left"/>
      </w:pPr>
      <w:r>
        <w:rPr>
          <w:rFonts w:hint="eastAsia"/>
        </w:rPr>
        <w:t>投标文件封面</w:t>
      </w:r>
    </w:p>
    <w:p>
      <w:pPr>
        <w:spacing w:line="480" w:lineRule="auto"/>
        <w:jc w:val="center"/>
        <w:rPr>
          <w:rFonts w:ascii="宋体" w:hAnsi="宋体"/>
          <w:b/>
          <w:sz w:val="44"/>
          <w:szCs w:val="44"/>
        </w:rPr>
      </w:pPr>
    </w:p>
    <w:p>
      <w:pPr>
        <w:spacing w:line="480" w:lineRule="auto"/>
        <w:jc w:val="center"/>
        <w:rPr>
          <w:rFonts w:ascii="宋体" w:hAnsi="宋体"/>
          <w:b/>
          <w:sz w:val="44"/>
          <w:szCs w:val="44"/>
        </w:rPr>
      </w:pPr>
    </w:p>
    <w:p>
      <w:pPr>
        <w:spacing w:line="480" w:lineRule="auto"/>
        <w:jc w:val="both"/>
        <w:rPr>
          <w:rFonts w:ascii="宋体" w:hAnsi="宋体"/>
          <w:b/>
          <w:sz w:val="44"/>
          <w:szCs w:val="44"/>
        </w:rPr>
      </w:pPr>
    </w:p>
    <w:p>
      <w:pPr>
        <w:spacing w:before="240" w:line="480" w:lineRule="auto"/>
        <w:jc w:val="center"/>
        <w:rPr>
          <w:rFonts w:ascii="宋体" w:hAnsi="宋体"/>
          <w:b/>
          <w:sz w:val="52"/>
          <w:szCs w:val="44"/>
        </w:rPr>
      </w:pPr>
      <w:r>
        <w:rPr>
          <w:rFonts w:hint="eastAsia" w:ascii="宋体" w:hAnsi="宋体"/>
          <w:b/>
          <w:sz w:val="52"/>
          <w:szCs w:val="44"/>
        </w:rPr>
        <w:t>XX项目</w:t>
      </w:r>
    </w:p>
    <w:p>
      <w:pPr>
        <w:spacing w:before="240" w:line="480" w:lineRule="auto"/>
        <w:jc w:val="center"/>
        <w:rPr>
          <w:rFonts w:ascii="宋体" w:hAnsi="宋体"/>
          <w:b/>
          <w:sz w:val="48"/>
          <w:szCs w:val="44"/>
        </w:rPr>
      </w:pPr>
      <w:r>
        <w:rPr>
          <w:rFonts w:hint="eastAsia" w:ascii="宋体" w:hAnsi="宋体"/>
          <w:b/>
          <w:sz w:val="48"/>
          <w:szCs w:val="44"/>
        </w:rPr>
        <w:t>投标文件</w:t>
      </w:r>
    </w:p>
    <w:p>
      <w:pPr>
        <w:spacing w:before="240" w:line="480" w:lineRule="auto"/>
        <w:jc w:val="center"/>
        <w:rPr>
          <w:rFonts w:ascii="宋体" w:hAnsi="宋体"/>
          <w:b/>
          <w:sz w:val="44"/>
          <w:szCs w:val="44"/>
        </w:rPr>
      </w:pPr>
      <w:r>
        <w:rPr>
          <w:rFonts w:hint="eastAsia" w:ascii="宋体" w:hAnsi="宋体"/>
          <w:b/>
          <w:sz w:val="44"/>
          <w:szCs w:val="44"/>
        </w:rPr>
        <w:t>（正本）</w:t>
      </w:r>
    </w:p>
    <w:p>
      <w:pPr>
        <w:spacing w:before="240"/>
        <w:rPr>
          <w:rFonts w:ascii="宋体" w:hAnsi="宋体"/>
          <w:sz w:val="44"/>
          <w:szCs w:val="44"/>
        </w:rPr>
      </w:pPr>
    </w:p>
    <w:p>
      <w:pPr>
        <w:rPr>
          <w:rFonts w:ascii="宋体" w:hAnsi="宋体"/>
          <w:sz w:val="44"/>
          <w:szCs w:val="44"/>
        </w:rPr>
      </w:pPr>
    </w:p>
    <w:p>
      <w:pPr>
        <w:rPr>
          <w:rFonts w:ascii="宋体" w:hAnsi="宋体"/>
          <w:sz w:val="44"/>
          <w:szCs w:val="44"/>
        </w:rPr>
      </w:pPr>
    </w:p>
    <w:p>
      <w:pPr>
        <w:spacing w:line="480" w:lineRule="auto"/>
        <w:ind w:firstLine="1400" w:firstLineChars="500"/>
        <w:rPr>
          <w:rFonts w:ascii="宋体" w:hAnsi="宋体"/>
          <w:sz w:val="28"/>
          <w:szCs w:val="28"/>
          <w:u w:val="single"/>
        </w:rPr>
      </w:pPr>
      <w:r>
        <w:rPr>
          <w:rFonts w:hint="eastAsia" w:ascii="宋体" w:hAnsi="宋体"/>
          <w:sz w:val="28"/>
          <w:szCs w:val="28"/>
        </w:rPr>
        <w:t>项目编号：</w:t>
      </w:r>
      <w:r>
        <w:rPr>
          <w:rFonts w:hint="eastAsia" w:ascii="宋体" w:hAnsi="宋体"/>
          <w:sz w:val="28"/>
          <w:szCs w:val="28"/>
          <w:u w:val="single"/>
        </w:rPr>
        <w:t xml:space="preserve">                            </w:t>
      </w:r>
    </w:p>
    <w:p>
      <w:pPr>
        <w:spacing w:line="480" w:lineRule="auto"/>
        <w:ind w:firstLine="1400" w:firstLineChars="500"/>
        <w:rPr>
          <w:rFonts w:ascii="宋体" w:hAnsi="宋体"/>
          <w:sz w:val="28"/>
          <w:szCs w:val="28"/>
          <w:u w:val="single"/>
        </w:rPr>
      </w:pPr>
      <w:r>
        <w:rPr>
          <w:rFonts w:hint="eastAsia" w:ascii="宋体" w:hAnsi="宋体"/>
          <w:sz w:val="28"/>
          <w:szCs w:val="28"/>
        </w:rPr>
        <w:t>投标人（盖章）：</w:t>
      </w:r>
      <w:r>
        <w:rPr>
          <w:rFonts w:hint="eastAsia" w:ascii="宋体" w:hAnsi="宋体"/>
          <w:sz w:val="28"/>
          <w:szCs w:val="28"/>
          <w:u w:val="single"/>
        </w:rPr>
        <w:t xml:space="preserve">                       </w:t>
      </w:r>
    </w:p>
    <w:p>
      <w:pPr>
        <w:spacing w:line="360" w:lineRule="auto"/>
        <w:ind w:firstLine="1400" w:firstLineChars="500"/>
        <w:rPr>
          <w:rFonts w:ascii="宋体" w:hAnsi="宋体"/>
          <w:b/>
          <w:sz w:val="28"/>
          <w:szCs w:val="28"/>
        </w:rPr>
      </w:pPr>
      <w:r>
        <w:rPr>
          <w:rFonts w:hint="eastAsia" w:ascii="宋体" w:hAnsi="宋体"/>
          <w:sz w:val="28"/>
          <w:szCs w:val="28"/>
        </w:rPr>
        <w:t>投标日期：    年  月  日</w:t>
      </w:r>
    </w:p>
    <w:p>
      <w:pPr>
        <w:jc w:val="center"/>
        <w:rPr>
          <w:rFonts w:hint="eastAsia" w:ascii="方正小标宋简体" w:hAnsi="方正小标宋简体" w:eastAsia="方正小标宋简体" w:cs="方正小标宋简体"/>
          <w:sz w:val="44"/>
          <w:szCs w:val="16"/>
        </w:rPr>
      </w:pPr>
    </w:p>
    <w:p>
      <w:pPr>
        <w:jc w:val="center"/>
        <w:rPr>
          <w:rFonts w:hint="eastAsia" w:ascii="方正小标宋简体" w:hAnsi="方正小标宋简体" w:eastAsia="方正小标宋简体" w:cs="方正小标宋简体"/>
          <w:sz w:val="44"/>
          <w:szCs w:val="16"/>
        </w:rPr>
      </w:pPr>
    </w:p>
    <w:p>
      <w:pPr>
        <w:jc w:val="center"/>
        <w:rPr>
          <w:sz w:val="44"/>
          <w:szCs w:val="16"/>
        </w:rPr>
      </w:pPr>
      <w:r>
        <w:rPr>
          <w:rFonts w:hint="eastAsia" w:ascii="方正小标宋简体" w:hAnsi="方正小标宋简体" w:eastAsia="方正小标宋简体" w:cs="方正小标宋简体"/>
          <w:sz w:val="44"/>
          <w:szCs w:val="16"/>
        </w:rPr>
        <w:t>目   录</w:t>
      </w:r>
    </w:p>
    <w:p>
      <w:pPr>
        <w:rPr>
          <w:sz w:val="72"/>
        </w:rPr>
      </w:pPr>
    </w:p>
    <w:p>
      <w:pPr>
        <w:pStyle w:val="21"/>
        <w:spacing w:line="500" w:lineRule="exact"/>
        <w:rPr>
          <w:rFonts w:hint="eastAsia" w:ascii="仿宋_GB2312" w:hAnsi="仿宋_GB2312" w:eastAsia="仿宋_GB2312" w:cs="仿宋_GB2312"/>
          <w:iCs/>
          <w:sz w:val="24"/>
          <w:szCs w:val="24"/>
        </w:rPr>
      </w:pPr>
      <w:r>
        <w:rPr>
          <w:rFonts w:hint="eastAsia" w:ascii="仿宋_GB2312" w:hAnsi="仿宋_GB2312" w:eastAsia="仿宋_GB2312" w:cs="仿宋_GB2312"/>
          <w:iCs/>
          <w:sz w:val="24"/>
          <w:szCs w:val="24"/>
        </w:rPr>
        <w:t>请自行按下列顺序生成目录，并务必标注页码</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一、投标报价一览表……………………………………………………………X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二、法定代表人资格证明书……………………………………………………X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三、法人授权委托证明书………………………………………………………X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四、法定代表人身份复印件……………………………………………………X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五、被授权人身份证复印件……………………………………………………X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六、项目实施方案及佐证资料…………………………………………………X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、政府采购投标及履约承诺函………………………………………………X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、诚信承诺函…………………………………………………………………X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、《政府采购违法行为风险知悉确认书》…………………………………X</w:t>
      </w:r>
    </w:p>
    <w:p>
      <w:pPr>
        <w:pStyle w:val="21"/>
        <w:spacing w:line="5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十</w:t>
      </w:r>
      <w:r>
        <w:rPr>
          <w:rFonts w:hint="eastAsia" w:ascii="仿宋_GB2312" w:hAnsi="仿宋_GB2312" w:eastAsia="仿宋_GB2312" w:cs="仿宋_GB2312"/>
          <w:sz w:val="24"/>
          <w:szCs w:val="24"/>
          <w:highlight w:val="none"/>
        </w:rPr>
        <w:t>、中小企业声明函……………………………………………………………X</w:t>
      </w:r>
    </w:p>
    <w:p>
      <w:pPr>
        <w:pStyle w:val="21"/>
        <w:spacing w:line="5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十一、供应商基本情况表</w:t>
      </w:r>
      <w:r>
        <w:rPr>
          <w:rFonts w:hint="eastAsia" w:ascii="仿宋_GB2312" w:hAnsi="仿宋_GB2312" w:eastAsia="仿宋_GB2312" w:cs="仿宋_GB2312"/>
          <w:sz w:val="24"/>
          <w:szCs w:val="24"/>
          <w:highlight w:val="none"/>
        </w:rPr>
        <w:t>………………………………………………………X</w:t>
      </w:r>
    </w:p>
    <w:p>
      <w:pPr>
        <w:pStyle w:val="21"/>
        <w:spacing w:line="5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十二、投标人邮寄投标文件承诺书</w:t>
      </w:r>
      <w:r>
        <w:rPr>
          <w:rFonts w:hint="eastAsia" w:ascii="仿宋_GB2312" w:hAnsi="仿宋_GB2312" w:eastAsia="仿宋_GB2312" w:cs="仿宋_GB2312"/>
          <w:sz w:val="24"/>
          <w:szCs w:val="24"/>
          <w:highlight w:val="none"/>
        </w:rPr>
        <w:t>……………………………………………X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十三、</w:t>
      </w:r>
      <w:r>
        <w:rPr>
          <w:rFonts w:hint="eastAsia" w:ascii="仿宋_GB2312" w:hAnsi="仿宋_GB2312" w:eastAsia="仿宋_GB2312" w:cs="仿宋_GB2312"/>
          <w:sz w:val="24"/>
          <w:szCs w:val="24"/>
        </w:rPr>
        <w:t>其他供应商认为应该提供的材料</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含投标人资格要求相关声明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…X</w:t>
      </w:r>
    </w:p>
    <w:p>
      <w:pPr>
        <w:pStyle w:val="21"/>
        <w:spacing w:line="500" w:lineRule="exact"/>
        <w:rPr>
          <w:rFonts w:hAnsi="宋体"/>
        </w:rPr>
      </w:pPr>
    </w:p>
    <w:p>
      <w:pPr>
        <w:pStyle w:val="21"/>
        <w:spacing w:line="360" w:lineRule="auto"/>
        <w:rPr>
          <w:rFonts w:hAnsi="宋体"/>
          <w:i/>
        </w:rPr>
      </w:pPr>
    </w:p>
    <w:p>
      <w:pPr>
        <w:pStyle w:val="4"/>
        <w:pageBreakBefore/>
        <w:spacing w:line="412" w:lineRule="auto"/>
        <w:jc w:val="center"/>
      </w:pPr>
      <w:r>
        <w:rPr>
          <w:rFonts w:hint="eastAsia" w:ascii="方正小标宋简体" w:hAnsi="方正小标宋简体" w:eastAsia="方正小标宋简体" w:cs="方正小标宋简体"/>
          <w:b w:val="0"/>
          <w:bCs w:val="0"/>
        </w:rPr>
        <w:t>一、投标报价一览表</w:t>
      </w:r>
    </w:p>
    <w:p>
      <w:pPr>
        <w:rPr>
          <w:rFonts w:ascii="宋体" w:hAnsi="宋体"/>
          <w:szCs w:val="21"/>
        </w:rPr>
      </w:pPr>
    </w:p>
    <w:tbl>
      <w:tblPr>
        <w:tblStyle w:val="15"/>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85"/>
        <w:gridCol w:w="2410"/>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项目编号</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元</w:t>
            </w:r>
            <w:r>
              <w:rPr>
                <w:rFonts w:hint="eastAsia" w:ascii="仿宋_GB2312" w:hAnsi="仿宋_GB2312" w:eastAsia="仿宋_GB2312" w:cs="仿宋_GB2312"/>
                <w:sz w:val="28"/>
                <w:szCs w:val="28"/>
                <w:lang w:eastAsia="zh-CN"/>
              </w:rPr>
              <w:t>）</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sz w:val="28"/>
                <w:szCs w:val="28"/>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p>
        </w:tc>
      </w:tr>
    </w:tbl>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_GB2312" w:hAnsi="仿宋_GB2312" w:eastAsia="仿宋_GB2312" w:cs="仿宋_GB2312"/>
          <w:sz w:val="28"/>
          <w:szCs w:val="28"/>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投标人代表签字:</w:t>
      </w:r>
      <w:r>
        <w:rPr>
          <w:rFonts w:hint="eastAsia" w:ascii="仿宋_GB2312" w:hAnsi="仿宋_GB2312" w:eastAsia="仿宋_GB2312" w:cs="仿宋_GB2312"/>
          <w:sz w:val="28"/>
          <w:szCs w:val="28"/>
          <w:u w:val="single"/>
        </w:rPr>
        <w:t xml:space="preserve">                          </w:t>
      </w: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投标供应商名称（盖章）：</w:t>
      </w:r>
      <w:r>
        <w:rPr>
          <w:rFonts w:hint="eastAsia" w:ascii="仿宋_GB2312" w:hAnsi="仿宋_GB2312" w:eastAsia="仿宋_GB2312" w:cs="仿宋_GB2312"/>
          <w:sz w:val="28"/>
          <w:szCs w:val="28"/>
          <w:u w:val="single"/>
        </w:rPr>
        <w:t xml:space="preserve">                 </w:t>
      </w: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500" w:lineRule="exact"/>
        <w:rPr>
          <w:rFonts w:hint="eastAsia" w:ascii="仿宋_GB2312" w:hAnsi="仿宋_GB2312" w:eastAsia="仿宋_GB2312" w:cs="仿宋_GB2312"/>
          <w:sz w:val="28"/>
          <w:szCs w:val="28"/>
        </w:rPr>
      </w:pPr>
    </w:p>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注：1.本次报价采取投标总价报价。 </w:t>
      </w:r>
    </w:p>
    <w:p>
      <w:pPr>
        <w:spacing w:line="500" w:lineRule="exact"/>
        <w:ind w:firstLine="560" w:firstLineChars="200"/>
        <w:rPr>
          <w:rFonts w:ascii="宋体" w:hAnsi="宋体"/>
          <w:sz w:val="24"/>
          <w:szCs w:val="24"/>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
        </w:rPr>
        <w:t>.</w:t>
      </w:r>
      <w:r>
        <w:rPr>
          <w:rFonts w:hint="eastAsia" w:ascii="仿宋_GB2312" w:hAnsi="仿宋_GB2312" w:eastAsia="仿宋_GB2312" w:cs="仿宋_GB2312"/>
          <w:sz w:val="28"/>
          <w:szCs w:val="28"/>
        </w:rPr>
        <w:t>所有报价按人民币填写，并列明总价和明细价。投标总价，即采购人支付给中标人的本次招标标的物、满足需求书、完成整个合同的所有费用。明细价需分项列出所需的监理服务的全部费用。</w:t>
      </w:r>
    </w:p>
    <w:p>
      <w:pPr>
        <w:pStyle w:val="4"/>
        <w:keepNext w:val="0"/>
        <w:keepLines w:val="0"/>
        <w:pageBreakBefore/>
        <w:spacing w:line="413" w:lineRule="auto"/>
        <w:jc w:val="center"/>
        <w:rPr>
          <w:rFonts w:hint="eastAsia" w:ascii="方正小标宋简体" w:hAnsi="方正小标宋简体" w:eastAsia="方正小标宋简体" w:cs="方正小标宋简体"/>
          <w:b w:val="0"/>
          <w:bCs w:val="0"/>
          <w:kern w:val="0"/>
          <w:sz w:val="24"/>
        </w:rPr>
      </w:pPr>
      <w:r>
        <w:rPr>
          <w:rFonts w:hint="eastAsia" w:ascii="方正小标宋简体" w:hAnsi="方正小标宋简体" w:eastAsia="方正小标宋简体" w:cs="方正小标宋简体"/>
          <w:b w:val="0"/>
          <w:bCs w:val="0"/>
          <w:lang w:eastAsia="zh-CN"/>
        </w:rPr>
        <w:t>七</w:t>
      </w:r>
      <w:r>
        <w:rPr>
          <w:rFonts w:hint="eastAsia" w:ascii="方正小标宋简体" w:hAnsi="方正小标宋简体" w:eastAsia="方正小标宋简体" w:cs="方正小标宋简体"/>
          <w:b w:val="0"/>
          <w:bCs w:val="0"/>
        </w:rPr>
        <w:t>、政府采购投标及履约承诺函</w:t>
      </w:r>
    </w:p>
    <w:p>
      <w:pPr>
        <w:widowControl/>
        <w:spacing w:afterLines="0" w:line="500" w:lineRule="exact"/>
        <w:rPr>
          <w:rFonts w:hint="eastAsia" w:ascii="仿宋_GB2312" w:hAnsi="仿宋_GB2312" w:eastAsia="仿宋_GB2312" w:cs="仿宋_GB2312"/>
          <w:sz w:val="28"/>
          <w:szCs w:val="28"/>
        </w:rPr>
      </w:pPr>
      <w:r>
        <w:rPr>
          <w:rFonts w:hint="eastAsia" w:ascii="仿宋_GB2312" w:hAnsi="仿宋_GB2312" w:eastAsia="仿宋_GB2312" w:cs="仿宋_GB2312"/>
          <w:b/>
          <w:spacing w:val="6"/>
          <w:kern w:val="11"/>
          <w:sz w:val="28"/>
          <w:szCs w:val="28"/>
        </w:rPr>
        <w:t>致：</w:t>
      </w:r>
      <w:r>
        <w:rPr>
          <w:rFonts w:hint="eastAsia" w:ascii="仿宋_GB2312" w:hAnsi="仿宋_GB2312" w:eastAsia="仿宋_GB2312" w:cs="仿宋_GB2312"/>
          <w:b/>
          <w:spacing w:val="6"/>
          <w:kern w:val="11"/>
          <w:sz w:val="28"/>
          <w:szCs w:val="28"/>
          <w:u w:val="single"/>
        </w:rPr>
        <w:t>深圳市退役军人事务局</w:t>
      </w:r>
      <w:r>
        <w:rPr>
          <w:rFonts w:hint="eastAsia" w:ascii="仿宋_GB2312" w:hAnsi="仿宋_GB2312" w:eastAsia="仿宋_GB2312" w:cs="仿宋_GB2312"/>
          <w:b/>
          <w:spacing w:val="6"/>
          <w:kern w:val="11"/>
          <w:sz w:val="28"/>
          <w:szCs w:val="28"/>
        </w:rPr>
        <w:t xml:space="preserve"> </w:t>
      </w:r>
      <w:r>
        <w:rPr>
          <w:rFonts w:hint="eastAsia" w:ascii="仿宋_GB2312" w:hAnsi="仿宋_GB2312" w:eastAsia="仿宋_GB2312" w:cs="仿宋_GB2312"/>
          <w:sz w:val="28"/>
          <w:szCs w:val="28"/>
        </w:rPr>
        <w:t xml:space="preserve">               </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我单位承诺：</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1.我单位参与本项目所投标（响应）的货物、工程或服务，不存在侵犯知识产权的情况；已知悉并同意中标（成交）结果信息公示（公开）的内容。</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2.我单位参与本项目投标前三年内，在经营活动中没有重大违法记录。</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3.我单位参与本项目政府采购活动时不存在被有关部门禁止参与政府采购活动且在有效期内的情况。</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4.我单位具备《中华人民共和国政府采购法》第二十二条第一款规定的六项条件。</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5.我单位未被列入失信被执行人、重大税收违法失信主体、政府采购严重违法失信行为记录名单。</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6.我单位不存在“与其他投标供应商的法定代表人、投标授权代表人、项目负责人（如有）为同一人或在同一单位缴纳社会保险，或存在直接控股、管理关系”的情形。</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7.参与本项目近三年内，我单位、单位法定代表人均无行贿犯罪记录。</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我单位清楚，若以“报价太低而无法履约”为理由放弃本项目中标资格时，愿意接受主管部门的处理处罚。若我单位中标本项目，我单位的报价明显低于其他通过符合性审查投标人的报价时，我单位清楚，本项目将成为重点监管、重点验收项目，我单位将按时保质保量完成，并全力配合有关监管、验收工作；若我单位未按上述要求履约，我单位愿意接受主管部门的处理处罚。</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12.我单位承诺未以联合体投标，未选用进口产品参与投标,中标后项目不转包，未经采购人同意不进行分包。</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14.我单位承诺未为本项目提供整体设计、规范编制或者管理、监理、检测等服务。</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15.我单位承诺，参与本项目投标前三年内，未受过环境监测行政主管部门行政处罚或未有被政府相关部门（如质检部门等）、媒体通报弄虚作假等情形。</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以上承诺，如有违反，愿依照国家相关法律法规处理，并承担由此给采购人带来的损失。</w:t>
      </w:r>
    </w:p>
    <w:p>
      <w:pPr>
        <w:pStyle w:val="8"/>
        <w:spacing w:after="0" w:afterLines="0" w:line="500" w:lineRule="exact"/>
        <w:rPr>
          <w:rFonts w:hint="eastAsia" w:ascii="仿宋_GB2312" w:hAnsi="仿宋_GB2312" w:eastAsia="仿宋_GB2312" w:cs="仿宋_GB2312"/>
          <w:sz w:val="28"/>
          <w:szCs w:val="28"/>
        </w:rPr>
      </w:pPr>
    </w:p>
    <w:p>
      <w:pPr>
        <w:spacing w:after="0" w:afterLines="0"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投标人：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日期：   年  月  日</w:t>
      </w:r>
    </w:p>
    <w:p>
      <w:pPr>
        <w:pStyle w:val="4"/>
        <w:pageBreakBefore/>
        <w:spacing w:line="412" w:lineRule="auto"/>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lang w:eastAsia="zh-CN"/>
        </w:rPr>
        <w:t>八</w:t>
      </w:r>
      <w:r>
        <w:rPr>
          <w:rFonts w:hint="eastAsia" w:ascii="方正小标宋简体" w:hAnsi="方正小标宋简体" w:eastAsia="方正小标宋简体" w:cs="方正小标宋简体"/>
          <w:b w:val="0"/>
          <w:bCs w:val="0"/>
        </w:rPr>
        <w:t>、诚信承诺函</w:t>
      </w:r>
    </w:p>
    <w:p>
      <w:pPr>
        <w:widowControl/>
        <w:wordWrap w:val="0"/>
        <w:spacing w:afterLines="0" w:line="50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bidi="ar"/>
        </w:rPr>
        <w:t>致深圳市退役军人事务局：</w:t>
      </w:r>
    </w:p>
    <w:p>
      <w:pPr>
        <w:spacing w:after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我公司承诺近三年在采购招标投标活动中，不存在以下情形：</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（一）被纪检监察部门立案调查，违法违规事实成立的；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（二）未按本条例规定签订、履行采购合同，造成严重后果的；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（三）隐瞒真实情况，提供虚假资料的；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（四）以非法手段排斥其他供应商参与竞争的；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（五）与其他采购参加人串通投标的；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（六）在采购活动中应当回避而未回避的； </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（七）恶意投诉的； </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（八）向采购项目相关人行贿或者提供其他不当利益的； </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（九）阻碍、抗拒主管部门监督检查的；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（十）履约检查不合格或者评价为差的；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（十一）主管部门认定的其他情形。</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pStyle w:val="9"/>
        <w:spacing w:before="0" w:beforeAutospacing="0" w:after="0" w:afterLines="0" w:line="500" w:lineRule="exact"/>
        <w:rPr>
          <w:rFonts w:hint="eastAsia" w:ascii="仿宋_GB2312" w:hAnsi="仿宋_GB2312" w:eastAsia="仿宋_GB2312" w:cs="仿宋_GB2312"/>
          <w:sz w:val="28"/>
          <w:szCs w:val="28"/>
        </w:rPr>
      </w:pPr>
    </w:p>
    <w:p>
      <w:pPr>
        <w:spacing w:after="0" w:afterLines="0" w:line="500" w:lineRule="exact"/>
        <w:ind w:firstLine="5880" w:firstLineChars="2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投标单位： </w:t>
      </w:r>
    </w:p>
    <w:p>
      <w:pPr>
        <w:widowControl/>
        <w:spacing w:after="0" w:afterLines="0" w:line="500" w:lineRule="exact"/>
        <w:ind w:firstLine="4480" w:firstLineChars="1600"/>
        <w:jc w:val="left"/>
        <w:rPr>
          <w:rFonts w:ascii="宋体" w:hAnsi="宋体" w:cs="宋体"/>
          <w:sz w:val="24"/>
          <w:szCs w:val="24"/>
        </w:rPr>
      </w:pPr>
      <w:r>
        <w:rPr>
          <w:rFonts w:hint="eastAsia" w:ascii="仿宋_GB2312" w:hAnsi="仿宋_GB2312" w:eastAsia="仿宋_GB2312" w:cs="仿宋_GB2312"/>
          <w:sz w:val="28"/>
          <w:szCs w:val="28"/>
          <w:lang w:bidi="ar"/>
        </w:rPr>
        <w:t>日期：    年   月   日</w:t>
      </w:r>
      <w:r>
        <w:rPr>
          <w:rFonts w:hAnsi="宋体"/>
        </w:rPr>
        <w:br w:type="page"/>
      </w:r>
    </w:p>
    <w:p>
      <w:pPr>
        <w:autoSpaceDE w:val="0"/>
        <w:autoSpaceDN w:val="0"/>
        <w:adjustRightInd w:val="0"/>
        <w:spacing w:line="579" w:lineRule="exact"/>
        <w:ind w:firstLine="0" w:firstLineChars="0"/>
        <w:jc w:val="center"/>
        <w:rPr>
          <w:rFonts w:ascii="仿宋_GB2312" w:hAnsi="仿宋_GB2312" w:eastAsia="仿宋_GB2312" w:cs="仿宋_GB2312"/>
          <w:sz w:val="32"/>
          <w:szCs w:val="32"/>
        </w:rPr>
      </w:pPr>
      <w:r>
        <w:rPr>
          <w:rFonts w:hint="eastAsia" w:ascii="方正小标宋_GBK" w:hAnsi="方正小标宋_GBK" w:eastAsia="方正小标宋_GBK" w:cs="方正小标宋_GBK"/>
          <w:kern w:val="0"/>
          <w:sz w:val="32"/>
          <w:szCs w:val="32"/>
          <w:lang w:eastAsia="zh-CN"/>
        </w:rPr>
        <w:t>九</w:t>
      </w:r>
      <w:r>
        <w:rPr>
          <w:rFonts w:hint="eastAsia" w:ascii="方正小标宋_GBK" w:hAnsi="方正小标宋_GBK" w:eastAsia="方正小标宋_GBK" w:cs="方正小标宋_GBK"/>
          <w:kern w:val="0"/>
          <w:sz w:val="32"/>
          <w:szCs w:val="32"/>
        </w:rPr>
        <w:t>、政府采购违法行为风险知悉确认书</w:t>
      </w:r>
    </w:p>
    <w:p>
      <w:pPr>
        <w:spacing w:before="0" w:beforeLines="0"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本公司在投标前已充分知悉以下情形为参与政府采购活动时的重大风险事项，并承诺已对下述风险提示事项重点排查，做到严谨、诚信、依法依规参与政府采购活动。</w:t>
      </w:r>
    </w:p>
    <w:p>
      <w:pPr>
        <w:spacing w:beforeLines="0"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一、本公司已充分知悉“隐瞒真实情况，提供虚假资料”的法定情形，相关情形包括但不限于</w:t>
      </w:r>
      <w:r>
        <w:rPr>
          <w:rFonts w:hint="eastAsia" w:ascii="仿宋_GB2312" w:hAnsi="仿宋_GB2312" w:eastAsia="仿宋_GB2312" w:cs="仿宋_GB2312"/>
          <w:sz w:val="28"/>
          <w:szCs w:val="28"/>
        </w:rPr>
        <w:t>：</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（一）通过转让或者租借等方式从其他单位获取资格或者资质证书投标的。</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（二）由其他单位或者其他单位负责人在投标供应商编制的投标文件上加盖印章或者签字的。</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（三）项目负责人或者主要技术人员不是本单位人员的。</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（四）投标保证金不是从投标供应商基本账户转出的。</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（五）其他隐瞒真实情况、提供虚假资料的行为。</w:t>
      </w:r>
    </w:p>
    <w:p>
      <w:pPr>
        <w:spacing w:beforeLines="0"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二、本公司已充分知悉“与其他采购参加人串通投标”的法定情形，相关情形包括但不限于：</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（一）投标供应商之间相互约定给予未中标的供应商利益补偿。 </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（二）不同投标供应商的法定代表人、主要经营负责人、项目投标授权代表人、项目负责人、主要技术人员为同一人、属同一单位或者在同一单位缴纳社会保险。</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（三）不同投标供应商的投标文件由同一单位或者同一人编制，或者由同一人分阶段参与编制的。</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（四）不同投标供应商的投标文件或部分投标文件相互混装。</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（五）不同投标供应商的投标文件内容存在非正常一致。</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（六）由同一单位工作人员为两家以上（含两家）供应商进行同一项投标活动的。</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（七）不同投标人的投标报价呈规律性差异。</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（八）不同投标人的投标保证金从同一单位或者个人的账户转出。</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（九）主管部门依照法律、法规认定的其他情形。</w:t>
      </w:r>
    </w:p>
    <w:p>
      <w:pPr>
        <w:spacing w:beforeLines="0" w:line="5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三、本公司已充分知悉下列情形所对应的法律风险，并在投标前已对相关风险事项进行排查。</w:t>
      </w:r>
    </w:p>
    <w:p>
      <w:pPr>
        <w:spacing w:beforeLines="0" w:line="50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（一）对于</w:t>
      </w:r>
      <w:r>
        <w:rPr>
          <w:rFonts w:hint="eastAsia" w:ascii="仿宋_GB2312" w:eastAsia="仿宋_GB2312"/>
          <w:sz w:val="28"/>
          <w:szCs w:val="28"/>
        </w:rPr>
        <w:t>从</w:t>
      </w:r>
      <w:r>
        <w:rPr>
          <w:rFonts w:hint="eastAsia" w:ascii="仿宋_GB2312" w:hAnsi="仿宋_GB2312" w:eastAsia="仿宋_GB2312" w:cs="仿宋_GB2312"/>
          <w:sz w:val="28"/>
          <w:szCs w:val="28"/>
        </w:rPr>
        <w:t>其他主体</w:t>
      </w:r>
      <w:r>
        <w:rPr>
          <w:rFonts w:hint="eastAsia" w:ascii="仿宋_GB2312" w:eastAsia="仿宋_GB2312"/>
          <w:sz w:val="28"/>
          <w:szCs w:val="28"/>
        </w:rPr>
        <w:t>获取</w:t>
      </w:r>
      <w:r>
        <w:rPr>
          <w:rFonts w:hint="eastAsia" w:ascii="仿宋_GB2312" w:hAnsi="仿宋_GB2312" w:eastAsia="仿宋_GB2312" w:cs="仿宋_GB2312"/>
          <w:sz w:val="28"/>
          <w:szCs w:val="28"/>
        </w:rPr>
        <w:t>的投标资料，供应商应审慎核查，确保投标资料的真实性。</w:t>
      </w:r>
      <w:r>
        <w:rPr>
          <w:rFonts w:hint="eastAsia" w:ascii="仿宋_GB2312" w:hAnsi="仿宋_GB2312" w:eastAsia="仿宋_GB2312" w:cs="仿宋_GB2312"/>
          <w:b/>
          <w:bCs/>
          <w:sz w:val="28"/>
          <w:szCs w:val="28"/>
        </w:rPr>
        <w:t>如主管部门查实投标文件中存在虚假资料的，无论相关资料是否由第三方或本公司员工提供，均不影响主管部门对供应商存在“隐瞒真实情况，提供虚假资料”违法行为的认定。</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（二）对于涉及国家机关出具的公文、证件、证明材料等文件，一旦涉嫌虚假，经查实，主管部门将依法从严处理，并移送有关部门追究法律责任；涉嫌犯罪的，主管部门将一并移送司法机关追究法律责任。</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（三）对于涉及安全生产、特种作业、抢险救灾、防疫等政府采购项目，供应商实施提供虚假资料、串通投标等违法行为的，主管部门将依法从严处理。 </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（四）供应商应严格规范项目授权代表、员工参与招标投标的行为，加强对投标文件的审核。项目授权代表、员工</w:t>
      </w:r>
      <w:r>
        <w:rPr>
          <w:rFonts w:hint="eastAsia" w:ascii="仿宋_GB2312" w:eastAsia="仿宋_GB2312"/>
          <w:sz w:val="28"/>
          <w:szCs w:val="28"/>
        </w:rPr>
        <w:t>编制、上传</w:t>
      </w:r>
      <w:r>
        <w:rPr>
          <w:rFonts w:hint="eastAsia" w:ascii="仿宋_GB2312" w:hAnsi="仿宋_GB2312" w:eastAsia="仿宋_GB2312" w:cs="仿宋_GB2312"/>
          <w:sz w:val="28"/>
          <w:szCs w:val="28"/>
        </w:rPr>
        <w:t>投标文件</w:t>
      </w:r>
      <w:r>
        <w:rPr>
          <w:rFonts w:hint="eastAsia" w:ascii="仿宋_GB2312" w:eastAsia="仿宋_GB2312"/>
          <w:sz w:val="28"/>
          <w:szCs w:val="28"/>
        </w:rPr>
        <w:t>等行为</w:t>
      </w:r>
      <w:r>
        <w:rPr>
          <w:rFonts w:hint="eastAsia" w:ascii="仿宋_GB2312" w:hAnsi="仿宋_GB2312" w:eastAsia="仿宋_GB2312" w:cs="仿宋_GB2312"/>
          <w:sz w:val="28"/>
          <w:szCs w:val="28"/>
        </w:rPr>
        <w:t>违反政府采购法律法规或招标文件要求的，投标供应商应当依法承担相应法律责任。</w:t>
      </w:r>
    </w:p>
    <w:p>
      <w:pPr>
        <w:spacing w:beforeLines="0"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（六）单位负责人为同一人或者存在直接控股、管理关系的不同供应商，不得参加同一合同项下的政府采购活动。相关情形</w:t>
      </w:r>
      <w:r>
        <w:rPr>
          <w:rFonts w:hint="eastAsia" w:ascii="仿宋_GB2312" w:eastAsia="仿宋_GB2312"/>
          <w:sz w:val="28"/>
          <w:szCs w:val="28"/>
        </w:rPr>
        <w:t>如</w:t>
      </w:r>
      <w:r>
        <w:rPr>
          <w:rFonts w:hint="eastAsia" w:ascii="仿宋_GB2312" w:hAnsi="仿宋_GB2312" w:eastAsia="仿宋_GB2312" w:cs="仿宋_GB2312"/>
          <w:sz w:val="28"/>
          <w:szCs w:val="28"/>
        </w:rPr>
        <w:t>查实，依法作投标无效处理；涉嫌串通投标等违法行为的，主管部门将依法调查处理。</w:t>
      </w:r>
    </w:p>
    <w:p>
      <w:pPr>
        <w:spacing w:beforeLines="0" w:line="5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四、本公司已充分知悉政府采购违法、违规行为的法律后果。</w:t>
      </w:r>
      <w:r>
        <w:rPr>
          <w:rFonts w:hint="eastAsia" w:ascii="仿宋_GB2312" w:hAnsi="仿宋_GB2312" w:eastAsia="仿宋_GB2312" w:cs="仿宋_GB2312"/>
          <w:sz w:val="28"/>
          <w:szCs w:val="28"/>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以下文字请投标供应商抄写并确认：“本公司已仔细阅读《政府采购违法行为风险知悉确认书》，充分知悉违法行为的法律后果，并承诺将严谨、诚信、依法依规参与政府采购活动”。</w:t>
      </w:r>
    </w:p>
    <w:p>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pPr>
        <w:spacing w:beforeLines="0" w:line="50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pPr>
        <w:spacing w:beforeLines="0" w:line="500" w:lineRule="exact"/>
        <w:rPr>
          <w:rFonts w:ascii="仿宋_GB2312" w:hAnsi="仿宋_GB2312" w:eastAsia="仿宋_GB2312" w:cs="仿宋_GB2312"/>
          <w:sz w:val="28"/>
          <w:szCs w:val="28"/>
          <w:highlight w:val="yellow"/>
        </w:rPr>
      </w:pPr>
    </w:p>
    <w:p>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负责人/投标授权代表签名：</w:t>
      </w:r>
    </w:p>
    <w:p>
      <w:pPr>
        <w:spacing w:beforeLines="0" w:line="500" w:lineRule="exact"/>
        <w:ind w:firstLine="2800" w:firstLineChars="1000"/>
        <w:rPr>
          <w:rFonts w:ascii="仿宋_GB2312" w:hAnsi="仿宋_GB2312" w:eastAsia="仿宋_GB2312" w:cs="仿宋_GB2312"/>
          <w:sz w:val="28"/>
          <w:szCs w:val="28"/>
        </w:rPr>
      </w:pPr>
      <w:r>
        <w:rPr>
          <w:rFonts w:hint="eastAsia" w:ascii="仿宋_GB2312" w:hAnsi="仿宋_GB2312" w:eastAsia="仿宋_GB2312" w:cs="仿宋_GB2312"/>
          <w:sz w:val="28"/>
          <w:szCs w:val="28"/>
        </w:rPr>
        <w:t>知悉人（公章）：</w:t>
      </w:r>
    </w:p>
    <w:p>
      <w:pPr>
        <w:spacing w:beforeLines="0" w:line="500" w:lineRule="exact"/>
        <w:rPr>
          <w:rFonts w:ascii="宋体" w:hAnsi="宋体"/>
          <w:sz w:val="24"/>
          <w:szCs w:val="24"/>
        </w:rPr>
      </w:pPr>
      <w:r>
        <w:rPr>
          <w:rFonts w:hint="eastAsia" w:ascii="仿宋_GB2312" w:hAnsi="仿宋_GB2312" w:eastAsia="仿宋_GB2312" w:cs="仿宋_GB2312"/>
          <w:sz w:val="28"/>
          <w:szCs w:val="28"/>
        </w:rPr>
        <w:t xml:space="preserve">                    日期：</w:t>
      </w:r>
    </w:p>
    <w:p>
      <w:pPr>
        <w:pStyle w:val="20"/>
      </w:pPr>
    </w:p>
    <w:p>
      <w:pPr>
        <w:pStyle w:val="20"/>
      </w:pPr>
    </w:p>
    <w:p>
      <w:pPr>
        <w:pStyle w:val="20"/>
      </w:pPr>
    </w:p>
    <w:p>
      <w:pPr>
        <w:pStyle w:val="20"/>
      </w:pPr>
    </w:p>
    <w:p>
      <w:pPr>
        <w:pStyle w:val="20"/>
      </w:pPr>
    </w:p>
    <w:p>
      <w:pPr>
        <w:pStyle w:val="20"/>
      </w:pPr>
    </w:p>
    <w:p>
      <w:pPr>
        <w:pStyle w:val="20"/>
      </w:pPr>
    </w:p>
    <w:p>
      <w:pPr>
        <w:pStyle w:val="20"/>
      </w:pPr>
    </w:p>
    <w:p>
      <w:pPr>
        <w:pStyle w:val="20"/>
        <w:ind w:left="0" w:leftChars="0" w:firstLine="0" w:firstLineChars="0"/>
      </w:pPr>
    </w:p>
    <w:p>
      <w:pPr>
        <w:pStyle w:val="20"/>
        <w:ind w:left="0" w:leftChars="0" w:firstLine="0" w:firstLineChars="0"/>
      </w:pPr>
    </w:p>
    <w:p>
      <w:pPr>
        <w:autoSpaceDE w:val="0"/>
        <w:autoSpaceDN w:val="0"/>
        <w:adjustRightInd w:val="0"/>
        <w:spacing w:line="579" w:lineRule="exact"/>
        <w:ind w:firstLine="0" w:firstLineChars="0"/>
        <w:jc w:val="center"/>
        <w:rPr>
          <w:rFonts w:hint="eastAsia" w:ascii="方正小标宋_GBK" w:hAnsi="方正小标宋_GBK" w:eastAsia="方正小标宋_GBK" w:cs="方正小标宋_GBK"/>
          <w:kern w:val="0"/>
          <w:sz w:val="32"/>
          <w:szCs w:val="32"/>
          <w:lang w:eastAsia="zh-CN"/>
        </w:rPr>
      </w:pPr>
      <w:r>
        <w:rPr>
          <w:rFonts w:hint="eastAsia" w:ascii="方正小标宋_GBK" w:hAnsi="方正小标宋_GBK" w:eastAsia="方正小标宋_GBK" w:cs="方正小标宋_GBK"/>
          <w:kern w:val="0"/>
          <w:sz w:val="32"/>
          <w:szCs w:val="32"/>
          <w:lang w:eastAsia="zh-CN"/>
        </w:rPr>
        <w:t xml:space="preserve">十、中小企业声明函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cs="Times New Roman"/>
          <w:sz w:val="28"/>
          <w:szCs w:val="21"/>
          <w:highlight w:val="none"/>
        </w:rPr>
        <w:t>本</w:t>
      </w:r>
      <w:r>
        <w:rPr>
          <w:rFonts w:hint="eastAsia" w:ascii="宋体" w:hAnsi="宋体" w:eastAsia="仿宋_GB2312" w:cs="Times New Roman"/>
          <w:sz w:val="28"/>
          <w:szCs w:val="21"/>
          <w:highlight w:val="none"/>
        </w:rPr>
        <w:t>投标人</w:t>
      </w:r>
      <w:r>
        <w:rPr>
          <w:rFonts w:ascii="宋体" w:hAnsi="宋体" w:eastAsia="仿宋_GB2312" w:cs="Times New Roman"/>
          <w:sz w:val="28"/>
          <w:szCs w:val="21"/>
          <w:highlight w:val="none"/>
        </w:rPr>
        <w:t>郑重声明，根据《政府采购促进中小企业发展管理办法》（财库</w:t>
      </w:r>
      <w:r>
        <w:rPr>
          <w:rFonts w:hint="eastAsia" w:ascii="宋体" w:hAnsi="宋体" w:eastAsia="仿宋_GB2312" w:cs="微软雅黑"/>
          <w:sz w:val="28"/>
          <w:szCs w:val="21"/>
          <w:highlight w:val="none"/>
        </w:rPr>
        <w:t>﹝</w:t>
      </w:r>
      <w:r>
        <w:rPr>
          <w:rFonts w:ascii="宋体" w:hAnsi="宋体" w:eastAsia="仿宋_GB2312" w:cs="Times New Roman"/>
          <w:sz w:val="28"/>
          <w:szCs w:val="21"/>
          <w:highlight w:val="none"/>
        </w:rPr>
        <w:t>2020</w:t>
      </w:r>
      <w:r>
        <w:rPr>
          <w:rFonts w:hint="eastAsia" w:ascii="宋体" w:hAnsi="宋体" w:eastAsia="仿宋_GB2312" w:cs="微软雅黑"/>
          <w:sz w:val="28"/>
          <w:szCs w:val="21"/>
          <w:highlight w:val="none"/>
        </w:rPr>
        <w:t>﹞</w:t>
      </w:r>
      <w:r>
        <w:rPr>
          <w:rFonts w:ascii="宋体" w:hAnsi="宋体" w:eastAsia="仿宋_GB2312" w:cs="Times New Roman"/>
          <w:sz w:val="28"/>
          <w:szCs w:val="21"/>
          <w:highlight w:val="none"/>
        </w:rPr>
        <w:t>46 号）的规定，本</w:t>
      </w:r>
      <w:r>
        <w:rPr>
          <w:rFonts w:hint="eastAsia" w:ascii="宋体" w:hAnsi="宋体" w:eastAsia="仿宋_GB2312" w:cs="Times New Roman"/>
          <w:sz w:val="28"/>
          <w:szCs w:val="21"/>
          <w:highlight w:val="none"/>
        </w:rPr>
        <w:t>投标人</w:t>
      </w:r>
      <w:r>
        <w:rPr>
          <w:rFonts w:ascii="宋体" w:hAnsi="宋体" w:eastAsia="仿宋_GB2312" w:cs="Times New Roman"/>
          <w:sz w:val="28"/>
          <w:szCs w:val="21"/>
          <w:highlight w:val="none"/>
        </w:rPr>
        <w:t>参加</w:t>
      </w:r>
      <w:r>
        <w:rPr>
          <w:rFonts w:ascii="宋体" w:hAnsi="宋体" w:eastAsia="仿宋_GB2312"/>
          <w:b/>
          <w:bCs/>
          <w:sz w:val="28"/>
          <w:szCs w:val="21"/>
          <w:highlight w:val="none"/>
          <w:u w:val="single"/>
        </w:rPr>
        <w:t>（</w:t>
      </w:r>
      <w:r>
        <w:rPr>
          <w:rFonts w:hint="eastAsia" w:ascii="宋体" w:hAnsi="宋体" w:eastAsia="仿宋_GB2312"/>
          <w:b/>
          <w:bCs/>
          <w:sz w:val="28"/>
          <w:szCs w:val="21"/>
          <w:highlight w:val="none"/>
          <w:u w:val="single"/>
        </w:rPr>
        <w:t>采购人</w:t>
      </w:r>
      <w:r>
        <w:rPr>
          <w:rFonts w:ascii="宋体" w:hAnsi="宋体" w:eastAsia="仿宋_GB2312"/>
          <w:b/>
          <w:bCs/>
          <w:sz w:val="28"/>
          <w:szCs w:val="21"/>
          <w:highlight w:val="none"/>
          <w:u w:val="single"/>
        </w:rPr>
        <w:t>名称）</w:t>
      </w:r>
      <w:r>
        <w:rPr>
          <w:rFonts w:ascii="宋体" w:hAnsi="宋体" w:eastAsia="仿宋_GB2312"/>
          <w:sz w:val="28"/>
          <w:szCs w:val="21"/>
          <w:highlight w:val="none"/>
        </w:rPr>
        <w:t>的</w:t>
      </w:r>
      <w:r>
        <w:rPr>
          <w:rFonts w:ascii="宋体" w:hAnsi="宋体" w:eastAsia="仿宋_GB2312"/>
          <w:b/>
          <w:bCs/>
          <w:sz w:val="28"/>
          <w:szCs w:val="21"/>
          <w:highlight w:val="none"/>
          <w:u w:val="single"/>
        </w:rPr>
        <w:t>（项目名称）</w:t>
      </w:r>
      <w:r>
        <w:rPr>
          <w:rFonts w:ascii="宋体" w:hAnsi="宋体" w:eastAsia="仿宋_GB2312"/>
          <w:sz w:val="28"/>
          <w:szCs w:val="21"/>
          <w:highlight w:val="none"/>
        </w:rPr>
        <w:t>采购活动，</w:t>
      </w:r>
      <w:r>
        <w:rPr>
          <w:rFonts w:hint="eastAsia" w:ascii="宋体" w:hAnsi="宋体" w:eastAsia="仿宋_GB2312"/>
          <w:sz w:val="28"/>
          <w:szCs w:val="21"/>
          <w:highlight w:val="none"/>
        </w:rPr>
        <w:t>服务</w:t>
      </w:r>
      <w:r>
        <w:rPr>
          <w:rFonts w:ascii="宋体" w:hAnsi="宋体" w:eastAsia="仿宋_GB2312"/>
          <w:sz w:val="28"/>
          <w:szCs w:val="21"/>
          <w:highlight w:val="none"/>
        </w:rPr>
        <w:t>全部由符合政策要求的中小企业</w:t>
      </w:r>
      <w:r>
        <w:rPr>
          <w:rFonts w:hint="eastAsia" w:ascii="宋体" w:hAnsi="宋体" w:eastAsia="仿宋_GB2312"/>
          <w:sz w:val="28"/>
          <w:szCs w:val="21"/>
          <w:highlight w:val="none"/>
        </w:rPr>
        <w:t>承接</w:t>
      </w:r>
      <w:r>
        <w:rPr>
          <w:rFonts w:ascii="宋体" w:hAnsi="宋体" w:eastAsia="仿宋_GB2312"/>
          <w:sz w:val="28"/>
          <w:szCs w:val="21"/>
          <w:highlight w:val="none"/>
        </w:rPr>
        <w:t>。相关企业的具体情况如下：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sz w:val="28"/>
          <w:szCs w:val="21"/>
          <w:highlight w:val="none"/>
        </w:rPr>
        <w:t>1.</w:t>
      </w:r>
      <w:r>
        <w:rPr>
          <w:rFonts w:ascii="宋体" w:hAnsi="宋体" w:eastAsia="仿宋_GB2312"/>
          <w:b/>
          <w:bCs/>
          <w:sz w:val="28"/>
          <w:szCs w:val="21"/>
          <w:highlight w:val="none"/>
          <w:u w:val="single"/>
        </w:rPr>
        <w:t xml:space="preserve"> （标的名称）</w:t>
      </w:r>
      <w:r>
        <w:rPr>
          <w:rFonts w:ascii="宋体" w:hAnsi="宋体" w:eastAsia="仿宋_GB2312"/>
          <w:sz w:val="28"/>
          <w:szCs w:val="21"/>
          <w:highlight w:val="none"/>
        </w:rPr>
        <w:t xml:space="preserve"> ，属于</w:t>
      </w:r>
      <w:r>
        <w:rPr>
          <w:rFonts w:ascii="宋体" w:hAnsi="宋体" w:eastAsia="仿宋_GB2312"/>
          <w:b/>
          <w:bCs/>
          <w:sz w:val="28"/>
          <w:szCs w:val="21"/>
          <w:highlight w:val="none"/>
          <w:u w:val="single"/>
        </w:rPr>
        <w:t>（</w:t>
      </w:r>
      <w:r>
        <w:rPr>
          <w:rFonts w:hint="eastAsia" w:ascii="宋体" w:hAnsi="宋体" w:eastAsia="仿宋_GB2312"/>
          <w:b/>
          <w:bCs/>
          <w:sz w:val="28"/>
          <w:szCs w:val="21"/>
          <w:highlight w:val="none"/>
          <w:u w:val="single"/>
        </w:rPr>
        <w:t>招标</w:t>
      </w:r>
      <w:r>
        <w:rPr>
          <w:rFonts w:ascii="宋体" w:hAnsi="宋体" w:eastAsia="仿宋_GB2312"/>
          <w:b/>
          <w:bCs/>
          <w:sz w:val="28"/>
          <w:szCs w:val="21"/>
          <w:highlight w:val="none"/>
          <w:u w:val="single"/>
        </w:rPr>
        <w:t xml:space="preserve">文件中明确的所属行业） </w:t>
      </w:r>
      <w:r>
        <w:rPr>
          <w:rFonts w:ascii="宋体" w:hAnsi="宋体" w:eastAsia="仿宋_GB2312"/>
          <w:sz w:val="28"/>
          <w:szCs w:val="21"/>
          <w:highlight w:val="none"/>
        </w:rPr>
        <w:t>行业；</w:t>
      </w:r>
      <w:r>
        <w:rPr>
          <w:rFonts w:hint="eastAsia" w:ascii="宋体" w:hAnsi="宋体" w:eastAsia="仿宋_GB2312"/>
          <w:sz w:val="28"/>
          <w:szCs w:val="21"/>
          <w:highlight w:val="none"/>
        </w:rPr>
        <w:t>承接企业</w:t>
      </w:r>
      <w:r>
        <w:rPr>
          <w:rFonts w:ascii="宋体" w:hAnsi="宋体" w:eastAsia="仿宋_GB2312"/>
          <w:sz w:val="28"/>
          <w:szCs w:val="21"/>
          <w:highlight w:val="none"/>
        </w:rPr>
        <w:t>为</w:t>
      </w:r>
      <w:r>
        <w:rPr>
          <w:rFonts w:ascii="宋体" w:hAnsi="宋体" w:eastAsia="仿宋_GB2312"/>
          <w:b/>
          <w:bCs/>
          <w:sz w:val="28"/>
          <w:szCs w:val="21"/>
          <w:highlight w:val="none"/>
          <w:u w:val="single"/>
        </w:rPr>
        <w:t>（企业名称）</w:t>
      </w:r>
      <w:r>
        <w:rPr>
          <w:rFonts w:ascii="宋体" w:hAnsi="宋体" w:eastAsia="仿宋_GB2312"/>
          <w:sz w:val="28"/>
          <w:szCs w:val="21"/>
          <w:highlight w:val="none"/>
        </w:rPr>
        <w:t>，从业人员</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人，营业收入为</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万元，资产总额为</w:t>
      </w:r>
      <w:r>
        <w:rPr>
          <w:rFonts w:hint="eastAsia" w:ascii="宋体" w:hAnsi="宋体" w:eastAsia="仿宋_GB2312"/>
          <w:b/>
          <w:bCs/>
          <w:sz w:val="28"/>
          <w:szCs w:val="21"/>
          <w:highlight w:val="none"/>
          <w:u w:val="single"/>
        </w:rPr>
        <w:t xml:space="preserve"> </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 ，属于</w:t>
      </w:r>
      <w:r>
        <w:rPr>
          <w:rFonts w:ascii="宋体" w:hAnsi="宋体" w:eastAsia="仿宋_GB2312"/>
          <w:b/>
          <w:bCs/>
          <w:sz w:val="28"/>
          <w:szCs w:val="21"/>
          <w:highlight w:val="none"/>
          <w:u w:val="single"/>
        </w:rPr>
        <w:t>（中型企业、小型企业、微型企业）</w:t>
      </w:r>
      <w:r>
        <w:rPr>
          <w:rFonts w:ascii="宋体" w:hAnsi="宋体" w:eastAsia="仿宋_GB2312"/>
          <w:sz w:val="28"/>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u w:val="single"/>
        </w:rPr>
      </w:pPr>
      <w:r>
        <w:rPr>
          <w:rFonts w:ascii="宋体" w:hAnsi="宋体" w:eastAsia="仿宋_GB2312"/>
          <w:sz w:val="28"/>
          <w:szCs w:val="21"/>
          <w:highlight w:val="none"/>
        </w:rPr>
        <w:t>2.</w:t>
      </w:r>
      <w:r>
        <w:rPr>
          <w:rFonts w:ascii="宋体" w:hAnsi="宋体" w:eastAsia="仿宋_GB2312"/>
          <w:b/>
          <w:bCs/>
          <w:sz w:val="28"/>
          <w:szCs w:val="21"/>
          <w:highlight w:val="none"/>
          <w:u w:val="single"/>
        </w:rPr>
        <w:t xml:space="preserve"> （标的名称）</w:t>
      </w:r>
      <w:r>
        <w:rPr>
          <w:rFonts w:ascii="宋体" w:hAnsi="宋体" w:eastAsia="仿宋_GB2312"/>
          <w:sz w:val="28"/>
          <w:szCs w:val="21"/>
          <w:highlight w:val="none"/>
        </w:rPr>
        <w:t xml:space="preserve"> ，属于</w:t>
      </w:r>
      <w:r>
        <w:rPr>
          <w:rFonts w:ascii="宋体" w:hAnsi="宋体" w:eastAsia="仿宋_GB2312"/>
          <w:b/>
          <w:bCs/>
          <w:sz w:val="28"/>
          <w:szCs w:val="21"/>
          <w:highlight w:val="none"/>
          <w:u w:val="single"/>
        </w:rPr>
        <w:t>（</w:t>
      </w:r>
      <w:r>
        <w:rPr>
          <w:rFonts w:hint="eastAsia" w:ascii="宋体" w:hAnsi="宋体" w:eastAsia="仿宋_GB2312"/>
          <w:b/>
          <w:bCs/>
          <w:sz w:val="28"/>
          <w:szCs w:val="21"/>
          <w:highlight w:val="none"/>
          <w:u w:val="single"/>
        </w:rPr>
        <w:t>招标</w:t>
      </w:r>
      <w:r>
        <w:rPr>
          <w:rFonts w:ascii="宋体" w:hAnsi="宋体" w:eastAsia="仿宋_GB2312"/>
          <w:b/>
          <w:bCs/>
          <w:sz w:val="28"/>
          <w:szCs w:val="21"/>
          <w:highlight w:val="none"/>
          <w:u w:val="single"/>
        </w:rPr>
        <w:t xml:space="preserve">文件中明确的所属行业） </w:t>
      </w:r>
      <w:r>
        <w:rPr>
          <w:rFonts w:ascii="宋体" w:hAnsi="宋体" w:eastAsia="仿宋_GB2312"/>
          <w:sz w:val="28"/>
          <w:szCs w:val="21"/>
          <w:highlight w:val="none"/>
        </w:rPr>
        <w:t>行业；</w:t>
      </w:r>
      <w:r>
        <w:rPr>
          <w:rFonts w:hint="eastAsia" w:ascii="宋体" w:hAnsi="宋体" w:eastAsia="仿宋_GB2312"/>
          <w:sz w:val="28"/>
          <w:szCs w:val="21"/>
          <w:highlight w:val="none"/>
        </w:rPr>
        <w:t>承接企业</w:t>
      </w:r>
      <w:r>
        <w:rPr>
          <w:rFonts w:ascii="宋体" w:hAnsi="宋体" w:eastAsia="仿宋_GB2312"/>
          <w:sz w:val="28"/>
          <w:szCs w:val="21"/>
          <w:highlight w:val="none"/>
        </w:rPr>
        <w:t>为</w:t>
      </w:r>
      <w:r>
        <w:rPr>
          <w:rFonts w:ascii="宋体" w:hAnsi="宋体" w:eastAsia="仿宋_GB2312"/>
          <w:b/>
          <w:bCs/>
          <w:sz w:val="28"/>
          <w:szCs w:val="21"/>
          <w:highlight w:val="none"/>
          <w:u w:val="single"/>
        </w:rPr>
        <w:t>（企业名称）</w:t>
      </w:r>
      <w:r>
        <w:rPr>
          <w:rFonts w:ascii="宋体" w:hAnsi="宋体" w:eastAsia="仿宋_GB2312"/>
          <w:sz w:val="28"/>
          <w:szCs w:val="21"/>
          <w:highlight w:val="none"/>
        </w:rPr>
        <w:t>，从业人员</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人，营业收入为</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万元，资产总额为</w:t>
      </w:r>
      <w:r>
        <w:rPr>
          <w:rFonts w:hint="eastAsia" w:ascii="宋体" w:hAnsi="宋体" w:eastAsia="仿宋_GB2312"/>
          <w:b/>
          <w:bCs/>
          <w:sz w:val="28"/>
          <w:szCs w:val="21"/>
          <w:highlight w:val="none"/>
          <w:u w:val="single"/>
        </w:rPr>
        <w:t xml:space="preserve"> </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 ，属于</w:t>
      </w:r>
      <w:r>
        <w:rPr>
          <w:rFonts w:ascii="宋体" w:hAnsi="宋体" w:eastAsia="仿宋_GB2312"/>
          <w:b/>
          <w:bCs/>
          <w:sz w:val="28"/>
          <w:szCs w:val="21"/>
          <w:highlight w:val="none"/>
          <w:u w:val="single"/>
        </w:rPr>
        <w:t>（中型企业、小型企业、微型企业）</w:t>
      </w:r>
      <w:r>
        <w:rPr>
          <w:rFonts w:hint="eastAsia" w:ascii="宋体" w:hAnsi="宋体" w:eastAsia="仿宋_GB2312"/>
          <w:sz w:val="28"/>
          <w:szCs w:val="21"/>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sz w:val="28"/>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sz w:val="28"/>
          <w:szCs w:val="21"/>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hint="eastAsia" w:ascii="仿宋_GB2312" w:hAnsi="仿宋_GB2312" w:eastAsia="仿宋_GB2312" w:cs="仿宋_GB2312"/>
          <w:sz w:val="28"/>
          <w:szCs w:val="28"/>
          <w:lang w:val="en-US" w:eastAsia="zh-CN"/>
        </w:rPr>
      </w:pPr>
      <w:bookmarkStart w:id="6" w:name="_Hlk73562275"/>
      <w:r>
        <w:rPr>
          <w:rFonts w:hint="eastAsia" w:ascii="Times New Roman" w:hAnsi="Times New Roman" w:eastAsia="仿宋_GB2312"/>
          <w:sz w:val="28"/>
          <w:szCs w:val="22"/>
          <w:highlight w:val="none"/>
        </w:rPr>
        <w:t>本</w:t>
      </w:r>
      <w:r>
        <w:rPr>
          <w:rFonts w:ascii="Times New Roman" w:hAnsi="Times New Roman" w:eastAsia="仿宋_GB2312"/>
          <w:sz w:val="28"/>
          <w:szCs w:val="22"/>
          <w:highlight w:val="none"/>
        </w:rPr>
        <w:t>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Times New Roman" w:hAnsi="Times New Roman" w:eastAsia="仿宋_GB2312"/>
          <w:sz w:val="28"/>
          <w:szCs w:val="22"/>
          <w:highlight w:val="none"/>
        </w:rPr>
        <w:t>投标人</w:t>
      </w:r>
      <w:r>
        <w:rPr>
          <w:rFonts w:ascii="Times New Roman" w:hAnsi="Times New Roman" w:eastAsia="仿宋_GB2312"/>
          <w:sz w:val="28"/>
          <w:szCs w:val="22"/>
          <w:highlight w:val="none"/>
        </w:rPr>
        <w:t>按照本办法规定提供声明函内容不实的，属于提供虚假材料谋取中标，依照《政府采购法》等政府采购有关法律法规规定追究相应责任</w:t>
      </w:r>
      <w:bookmarkEnd w:id="6"/>
      <w:r>
        <w:rPr>
          <w:rFonts w:hint="eastAsia" w:ascii="Times New Roman" w:hAnsi="Times New Roman" w:eastAsia="仿宋_GB2312"/>
          <w:sz w:val="28"/>
          <w:szCs w:val="22"/>
          <w:highlight w:val="none"/>
          <w:lang w:eastAsia="zh-CN"/>
        </w:rPr>
        <w:t>。</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单位名称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日期</w:t>
      </w:r>
    </w:p>
    <w:p>
      <w:pPr>
        <w:pStyle w:val="9"/>
        <w:rPr>
          <w:rFonts w:hint="eastAsia" w:ascii="仿宋_GB2312" w:hAnsi="仿宋_GB2312" w:eastAsia="仿宋_GB2312" w:cs="仿宋_GB2312"/>
          <w:sz w:val="28"/>
          <w:szCs w:val="28"/>
          <w:lang w:val="en-US" w:eastAsia="zh-CN"/>
        </w:rPr>
      </w:pPr>
    </w:p>
    <w:p>
      <w:pPr>
        <w:pStyle w:val="10"/>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十一、供应商基本情况表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pStyle w:val="8"/>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spacing w:line="579" w:lineRule="exact"/>
        <w:sectPr>
          <w:footerReference r:id="rId6" w:type="default"/>
          <w:pgSz w:w="11906" w:h="16838"/>
          <w:pgMar w:top="2098" w:right="1474" w:bottom="1984" w:left="1587" w:header="851" w:footer="1587" w:gutter="0"/>
          <w:pgNumType w:fmt="numberInDash"/>
          <w:cols w:space="720" w:num="1"/>
          <w:docGrid w:type="lines" w:linePitch="312" w:charSpace="0"/>
        </w:sectPr>
      </w:pPr>
    </w:p>
    <w:p>
      <w:pPr>
        <w:pStyle w:val="4"/>
        <w:numPr>
          <w:ilvl w:val="0"/>
          <w:numId w:val="0"/>
        </w:numPr>
        <w:spacing w:line="240" w:lineRule="auto"/>
        <w:ind w:leftChars="0"/>
        <w:jc w:val="both"/>
        <w:rPr>
          <w:rFonts w:asciiTheme="majorEastAsia" w:hAnsiTheme="majorEastAsia" w:eastAsiaTheme="majorEastAsia"/>
          <w:color w:val="auto"/>
          <w:sz w:val="30"/>
          <w:szCs w:val="30"/>
          <w:highlight w:val="none"/>
        </w:rPr>
      </w:pPr>
      <w:r>
        <w:rPr>
          <w:rFonts w:hint="eastAsia" w:ascii="仿宋_GB2312" w:hAnsi="仿宋_GB2312" w:eastAsia="仿宋_GB2312" w:cs="仿宋_GB2312"/>
          <w:sz w:val="28"/>
          <w:szCs w:val="28"/>
          <w:lang w:val="en-US" w:eastAsia="zh-CN"/>
        </w:rPr>
        <w:t>十二、</w:t>
      </w:r>
      <w:bookmarkStart w:id="7" w:name="_Toc7049"/>
      <w:r>
        <w:rPr>
          <w:rFonts w:hint="eastAsia" w:asciiTheme="majorEastAsia" w:hAnsiTheme="majorEastAsia" w:eastAsiaTheme="majorEastAsia"/>
          <w:color w:val="auto"/>
          <w:sz w:val="30"/>
          <w:szCs w:val="30"/>
          <w:highlight w:val="none"/>
          <w:lang w:eastAsia="zh-CN"/>
        </w:rPr>
        <w:t>投标人</w:t>
      </w:r>
      <w:r>
        <w:rPr>
          <w:rFonts w:hint="eastAsia" w:asciiTheme="majorEastAsia" w:hAnsiTheme="majorEastAsia" w:eastAsiaTheme="majorEastAsia"/>
          <w:color w:val="auto"/>
          <w:sz w:val="30"/>
          <w:szCs w:val="30"/>
          <w:highlight w:val="none"/>
        </w:rPr>
        <w:t>邮寄投标文件承诺书（如有）</w:t>
      </w:r>
      <w:bookmarkEnd w:id="7"/>
    </w:p>
    <w:p>
      <w:pPr>
        <w:widowControl/>
        <w:snapToGrid w:val="0"/>
        <w:spacing w:line="360" w:lineRule="auto"/>
        <w:rPr>
          <w:rFonts w:hint="eastAsia" w:ascii="宋体" w:hAnsi="宋体" w:eastAsia="宋体" w:cs="宋体"/>
          <w:snapToGrid w:val="0"/>
          <w:color w:val="auto"/>
          <w:sz w:val="21"/>
          <w:szCs w:val="21"/>
          <w:highlight w:val="none"/>
        </w:rPr>
      </w:pPr>
      <w:r>
        <w:rPr>
          <w:rFonts w:hint="eastAsia" w:ascii="宋体" w:hAnsi="宋体" w:cs="宋体"/>
          <w:b/>
          <w:color w:val="auto"/>
          <w:sz w:val="21"/>
          <w:szCs w:val="21"/>
          <w:highlight w:val="none"/>
          <w:lang w:val="en-US" w:eastAsia="zh-CN"/>
        </w:rPr>
        <w:t>深圳市退役军人事务局</w:t>
      </w:r>
      <w:r>
        <w:rPr>
          <w:rFonts w:hint="eastAsia" w:ascii="宋体" w:hAnsi="宋体" w:eastAsia="宋体" w:cs="宋体"/>
          <w:b/>
          <w:color w:val="auto"/>
          <w:sz w:val="21"/>
          <w:szCs w:val="21"/>
          <w:highlight w:val="none"/>
        </w:rPr>
        <w:t>：</w:t>
      </w:r>
    </w:p>
    <w:p>
      <w:pPr>
        <w:widowControl/>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我公司自愿</w:t>
      </w:r>
      <w:r>
        <w:rPr>
          <w:rFonts w:hint="eastAsia" w:ascii="宋体" w:hAnsi="宋体" w:eastAsia="宋体" w:cs="宋体"/>
          <w:snapToGrid w:val="0"/>
          <w:color w:val="auto"/>
          <w:sz w:val="21"/>
          <w:szCs w:val="21"/>
          <w:highlight w:val="none"/>
        </w:rPr>
        <w:t>通过邮寄的方式递交</w:t>
      </w:r>
      <w:r>
        <w:rPr>
          <w:rFonts w:hint="eastAsia" w:ascii="宋体" w:hAnsi="宋体" w:cs="宋体"/>
          <w:snapToGrid w:val="0"/>
          <w:color w:val="auto"/>
          <w:sz w:val="21"/>
          <w:szCs w:val="21"/>
          <w:highlight w:val="none"/>
          <w:u w:val="single"/>
          <w:lang w:val="en-US" w:eastAsia="zh-CN"/>
        </w:rPr>
        <w:t>XXXXXXXX</w:t>
      </w:r>
      <w:r>
        <w:rPr>
          <w:rFonts w:hint="eastAsia" w:ascii="宋体" w:hAnsi="宋体" w:cs="宋体"/>
          <w:snapToGrid w:val="0"/>
          <w:color w:val="auto"/>
          <w:sz w:val="21"/>
          <w:szCs w:val="21"/>
          <w:highlight w:val="none"/>
          <w:u w:val="single"/>
          <w:lang w:eastAsia="zh-CN"/>
        </w:rPr>
        <w:t>项目</w:t>
      </w:r>
      <w:r>
        <w:rPr>
          <w:rFonts w:hint="eastAsia" w:ascii="宋体" w:hAnsi="宋体" w:eastAsia="宋体" w:cs="宋体"/>
          <w:snapToGrid w:val="0"/>
          <w:color w:val="auto"/>
          <w:sz w:val="21"/>
          <w:szCs w:val="21"/>
          <w:highlight w:val="none"/>
          <w:u w:val="single"/>
        </w:rPr>
        <w:t>（项目编号：</w:t>
      </w:r>
      <w:r>
        <w:rPr>
          <w:rFonts w:hint="eastAsia" w:ascii="宋体" w:hAnsi="宋体" w:cs="宋体"/>
          <w:snapToGrid w:val="0"/>
          <w:color w:val="auto"/>
          <w:sz w:val="21"/>
          <w:szCs w:val="21"/>
          <w:highlight w:val="none"/>
          <w:u w:val="single"/>
          <w:lang w:val="en-US" w:eastAsia="zh-CN"/>
        </w:rPr>
        <w:t>XXXXXXXX</w:t>
      </w:r>
      <w:r>
        <w:rPr>
          <w:rFonts w:hint="eastAsia" w:ascii="宋体" w:hAnsi="宋体" w:eastAsia="宋体" w:cs="宋体"/>
          <w:snapToGrid w:val="0"/>
          <w:color w:val="auto"/>
          <w:sz w:val="21"/>
          <w:szCs w:val="21"/>
          <w:highlight w:val="none"/>
          <w:u w:val="single"/>
        </w:rPr>
        <w:t>）</w:t>
      </w:r>
      <w:r>
        <w:rPr>
          <w:rFonts w:hint="eastAsia" w:ascii="宋体" w:hAnsi="宋体" w:eastAsia="宋体" w:cs="宋体"/>
          <w:snapToGrid w:val="0"/>
          <w:color w:val="auto"/>
          <w:sz w:val="21"/>
          <w:szCs w:val="21"/>
          <w:highlight w:val="none"/>
        </w:rPr>
        <w:t>的投标文件</w:t>
      </w:r>
      <w:r>
        <w:rPr>
          <w:rFonts w:hint="eastAsia" w:ascii="宋体" w:hAnsi="宋体" w:eastAsia="宋体" w:cs="宋体"/>
          <w:snapToGrid w:val="0"/>
          <w:color w:val="auto"/>
          <w:sz w:val="21"/>
          <w:szCs w:val="21"/>
          <w:highlight w:val="none"/>
          <w:lang w:eastAsia="zh-CN"/>
        </w:rPr>
        <w:t>，快递单号为</w:t>
      </w:r>
      <w:r>
        <w:rPr>
          <w:rFonts w:hint="eastAsia" w:ascii="宋体" w:hAnsi="宋体" w:eastAsia="宋体" w:cs="宋体"/>
          <w:snapToGrid w:val="0"/>
          <w:color w:val="auto"/>
          <w:sz w:val="21"/>
          <w:szCs w:val="21"/>
          <w:highlight w:val="none"/>
          <w:u w:val="single"/>
          <w:lang w:val="en-US" w:eastAsia="zh-CN"/>
        </w:rPr>
        <w:t xml:space="preserve">                    </w:t>
      </w:r>
      <w:r>
        <w:rPr>
          <w:rFonts w:hint="eastAsia" w:ascii="宋体" w:hAnsi="宋体" w:eastAsia="宋体" w:cs="宋体"/>
          <w:snapToGrid w:val="0"/>
          <w:color w:val="auto"/>
          <w:sz w:val="21"/>
          <w:szCs w:val="21"/>
          <w:highlight w:val="none"/>
        </w:rPr>
        <w:t>。出现寄错地址、逾期送达、未按照招标文件要求密封、邮寄过程中文件破损，</w:t>
      </w:r>
      <w:r>
        <w:rPr>
          <w:rFonts w:hint="eastAsia" w:ascii="宋体" w:hAnsi="宋体" w:eastAsia="宋体" w:cs="宋体"/>
          <w:snapToGrid w:val="0"/>
          <w:color w:val="auto"/>
          <w:sz w:val="21"/>
          <w:szCs w:val="21"/>
          <w:highlight w:val="none"/>
          <w:lang w:eastAsia="zh-CN"/>
        </w:rPr>
        <w:t>采购人</w:t>
      </w:r>
      <w:r>
        <w:rPr>
          <w:rFonts w:hint="eastAsia" w:ascii="宋体" w:hAnsi="宋体" w:eastAsia="宋体" w:cs="宋体"/>
          <w:snapToGrid w:val="0"/>
          <w:color w:val="auto"/>
          <w:sz w:val="21"/>
          <w:szCs w:val="21"/>
          <w:highlight w:val="none"/>
        </w:rPr>
        <w:t>及</w:t>
      </w:r>
      <w:r>
        <w:rPr>
          <w:rFonts w:hint="eastAsia" w:ascii="宋体" w:hAnsi="宋体" w:eastAsia="宋体" w:cs="宋体"/>
          <w:snapToGrid w:val="0"/>
          <w:color w:val="auto"/>
          <w:sz w:val="21"/>
          <w:szCs w:val="21"/>
          <w:highlight w:val="none"/>
          <w:lang w:eastAsia="zh-CN"/>
        </w:rPr>
        <w:t>采购</w:t>
      </w:r>
      <w:r>
        <w:rPr>
          <w:rFonts w:hint="eastAsia" w:ascii="宋体" w:hAnsi="宋体" w:eastAsia="宋体" w:cs="宋体"/>
          <w:snapToGrid w:val="0"/>
          <w:color w:val="auto"/>
          <w:sz w:val="21"/>
          <w:szCs w:val="21"/>
          <w:highlight w:val="none"/>
        </w:rPr>
        <w:t>代理机构有权拒绝签收，</w:t>
      </w:r>
      <w:r>
        <w:rPr>
          <w:rFonts w:hint="eastAsia" w:ascii="宋体" w:hAnsi="宋体" w:eastAsia="宋体" w:cs="宋体"/>
          <w:color w:val="auto"/>
          <w:sz w:val="21"/>
          <w:szCs w:val="21"/>
          <w:highlight w:val="none"/>
        </w:rPr>
        <w:t>所造成的损失、不良后果及法律责任，一律由我公司承担。</w:t>
      </w:r>
    </w:p>
    <w:p>
      <w:pPr>
        <w:pStyle w:val="22"/>
        <w:rPr>
          <w:rFonts w:hint="eastAsia" w:ascii="宋体" w:hAnsi="宋体" w:eastAsia="宋体" w:cs="宋体"/>
          <w:color w:val="auto"/>
          <w:sz w:val="21"/>
          <w:szCs w:val="21"/>
          <w:highlight w:val="none"/>
        </w:rPr>
      </w:pPr>
    </w:p>
    <w:p>
      <w:pPr>
        <w:tabs>
          <w:tab w:val="left" w:pos="676"/>
          <w:tab w:val="left" w:pos="2330"/>
          <w:tab w:val="left" w:pos="9230"/>
        </w:tabs>
        <w:spacing w:before="120" w:line="360" w:lineRule="auto"/>
        <w:ind w:left="4679" w:leftChars="2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盖公章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pPr>
        <w:autoSpaceDE/>
        <w:autoSpaceDN/>
        <w:adjustRightInd/>
        <w:spacing w:line="360" w:lineRule="auto"/>
        <w:ind w:left="4679" w:leftChars="222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投标人授权代表姓名及联系电话：</w:t>
      </w:r>
    </w:p>
    <w:p>
      <w:pPr>
        <w:autoSpaceDE/>
        <w:autoSpaceDN/>
        <w:adjustRightInd/>
        <w:spacing w:line="360" w:lineRule="auto"/>
        <w:ind w:left="4679" w:leftChars="222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pPr>
        <w:pStyle w:val="7"/>
        <w:spacing w:line="480" w:lineRule="exact"/>
        <w:jc w:val="center"/>
        <w:rPr>
          <w:rFonts w:hint="eastAsia" w:ascii="仿宋_GB2312" w:hAnsi="仿宋_GB2312" w:eastAsia="仿宋_GB2312" w:cs="仿宋_GB2312"/>
          <w:color w:val="auto"/>
          <w:sz w:val="28"/>
          <w:szCs w:val="28"/>
        </w:rPr>
      </w:pPr>
    </w:p>
    <w:sectPr>
      <w:footerReference r:id="rId7"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altName w:val="方正黑体_GBK"/>
    <w:panose1 w:val="020B0503020204020204"/>
    <w:charset w:val="00"/>
    <w:family w:val="auto"/>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EiXNsfNAQAAiQMAAA4A&#10;AAAAAAAAAQAgAAAANAEAAGRycy9lMm9Eb2MueG1sUEsFBgAAAAAGAAYAWQEAAHMFAAAAAA==&#10;">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VQQhIgIAADc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uVUEISICAAA3BAAADgAAAAAAAAABACAAAAA1AQAAZHJzL2Uyb0RvYy54&#10;bWxQSwUGAAAAAAYABgBZAQAAyQUAAAAA&#10;">
              <v:fill on="f" focussize="0,0"/>
              <v:stroke on="f" weight="0.5pt"/>
              <v:imagedata o:title=""/>
              <o:lock v:ext="edit" aspectratio="f"/>
              <v:textbox inset="0mm,0mm,0mm,0mm" style="mso-fit-shape-to-text:t;">
                <w:txbxContent>
                  <w:p>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G5FJIwIAADc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MAbkUkjAgAANwQAAA4AAAAAAAAAAQAgAAAANQEAAGRycy9lMm9Eb2Mu&#10;eG1sUEsFBgAAAAAGAAYAWQEAAMo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1m9hC5AQAAYAMAAA4AAABkcnMv&#10;ZTJvRG9jLnhtbK1TS27bMBDdB+gdCO5ryQ4Q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DNZvYQuQEAAGADAAAOAAAAAAAAAAEAIAAAADQBAABkcnMv&#10;ZTJvRG9jLnhtbFBLBQYAAAAABgAGAFkBAABfBQAAAAA=&#10;">
              <v:fill on="f" focussize="0,0"/>
              <v:stroke on="f"/>
              <v:imagedata o:title=""/>
              <o:lock v:ext="edit" aspectratio="f"/>
              <v:textbox inset="0mm,0mm,0mm,0mm" style="mso-fit-shape-to-text:t;">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O4UopTNAQAAiQMAAA4A&#10;AAAAAAAAAQAgAAAANAEAAGRycy9lMm9Eb2MueG1sUEsFBgAAAAAGAAYAWQEAAHMFAAAAAA==&#10;">
              <v:fill on="f" focussize="0,0"/>
              <v:stroke on="f"/>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true"/>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C2073"/>
    <w:rsid w:val="0D397938"/>
    <w:rsid w:val="1FDF33A8"/>
    <w:rsid w:val="1FDF9D71"/>
    <w:rsid w:val="22D95347"/>
    <w:rsid w:val="25FC1B9A"/>
    <w:rsid w:val="26DFE0F2"/>
    <w:rsid w:val="2B3BB997"/>
    <w:rsid w:val="31D135DF"/>
    <w:rsid w:val="37FFC1CA"/>
    <w:rsid w:val="3DC48829"/>
    <w:rsid w:val="3EAB0813"/>
    <w:rsid w:val="45E029C1"/>
    <w:rsid w:val="48351F8F"/>
    <w:rsid w:val="494B7044"/>
    <w:rsid w:val="4BB7B121"/>
    <w:rsid w:val="4FE7ABB4"/>
    <w:rsid w:val="55F7720A"/>
    <w:rsid w:val="57E80B43"/>
    <w:rsid w:val="5FFB96B2"/>
    <w:rsid w:val="61CB91C3"/>
    <w:rsid w:val="61FA77CC"/>
    <w:rsid w:val="65EFCDC8"/>
    <w:rsid w:val="6E9BF35A"/>
    <w:rsid w:val="6F7FB9F7"/>
    <w:rsid w:val="6FBFF651"/>
    <w:rsid w:val="6FF7D311"/>
    <w:rsid w:val="71FE3481"/>
    <w:rsid w:val="729B3932"/>
    <w:rsid w:val="75BFB6BC"/>
    <w:rsid w:val="76ADED02"/>
    <w:rsid w:val="76FC3934"/>
    <w:rsid w:val="77A7CFB7"/>
    <w:rsid w:val="77BFB734"/>
    <w:rsid w:val="7CFFD635"/>
    <w:rsid w:val="7DFBBDC5"/>
    <w:rsid w:val="7EFCC2B6"/>
    <w:rsid w:val="7F644AC9"/>
    <w:rsid w:val="7F644CE8"/>
    <w:rsid w:val="7FBEE2CB"/>
    <w:rsid w:val="7FBFC5B4"/>
    <w:rsid w:val="7FEB4869"/>
    <w:rsid w:val="7FF350F5"/>
    <w:rsid w:val="7FFFF38F"/>
    <w:rsid w:val="87BF7520"/>
    <w:rsid w:val="AE5393A8"/>
    <w:rsid w:val="BBDAB68E"/>
    <w:rsid w:val="BE7A402F"/>
    <w:rsid w:val="BF630E94"/>
    <w:rsid w:val="D77FFAD7"/>
    <w:rsid w:val="DAAF835C"/>
    <w:rsid w:val="DBBD2CC2"/>
    <w:rsid w:val="DD7734D8"/>
    <w:rsid w:val="DE5BA469"/>
    <w:rsid w:val="E0CBA7F9"/>
    <w:rsid w:val="E6977376"/>
    <w:rsid w:val="EB9EE9CA"/>
    <w:rsid w:val="ECF3A948"/>
    <w:rsid w:val="EDFF4621"/>
    <w:rsid w:val="EFFB2104"/>
    <w:rsid w:val="EFFDF0D6"/>
    <w:rsid w:val="F63F04D9"/>
    <w:rsid w:val="F77F807C"/>
    <w:rsid w:val="F77FEC4C"/>
    <w:rsid w:val="F7FE350A"/>
    <w:rsid w:val="FDFA534A"/>
    <w:rsid w:val="FE8FC54E"/>
    <w:rsid w:val="FF1E8615"/>
    <w:rsid w:val="FF5EFD4E"/>
    <w:rsid w:val="FF951679"/>
    <w:rsid w:val="FFFEA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6"/>
    <w:next w:val="1"/>
    <w:unhideWhenUsed/>
    <w:qFormat/>
    <w:uiPriority w:val="0"/>
    <w:pPr>
      <w:keepNext/>
      <w:keepLines/>
      <w:spacing w:before="260" w:after="260" w:line="416" w:lineRule="auto"/>
      <w:outlineLvl w:val="2"/>
    </w:pPr>
    <w:rPr>
      <w:rFonts w:ascii="Times New Roman" w:hAnsi="Times New Roman" w:eastAsia="宋体" w:cs="Times New Roman"/>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7">
    <w:name w:val="table of authorities"/>
    <w:basedOn w:val="1"/>
    <w:next w:val="1"/>
    <w:qFormat/>
    <w:uiPriority w:val="99"/>
    <w:pPr>
      <w:ind w:left="420" w:leftChars="200"/>
    </w:pPr>
  </w:style>
  <w:style w:type="paragraph" w:styleId="8">
    <w:name w:val="Normal Indent"/>
    <w:basedOn w:val="1"/>
    <w:next w:val="9"/>
    <w:qFormat/>
    <w:uiPriority w:val="0"/>
    <w:pPr>
      <w:spacing w:after="200" w:line="600" w:lineRule="exact"/>
      <w:ind w:firstLine="420"/>
    </w:pPr>
    <w:rPr>
      <w:rFonts w:ascii="Times New Roman" w:hAnsi="Times New Roman" w:eastAsia="CESI仿宋-GB2312"/>
      <w:sz w:val="32"/>
      <w:szCs w:val="20"/>
    </w:rPr>
  </w:style>
  <w:style w:type="paragraph" w:styleId="9">
    <w:name w:val="Body Text"/>
    <w:basedOn w:val="1"/>
    <w:next w:val="10"/>
    <w:unhideWhenUsed/>
    <w:qFormat/>
    <w:uiPriority w:val="99"/>
    <w:pPr>
      <w:spacing w:before="100" w:beforeAutospacing="1" w:after="120"/>
    </w:pPr>
  </w:style>
  <w:style w:type="paragraph" w:styleId="10">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1">
    <w:name w:val="annotation text"/>
    <w:basedOn w:val="1"/>
    <w:qFormat/>
    <w:uiPriority w:val="0"/>
    <w:pPr>
      <w:jc w:val="left"/>
    </w:p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qFormat/>
    <w:uiPriority w:val="0"/>
    <w:pPr>
      <w:spacing w:line="360" w:lineRule="auto"/>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rPr>
      <w:rFonts w:cs="Times New Roman"/>
    </w:rPr>
  </w:style>
  <w:style w:type="character" w:styleId="19">
    <w:name w:val="Hyperlink"/>
    <w:basedOn w:val="17"/>
    <w:semiHidden/>
    <w:unhideWhenUsed/>
    <w:qFormat/>
    <w:uiPriority w:val="99"/>
    <w:rPr>
      <w:color w:val="0000FF"/>
      <w:u w:val="single"/>
    </w:rPr>
  </w:style>
  <w:style w:type="paragraph" w:customStyle="1" w:styleId="20">
    <w:name w:val="列出段落1"/>
    <w:basedOn w:val="1"/>
    <w:qFormat/>
    <w:uiPriority w:val="34"/>
    <w:pPr>
      <w:ind w:firstLine="420" w:firstLineChars="200"/>
    </w:pPr>
    <w:rPr>
      <w:rFonts w:ascii="Times New Roman" w:hAnsi="Times New Roman" w:eastAsia="宋体" w:cs="Times New Roman"/>
      <w:szCs w:val="24"/>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正文正"/>
    <w:basedOn w:val="1"/>
    <w:qFormat/>
    <w:uiPriority w:val="0"/>
    <w:pPr>
      <w:spacing w:line="560" w:lineRule="exact"/>
      <w:ind w:firstLine="561"/>
    </w:pPr>
    <w:rPr>
      <w:rFonts w:ascii="Calibri" w:hAnsi="Calibri"/>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2014-11-08T20:08:00Z</dcterms:created>
  <dc:creator>Administrator</dc:creator>
  <cp:lastModifiedBy>lyx</cp:lastModifiedBy>
  <cp:lastPrinted>2026-05-09T18:15:00Z</cp:lastPrinted>
  <dcterms:modified xsi:type="dcterms:W3CDTF">2026-05-14T17:38:06Z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3873C439EA1B8E0653A5E3678888886D</vt:lpwstr>
  </property>
</Properties>
</file>