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012D">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14:paraId="2F58F39D">
      <w:pPr>
        <w:pStyle w:val="11"/>
        <w:rPr>
          <w:rFonts w:ascii="Times New Roman" w:hAnsi="Times New Roman" w:eastAsia="仿宋_GB2312" w:cs="Times New Roman"/>
          <w:b w:val="0"/>
          <w:i w:val="0"/>
          <w:caps w:val="0"/>
          <w:spacing w:val="10"/>
          <w:w w:val="100"/>
          <w:kern w:val="2"/>
          <w:sz w:val="32"/>
          <w:szCs w:val="24"/>
          <w:lang w:val="en-US" w:eastAsia="zh-CN" w:bidi="ar-SA"/>
        </w:rPr>
      </w:pPr>
    </w:p>
    <w:p w14:paraId="3C94A1CD">
      <w:pPr>
        <w:pStyle w:val="11"/>
        <w:rPr>
          <w:rFonts w:ascii="Times New Roman" w:hAnsi="Times New Roman" w:eastAsia="仿宋_GB2312" w:cs="Times New Roman"/>
          <w:b w:val="0"/>
          <w:i w:val="0"/>
          <w:caps w:val="0"/>
          <w:spacing w:val="10"/>
          <w:w w:val="100"/>
          <w:kern w:val="2"/>
          <w:sz w:val="32"/>
          <w:szCs w:val="24"/>
          <w:lang w:val="en-US" w:eastAsia="zh-CN" w:bidi="ar-SA"/>
        </w:rPr>
      </w:pPr>
    </w:p>
    <w:p w14:paraId="6709989F">
      <w:pPr>
        <w:pStyle w:val="11"/>
        <w:rPr>
          <w:rFonts w:ascii="Times New Roman" w:hAnsi="Times New Roman" w:eastAsia="仿宋_GB2312" w:cs="Times New Roman"/>
          <w:b w:val="0"/>
          <w:i w:val="0"/>
          <w:caps w:val="0"/>
          <w:spacing w:val="10"/>
          <w:w w:val="100"/>
          <w:kern w:val="2"/>
          <w:sz w:val="32"/>
          <w:szCs w:val="24"/>
          <w:lang w:val="en-US" w:eastAsia="zh-CN" w:bidi="ar-SA"/>
        </w:rPr>
      </w:pPr>
    </w:p>
    <w:p w14:paraId="1CE7116F">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14:paraId="37FBE8AD">
      <w:pPr>
        <w:keepLines w:val="0"/>
        <w:widowControl w:val="0"/>
        <w:snapToGrid/>
        <w:spacing w:before="0" w:beforeAutospacing="0" w:after="0" w:afterAutospacing="0" w:line="720" w:lineRule="exact"/>
        <w:ind w:left="0" w:leftChars="0"/>
        <w:jc w:val="center"/>
        <w:textAlignment w:val="baseline"/>
        <w:rPr>
          <w:rFonts w:hint="default" w:ascii="方正小标宋简体" w:hAnsi="Times New Roman" w:eastAsia="方正小标宋简体" w:cs="Times New Roman"/>
          <w:b w:val="0"/>
          <w:i w:val="0"/>
          <w:caps w:val="0"/>
          <w:spacing w:val="0"/>
          <w:w w:val="100"/>
          <w:sz w:val="44"/>
          <w:szCs w:val="44"/>
          <w:lang w:val="en-US" w:eastAsia="zh-CN"/>
        </w:rPr>
      </w:pPr>
      <w:r>
        <w:rPr>
          <w:rFonts w:hint="eastAsia" w:ascii="方正小标宋简体" w:eastAsia="方正小标宋简体"/>
          <w:sz w:val="44"/>
        </w:rPr>
        <w:t>双拥模范城考评辅助服务</w:t>
      </w:r>
      <w:r>
        <w:rPr>
          <w:rFonts w:hint="eastAsia" w:ascii="方正小标宋简体" w:hAnsi="Times New Roman" w:eastAsia="方正小标宋简体" w:cs="Times New Roman"/>
          <w:b w:val="0"/>
          <w:i w:val="0"/>
          <w:caps w:val="0"/>
          <w:spacing w:val="10"/>
          <w:w w:val="100"/>
          <w:sz w:val="44"/>
          <w:szCs w:val="44"/>
          <w:lang w:val="en-US" w:eastAsia="zh-CN"/>
        </w:rPr>
        <w:t>项目</w:t>
      </w:r>
    </w:p>
    <w:p w14:paraId="0BDB4C75">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r>
        <w:rPr>
          <w:rFonts w:hint="eastAsia" w:ascii="方正小标宋简体" w:hAnsi="Times New Roman" w:eastAsia="方正小标宋简体" w:cs="Times New Roman"/>
          <w:b w:val="0"/>
          <w:i w:val="0"/>
          <w:caps w:val="0"/>
          <w:spacing w:val="10"/>
          <w:w w:val="100"/>
          <w:sz w:val="44"/>
          <w:szCs w:val="44"/>
          <w:lang w:val="en-US" w:eastAsia="zh-CN"/>
        </w:rPr>
        <w:t>公开征集</w:t>
      </w:r>
      <w:r>
        <w:rPr>
          <w:rFonts w:ascii="方正小标宋简体" w:hAnsi="Times New Roman" w:eastAsia="方正小标宋简体" w:cs="Times New Roman"/>
          <w:b w:val="0"/>
          <w:i w:val="0"/>
          <w:caps w:val="0"/>
          <w:spacing w:val="10"/>
          <w:w w:val="100"/>
          <w:sz w:val="44"/>
          <w:szCs w:val="44"/>
        </w:rPr>
        <w:t>文件</w:t>
      </w:r>
    </w:p>
    <w:p w14:paraId="0A0AABBA">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2901370D">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0F61ACFA">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5C98BD46">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512D2FBE">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123121F4">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7D28404B">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pgSz w:w="11906" w:h="16838"/>
          <w:pgMar w:top="2098" w:right="1474" w:bottom="1984" w:left="1587" w:header="851" w:footer="1417" w:gutter="0"/>
          <w:cols w:space="0" w:num="1"/>
          <w:titlePg/>
          <w:rtlGutter w:val="0"/>
          <w:docGrid w:type="lines" w:linePitch="312" w:charSpace="0"/>
        </w:sectPr>
      </w:pPr>
    </w:p>
    <w:p w14:paraId="11450B77">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第一部分 </w:t>
      </w:r>
      <w:r>
        <w:rPr>
          <w:rFonts w:hint="eastAsia" w:ascii="方正小标宋简体" w:hAnsi="方正小标宋简体" w:eastAsia="方正小标宋简体" w:cs="方正小标宋简体"/>
          <w:b w:val="0"/>
          <w:bCs w:val="0"/>
          <w:sz w:val="32"/>
          <w:szCs w:val="32"/>
          <w:lang w:val="en-US" w:eastAsia="zh-CN"/>
        </w:rPr>
        <w:t>公开征集</w:t>
      </w:r>
      <w:r>
        <w:rPr>
          <w:rFonts w:hint="eastAsia" w:ascii="方正小标宋简体" w:hAnsi="方正小标宋简体" w:eastAsia="方正小标宋简体" w:cs="方正小标宋简体"/>
          <w:b w:val="0"/>
          <w:bCs w:val="0"/>
          <w:sz w:val="32"/>
          <w:szCs w:val="32"/>
        </w:rPr>
        <w:t>公告</w:t>
      </w:r>
    </w:p>
    <w:p w14:paraId="58B538EE">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themeColor="text1"/>
          <w:kern w:val="0"/>
          <w:sz w:val="28"/>
          <w:szCs w:val="28"/>
          <w14:textFill>
            <w14:solidFill>
              <w14:schemeClr w14:val="tx1"/>
            </w14:solidFill>
          </w14:textFill>
        </w:rPr>
        <w:t>参照《深圳经济特区政府采购条例》有关</w:t>
      </w:r>
      <w:r>
        <w:rPr>
          <w:rFonts w:hint="eastAsia" w:ascii="仿宋_GB2312" w:hAnsi="仿宋_GB2312" w:eastAsia="仿宋_GB2312" w:cs="仿宋_GB2312"/>
          <w:kern w:val="0"/>
          <w:sz w:val="28"/>
          <w:szCs w:val="28"/>
        </w:rPr>
        <w:t>规定，就本项目进行</w:t>
      </w:r>
      <w:bookmarkStart w:id="0" w:name="OLE_LINK3"/>
      <w:r>
        <w:rPr>
          <w:rFonts w:hint="eastAsia" w:ascii="仿宋_GB2312" w:hAnsi="仿宋_GB2312" w:eastAsia="仿宋_GB2312" w:cs="仿宋_GB2312"/>
          <w:kern w:val="0"/>
          <w:sz w:val="28"/>
          <w:szCs w:val="28"/>
        </w:rPr>
        <w:t>公开</w:t>
      </w:r>
      <w:r>
        <w:rPr>
          <w:rFonts w:hint="eastAsia" w:ascii="仿宋_GB2312" w:hAnsi="仿宋_GB2312" w:eastAsia="仿宋_GB2312" w:cs="仿宋_GB2312"/>
          <w:kern w:val="0"/>
          <w:sz w:val="28"/>
          <w:szCs w:val="28"/>
          <w:lang w:val="en-US" w:eastAsia="zh-CN"/>
        </w:rPr>
        <w:t>征集</w:t>
      </w:r>
      <w:bookmarkEnd w:id="0"/>
      <w:r>
        <w:rPr>
          <w:rFonts w:hint="eastAsia" w:ascii="仿宋_GB2312" w:hAnsi="仿宋_GB2312" w:eastAsia="仿宋_GB2312" w:cs="仿宋_GB2312"/>
          <w:kern w:val="0"/>
          <w:sz w:val="28"/>
          <w:szCs w:val="28"/>
        </w:rPr>
        <w:t>，欢迎符合资格的投标人参加。</w:t>
      </w:r>
    </w:p>
    <w:p w14:paraId="3F0E8B28">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1.项目名称：双拥模范城考评辅助服务</w:t>
      </w:r>
      <w:r>
        <w:rPr>
          <w:rFonts w:hint="eastAsia" w:ascii="仿宋_GB2312" w:hAnsi="仿宋_GB2312" w:eastAsia="仿宋_GB2312" w:cs="仿宋_GB2312"/>
          <w:kern w:val="0"/>
          <w:sz w:val="28"/>
          <w:szCs w:val="28"/>
          <w:lang w:eastAsia="zh-CN"/>
        </w:rPr>
        <w:t>。</w:t>
      </w:r>
    </w:p>
    <w:p w14:paraId="1EBFACC4">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14:paraId="08E9865F">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14:paraId="22391359">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28</w:t>
      </w:r>
      <w:r>
        <w:rPr>
          <w:rFonts w:hint="eastAsia" w:ascii="仿宋_GB2312" w:hAnsi="仿宋_GB2312" w:eastAsia="仿宋_GB2312" w:cs="仿宋_GB2312"/>
          <w:kern w:val="0"/>
          <w:sz w:val="28"/>
          <w:szCs w:val="28"/>
        </w:rPr>
        <w:t>万元。</w:t>
      </w:r>
    </w:p>
    <w:p w14:paraId="7710D345">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5.项目内容：详见</w:t>
      </w:r>
      <w:r>
        <w:rPr>
          <w:rFonts w:hint="eastAsia" w:ascii="仿宋_GB2312" w:hAnsi="仿宋_GB2312" w:eastAsia="仿宋_GB2312" w:cs="仿宋_GB2312"/>
          <w:kern w:val="0"/>
          <w:sz w:val="28"/>
          <w:szCs w:val="28"/>
        </w:rPr>
        <w:t>公开</w:t>
      </w:r>
      <w:r>
        <w:rPr>
          <w:rFonts w:hint="eastAsia" w:ascii="仿宋_GB2312" w:hAnsi="仿宋_GB2312" w:eastAsia="仿宋_GB2312" w:cs="仿宋_GB2312"/>
          <w:kern w:val="0"/>
          <w:sz w:val="28"/>
          <w:szCs w:val="28"/>
          <w:lang w:val="en-US" w:eastAsia="zh-CN"/>
        </w:rPr>
        <w:t>征集</w:t>
      </w:r>
      <w:r>
        <w:rPr>
          <w:rFonts w:hint="eastAsia" w:ascii="仿宋_GB2312" w:hAnsi="仿宋_GB2312" w:eastAsia="仿宋_GB2312" w:cs="仿宋_GB2312"/>
          <w:color w:val="000000" w:themeColor="text1"/>
          <w:kern w:val="0"/>
          <w:sz w:val="28"/>
          <w:szCs w:val="28"/>
          <w14:textFill>
            <w14:solidFill>
              <w14:schemeClr w14:val="tx1"/>
            </w14:solidFill>
          </w14:textFill>
        </w:rPr>
        <w:t>文件。</w:t>
      </w:r>
    </w:p>
    <w:p w14:paraId="49C8E11E">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6.服务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时间</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自签订合同之日起一年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012E8296">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7.投标人资格要求：</w:t>
      </w:r>
    </w:p>
    <w:p w14:paraId="1E501686">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805B22C">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（2）投标人信誉良好，且近三年内（即至少从20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bookmarkStart w:id="10" w:name="_GoBack"/>
      <w:bookmarkEnd w:id="10"/>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月开始起算，投标人成立不足三年的可从成立之日起算）无重大违法记录（提供《政府采购投标及履约承诺函》）；</w:t>
      </w:r>
    </w:p>
    <w:p w14:paraId="3E93FD8B">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（3）投标人须未被列入失信被执行人、重大税收违法案件当事人名单、政府采购严重违法失信行为记录名单（提供《政府采购投标及履约承诺函》）；</w:t>
      </w:r>
    </w:p>
    <w:p w14:paraId="19D9FBF7">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（4）投标人参与本项目近三年内（即至少从20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26</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月开始起算，投标人成立不足三年的可从成立之日起算），我单位、单位法定代表人均无行贿犯罪记录（提供《政府采购投标及履约承诺函》）；</w:t>
      </w:r>
    </w:p>
    <w:p w14:paraId="6320493C">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（5）不接受联合体投标，不接受单独分包转包（提供《政府采购投标及履约承诺函》）；</w:t>
      </w:r>
    </w:p>
    <w:p w14:paraId="6DC79DE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（6）参与本项目政府采购活动时不存在被有关部门禁止参与政府采购活动且在有效期内的情况（提供《政府采购投标及履约承诺函》）；</w:t>
      </w:r>
    </w:p>
    <w:p w14:paraId="1C719279">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（7）投标人不存在“与其他投标供应商的法定代表人、投标授权代表人、项目负责人（如有）为同一人或在同一单位缴纳社会保险，或存在直接控股、管理关系”（提供《供应商基本情况表》）</w:t>
      </w:r>
    </w:p>
    <w:p w14:paraId="323098F1">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14:paraId="0C4ED951">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时间：2026年6月1日起至6月8日止（北京时间）；</w:t>
      </w:r>
    </w:p>
    <w:p w14:paraId="521C689A">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14:paraId="5F14A024">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14:paraId="1C6E534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14:paraId="1B5419FB">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截止时间：2025年6月8日下午17:30（北京时间）；</w:t>
      </w:r>
    </w:p>
    <w:p w14:paraId="286C8EED">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14:paraId="58CA174C">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投标地点：深圳市福田区景田路72号天平大厦306室；</w:t>
      </w:r>
    </w:p>
    <w:p w14:paraId="0F2FF217">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Style w:val="27"/>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寄错地址、逾期送达、未按照招标文件要求密封、邮寄过程中投标文件破损，我单位将拒绝签收，由投标人自行承担相应责任与后果。</w:t>
      </w:r>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为确保项目顺利开展，通过邮寄方式递交投标文件的各投标人需盖章签署《投标人邮寄投标文件承诺书</w:t>
      </w:r>
      <w:r>
        <w:rPr>
          <w:rFonts w:hint="eastAsia" w:ascii="仿宋_GB2312" w:hAnsi="仿宋_GB2312" w:eastAsia="仿宋_GB2312" w:cs="仿宋_GB2312"/>
          <w:kern w:val="0"/>
          <w:sz w:val="28"/>
          <w:szCs w:val="28"/>
          <w:lang w:val="en-US" w:eastAsia="zh-CN"/>
        </w:rPr>
        <w:t>》，在投标截止前将扫描件发送至我单位电子邮箱（yjyfc@tyjr.sz.gov.cn）。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14:paraId="6653295B">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择日开标</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434179C3">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14:paraId="48D6EF66">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14:paraId="3B0E9ACB">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p>
    <w:p w14:paraId="2FCE756E">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14:paraId="41881145">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14:paraId="4D0CC076">
      <w:pPr>
        <w:pStyle w:val="11"/>
        <w:spacing w:before="0" w:beforeAutospacing="0" w:after="0"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bl>
      <w:tblPr>
        <w:tblStyle w:val="24"/>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6E9623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FBD3948">
            <w:pPr>
              <w:widowControl/>
              <w:spacing w:line="50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联系表</w:t>
            </w:r>
          </w:p>
        </w:tc>
      </w:tr>
      <w:tr w14:paraId="5F7958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A5CB174">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B2FD464">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深圳市退役军人事务局</w:t>
            </w:r>
          </w:p>
        </w:tc>
      </w:tr>
      <w:tr w14:paraId="5D8A3D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E831516">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51E771F">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福田区景田路72号天平大厦</w:t>
            </w:r>
          </w:p>
        </w:tc>
      </w:tr>
      <w:tr w14:paraId="0869169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ABDF5A6">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A2A2A55">
            <w:pPr>
              <w:widowControl/>
              <w:spacing w:line="500" w:lineRule="exact"/>
              <w:rPr>
                <w:rFonts w:hint="default" w:ascii="仿宋_GB2312" w:hAnsi="仿宋_GB2312" w:eastAsia="仿宋_GB2312" w:cs="仿宋_GB2312"/>
                <w:kern w:val="0"/>
                <w:sz w:val="28"/>
                <w:szCs w:val="28"/>
                <w:lang w:val="en" w:eastAsia="zh-CN"/>
              </w:rPr>
            </w:pPr>
            <w:r>
              <w:rPr>
                <w:rFonts w:hint="eastAsia" w:ascii="仿宋_GB2312" w:hAnsi="仿宋_GB2312" w:eastAsia="仿宋_GB2312" w:cs="仿宋_GB2312"/>
                <w:kern w:val="0"/>
                <w:sz w:val="28"/>
                <w:szCs w:val="28"/>
                <w:lang w:val="en-US" w:eastAsia="zh-CN"/>
              </w:rPr>
              <w:t>张延秋</w:t>
            </w:r>
          </w:p>
        </w:tc>
      </w:tr>
      <w:tr w14:paraId="236B01A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3E910E7">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CF3C6D2">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w:t>
            </w:r>
            <w:r>
              <w:rPr>
                <w:rFonts w:hint="eastAsia" w:ascii="仿宋_GB2312" w:hAnsi="仿宋_GB2312" w:eastAsia="仿宋_GB2312" w:cs="仿宋_GB2312"/>
                <w:kern w:val="0"/>
                <w:sz w:val="28"/>
                <w:szCs w:val="28"/>
                <w:lang w:val="en-US" w:eastAsia="zh-CN"/>
              </w:rPr>
              <w:t>8918</w:t>
            </w:r>
          </w:p>
        </w:tc>
      </w:tr>
    </w:tbl>
    <w:p w14:paraId="7EDDEBA0">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14:paraId="52B26E8D">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14:paraId="78E8B8EB">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54A0A504">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14:paraId="630085C5">
      <w:pPr>
        <w:pStyle w:val="38"/>
        <w:spacing w:line="500" w:lineRule="exact"/>
        <w:ind w:firstLine="560" w:firstLineChars="200"/>
        <w:rPr>
          <w:rFonts w:hint="eastAsia" w:ascii="仿宋_GB2312" w:hAnsi="仿宋_GB2312" w:eastAsia="仿宋_GB2312" w:cs="仿宋_GB2312"/>
          <w:color w:val="auto"/>
          <w:sz w:val="28"/>
          <w:szCs w:val="28"/>
        </w:rPr>
      </w:pPr>
      <w:bookmarkStart w:id="1" w:name="OLE_LINK1"/>
      <w:bookmarkStart w:id="2"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14:paraId="2CEB4B1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14:paraId="4514AD34">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14:paraId="60C50351">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14:paraId="6CA90A2E">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14:paraId="7179D96D">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14:paraId="56E9BAC6">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p>
    <w:p w14:paraId="1C70AA23">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14:paraId="4CD2765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14:paraId="6ACB7445">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14:paraId="7EF5B71C">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14:paraId="7711C151">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14:paraId="6F942B82">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14:paraId="0A1931EC">
      <w:pPr>
        <w:pStyle w:val="38"/>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bookmarkEnd w:id="1"/>
    <w:bookmarkEnd w:id="2"/>
    <w:p w14:paraId="441100EB">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14:paraId="11AF01B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一正四副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default" w:ascii="仿宋_GB2312" w:hAnsi="仿宋_GB2312" w:eastAsia="仿宋_GB2312" w:cs="仿宋_GB2312"/>
          <w:b/>
          <w:color w:val="auto"/>
          <w:sz w:val="28"/>
          <w:szCs w:val="28"/>
          <w:lang w:val="en"/>
        </w:rPr>
        <w:t>20</w:t>
      </w:r>
      <w:r>
        <w:rPr>
          <w:rFonts w:hint="eastAsia" w:ascii="仿宋_GB2312" w:hAnsi="仿宋_GB2312" w:eastAsia="仿宋_GB2312" w:cs="仿宋_GB2312"/>
          <w:b/>
          <w:color w:val="auto"/>
          <w:sz w:val="28"/>
          <w:szCs w:val="28"/>
          <w:lang w:val="en-US" w:eastAsia="zh-CN"/>
        </w:rPr>
        <w:t>XX</w:t>
      </w:r>
      <w:r>
        <w:rPr>
          <w:rFonts w:hint="eastAsia" w:ascii="仿宋_GB2312" w:hAnsi="仿宋_GB2312" w:eastAsia="仿宋_GB2312" w:cs="仿宋_GB2312"/>
          <w:b/>
          <w:color w:val="auto"/>
          <w:sz w:val="28"/>
          <w:szCs w:val="28"/>
        </w:rPr>
        <w:t>年xx月xx日xx:xx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14:paraId="409ECA28">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14:paraId="0200CC82">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14:paraId="1532DB48">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14:paraId="5379AB3F">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14:paraId="7AA4266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w:t>
      </w:r>
      <w:r>
        <w:rPr>
          <w:rFonts w:hint="eastAsia" w:ascii="仿宋_GB2312" w:hAnsi="仿宋_GB2312" w:eastAsia="仿宋_GB2312" w:cs="仿宋_GB2312"/>
          <w:b/>
          <w:color w:val="auto"/>
          <w:sz w:val="28"/>
          <w:szCs w:val="28"/>
          <w:u w:val="single"/>
          <w:lang w:val="en-US" w:eastAsia="zh-CN"/>
        </w:rPr>
        <w:t>7</w:t>
      </w:r>
      <w:r>
        <w:rPr>
          <w:rFonts w:hint="eastAsia" w:ascii="仿宋_GB2312" w:hAnsi="仿宋_GB2312" w:eastAsia="仿宋_GB2312" w:cs="仿宋_GB2312"/>
          <w:b/>
          <w:color w:val="auto"/>
          <w:sz w:val="28"/>
          <w:szCs w:val="28"/>
          <w:u w:val="single"/>
        </w:rPr>
        <w:t>楼</w:t>
      </w:r>
      <w:r>
        <w:rPr>
          <w:rFonts w:hint="eastAsia" w:ascii="仿宋_GB2312" w:hAnsi="仿宋_GB2312" w:eastAsia="仿宋_GB2312" w:cs="仿宋_GB2312"/>
          <w:b/>
          <w:color w:val="auto"/>
          <w:sz w:val="28"/>
          <w:szCs w:val="28"/>
          <w:u w:val="single"/>
          <w:lang w:val="en-US" w:eastAsia="zh-CN"/>
        </w:rPr>
        <w:t>719</w:t>
      </w:r>
      <w:r>
        <w:rPr>
          <w:rFonts w:hint="eastAsia" w:ascii="仿宋_GB2312" w:hAnsi="仿宋_GB2312" w:eastAsia="仿宋_GB2312" w:cs="仿宋_GB2312"/>
          <w:b/>
          <w:color w:val="auto"/>
          <w:sz w:val="28"/>
          <w:szCs w:val="28"/>
          <w:u w:val="single"/>
        </w:rPr>
        <w:t>，电话:0755-8825</w:t>
      </w:r>
      <w:r>
        <w:rPr>
          <w:rFonts w:hint="eastAsia" w:ascii="仿宋_GB2312" w:hAnsi="仿宋_GB2312" w:eastAsia="仿宋_GB2312" w:cs="仿宋_GB2312"/>
          <w:b/>
          <w:color w:val="auto"/>
          <w:sz w:val="28"/>
          <w:szCs w:val="28"/>
          <w:u w:val="single"/>
          <w:lang w:val="en-US" w:eastAsia="zh-CN"/>
        </w:rPr>
        <w:t>8918</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val="en-US" w:eastAsia="zh-CN"/>
        </w:rPr>
        <w:t>张延秋</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14:paraId="50001C2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14:paraId="5A720DEB">
      <w:pPr>
        <w:pStyle w:val="38"/>
        <w:spacing w:line="50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14:paraId="6D9F8F6D">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14:paraId="49E9AF75">
      <w:pPr>
        <w:pStyle w:val="38"/>
        <w:spacing w:line="500" w:lineRule="exact"/>
        <w:ind w:firstLine="560" w:firstLineChars="200"/>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择期开标</w:t>
      </w:r>
      <w:r>
        <w:rPr>
          <w:rFonts w:hint="eastAsia" w:ascii="仿宋_GB2312" w:hAnsi="仿宋_GB2312" w:eastAsia="仿宋_GB2312" w:cs="仿宋_GB2312"/>
          <w:color w:val="auto"/>
          <w:sz w:val="28"/>
          <w:szCs w:val="28"/>
        </w:rPr>
        <w:t>。</w:t>
      </w:r>
    </w:p>
    <w:p w14:paraId="07785EC1">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4C8A6C7B">
      <w:pPr>
        <w:pStyle w:val="38"/>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5"/>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055C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1AEBCAB9">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14:paraId="516751F9">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14:paraId="37F1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2BE5CC6">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14:paraId="16084305">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14:paraId="2416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70B4D72C">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14:paraId="294F5858">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tbl>
    <w:p w14:paraId="69FC7B8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14:paraId="490D8B06">
      <w:pPr>
        <w:pStyle w:val="38"/>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14:paraId="35596B8A">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14:paraId="270D8785">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14:paraId="1F503A07">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14:paraId="5954810C">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AF9BBE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号），本项目采购标的（服务需求）对应的中小企业划分标准所属行</w:t>
      </w:r>
      <w:r>
        <w:rPr>
          <w:rFonts w:hint="eastAsia" w:ascii="仿宋_GB2312" w:hAnsi="仿宋_GB2312" w:eastAsia="仿宋_GB2312" w:cs="仿宋_GB2312"/>
          <w:color w:val="auto"/>
          <w:sz w:val="28"/>
          <w:szCs w:val="28"/>
          <w:highlight w:val="none"/>
        </w:rPr>
        <w:t>业为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p>
    <w:p w14:paraId="1D10412F">
      <w:pPr>
        <w:pStyle w:val="3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1393215">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（4）享受价格扣除获得政府采购合同的，小微企业不得将合同分包给大中型企业。</w:t>
      </w:r>
    </w:p>
    <w:p w14:paraId="17EB6CC6">
      <w:pPr>
        <w:pStyle w:val="3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2.关于异常低价的审查</w:t>
      </w:r>
    </w:p>
    <w:p w14:paraId="41A4B225">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评审中出现下列情形之一的，评审委员会应当启动异常低价投标（响应）审查程序：</w:t>
      </w:r>
    </w:p>
    <w:p w14:paraId="7C4FC3DD">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投标（响应）报价低于全部通过符合性审查供应商投标（响应）报价平均值50%的，即投标（响应）报价＜全部通过符合性审查供应商投标（响应）报价平均值×50%；</w:t>
      </w:r>
    </w:p>
    <w:p w14:paraId="1E8245C5">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投标（响应）报价低于通过符合性审查的次低报价供应商投标（响应）报价50%的，即投标（响应）报价＜通过符合性审查的次低报价供应商投标（响应）报价×50%；</w:t>
      </w:r>
    </w:p>
    <w:p w14:paraId="2B832053">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投标（响应）报价低于采购项目最高限价45%的，即投标（响应）报价＜采购项目最高限价×45%；</w:t>
      </w:r>
    </w:p>
    <w:p w14:paraId="116693BA">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val="en-US" w:eastAsia="zh-CN"/>
        </w:rPr>
        <w:t>评审委员会基于专业判断，认为供应商报价过低，有可能影响产品质量或者不能诚信履约的其他情形。</w:t>
      </w:r>
    </w:p>
    <w:p w14:paraId="1F10EB5B">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9D6B24">
      <w:pPr>
        <w:pStyle w:val="38"/>
        <w:spacing w:line="500" w:lineRule="exact"/>
        <w:ind w:firstLine="560" w:firstLineChars="20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A025E7">
      <w:pPr>
        <w:rPr>
          <w:rFonts w:hint="eastAsia" w:ascii="仿宋_GB2312" w:hAnsi="仿宋_GB2312" w:eastAsia="仿宋_GB2312" w:cs="仿宋_GB2312"/>
        </w:rPr>
      </w:pPr>
    </w:p>
    <w:p w14:paraId="489084D6">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 招标项目要求</w:t>
      </w:r>
    </w:p>
    <w:p w14:paraId="797B8C41">
      <w:pPr>
        <w:pageBreakBefore w:val="0"/>
        <w:kinsoku/>
        <w:wordWrap/>
        <w:overflowPunct/>
        <w:topLinePunct w:val="0"/>
        <w:autoSpaceDE/>
        <w:autoSpaceDN/>
        <w:bidi w:val="0"/>
        <w:spacing w:line="520" w:lineRule="exact"/>
        <w:ind w:firstLine="0"/>
        <w:textAlignment w:val="auto"/>
        <w:rPr>
          <w:rFonts w:hint="eastAsia" w:ascii="仿宋_GB2312" w:hAnsi="仿宋_GB2312" w:eastAsia="仿宋_GB2312" w:cs="仿宋_GB2312"/>
          <w:sz w:val="28"/>
          <w:szCs w:val="32"/>
        </w:rPr>
      </w:pPr>
      <w:bookmarkStart w:id="3" w:name="_Toc484614587"/>
    </w:p>
    <w:p w14:paraId="44180701">
      <w:pPr>
        <w:pStyle w:val="4"/>
        <w:pageBreakBefore w:val="0"/>
        <w:kinsoku/>
        <w:wordWrap/>
        <w:overflowPunct/>
        <w:topLinePunct w:val="0"/>
        <w:autoSpaceDE/>
        <w:autoSpaceDN/>
        <w:bidi w:val="0"/>
        <w:spacing w:before="0" w:after="0" w:line="46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lang w:val="en-US" w:eastAsia="zh-CN"/>
        </w:rPr>
        <w:t>一</w:t>
      </w:r>
      <w:r>
        <w:rPr>
          <w:rFonts w:hint="eastAsia" w:ascii="黑体" w:hAnsi="黑体" w:cs="黑体"/>
          <w:b w:val="0"/>
          <w:bCs w:val="0"/>
          <w:sz w:val="28"/>
          <w:szCs w:val="28"/>
        </w:rPr>
        <w:t>、</w:t>
      </w:r>
      <w:r>
        <w:rPr>
          <w:rFonts w:hint="eastAsia" w:ascii="黑体" w:hAnsi="黑体" w:cs="黑体"/>
          <w:b w:val="0"/>
          <w:bCs w:val="0"/>
          <w:sz w:val="28"/>
          <w:szCs w:val="28"/>
          <w:lang w:eastAsia="zh-CN"/>
        </w:rPr>
        <w:t>技术需</w:t>
      </w:r>
      <w:r>
        <w:rPr>
          <w:rFonts w:hint="eastAsia" w:ascii="黑体" w:hAnsi="黑体" w:cs="黑体"/>
          <w:b w:val="0"/>
          <w:bCs w:val="0"/>
          <w:sz w:val="28"/>
          <w:szCs w:val="28"/>
        </w:rPr>
        <w:t>求</w:t>
      </w:r>
    </w:p>
    <w:p w14:paraId="7E7D7F03">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w:t>
      </w:r>
    </w:p>
    <w:p w14:paraId="346E3241">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国双拥模范城（县）是军地共同颁授的最高政治荣誉，是巩固发展坚如磐石的军政军民团结、服务国防和军队建设的重要载体，我市已连续八次获此殊荣。当前，市委、市政府对双拥工作提出新的更高要求，明确将实现全国双拥模范城“九连冠”作为重要政治任务。</w:t>
      </w:r>
    </w:p>
    <w:p w14:paraId="026B65A9">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要求</w:t>
      </w:r>
    </w:p>
    <w:p w14:paraId="4AC25DDF">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双拥模范城创建考评工作要求，一是针对全市各区退役军人系统双拥模范城创建台账材料开展常态化辅助督查、审核与跟踪指导。二是对涉及双拥创建任务的51家市委退役军人事务工作领导小组（市双拥工作领导小组）军地成员单位、驻深部队、170家拥军企业和社会组织创建工作台账资料开展常态化辅助督查、审核。三是全市约20万军人军属、退役军人和其他优抚对象，开展身份信息动态更新、核对管理和统计分析。四是组织各区、军地成员单位、驻深部队、拥军企业和社会组织开展迎检和自查自评工作，并对照考评标准逐项实地查验、访谈问询，汇总创建考评资料、工作成果，确保各项任务有效落实，持续巩固我市双拥模范城创建成果，推进创建工作常态化、规范化开展。</w:t>
      </w:r>
    </w:p>
    <w:p w14:paraId="17E988DB">
      <w:pPr>
        <w:pStyle w:val="5"/>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服务期限</w:t>
      </w:r>
    </w:p>
    <w:p w14:paraId="333B5FD9">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自签订合同之日起一年。本</w:t>
      </w:r>
      <w:r>
        <w:rPr>
          <w:rFonts w:hint="eastAsia" w:ascii="仿宋_GB2312" w:hAnsi="仿宋_GB2312" w:eastAsia="仿宋_GB2312" w:cs="仿宋_GB2312"/>
          <w:sz w:val="28"/>
          <w:szCs w:val="28"/>
          <w:lang w:val="en-US" w:eastAsia="zh-Hans"/>
        </w:rPr>
        <w:t>项目为长期服务项目，合同期满后，如中标方履约情况达到“优秀”，采购方可以根据项目需要和中标方确定合同期限是否延长，最多延长两次，每次一年，合同一年一签，累计合同服务期限最长不得超过三十六个月。</w:t>
      </w:r>
    </w:p>
    <w:p w14:paraId="7B478DE1">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kern w:val="2"/>
          <w:sz w:val="28"/>
          <w:szCs w:val="28"/>
          <w:lang w:val="en-US" w:eastAsia="zh-Hans" w:bidi="ar-SA"/>
        </w:rPr>
      </w:pPr>
      <w:r>
        <w:rPr>
          <w:rFonts w:hint="eastAsia" w:ascii="仿宋_GB2312" w:hAnsi="仿宋_GB2312" w:eastAsia="仿宋_GB2312" w:cs="仿宋_GB2312"/>
          <w:b/>
          <w:bCs/>
          <w:kern w:val="2"/>
          <w:sz w:val="28"/>
          <w:szCs w:val="28"/>
          <w:lang w:val="en-US" w:eastAsia="zh-CN" w:bidi="ar-SA"/>
        </w:rPr>
        <w:t>（四）</w:t>
      </w:r>
      <w:r>
        <w:rPr>
          <w:rFonts w:hint="eastAsia" w:ascii="仿宋_GB2312" w:hAnsi="仿宋_GB2312" w:eastAsia="仿宋_GB2312" w:cs="仿宋_GB2312"/>
          <w:b/>
          <w:bCs/>
          <w:kern w:val="2"/>
          <w:sz w:val="28"/>
          <w:szCs w:val="28"/>
          <w:lang w:val="en-US" w:eastAsia="zh-Hans" w:bidi="ar-SA"/>
        </w:rPr>
        <w:t>验收要求</w:t>
      </w:r>
    </w:p>
    <w:p w14:paraId="185A5255">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乙方按合同约定的服务内容和相关要求完成本项目后，乙方向甲方发起验收申请并报告本项目履约情况总结，甲方根据本项目服务内容和服务标准，对服务项目清单明细中的服务逐项验收，出具验收报告。</w:t>
      </w:r>
    </w:p>
    <w:p w14:paraId="26552BC4">
      <w:pPr>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黑体" w:hAnsi="黑体" w:eastAsia="黑体" w:cs="黑体"/>
          <w:sz w:val="28"/>
          <w:szCs w:val="32"/>
        </w:rPr>
      </w:pPr>
      <w:r>
        <w:rPr>
          <w:rFonts w:hint="eastAsia" w:ascii="黑体" w:hAnsi="黑体" w:eastAsia="黑体" w:cs="黑体"/>
          <w:sz w:val="28"/>
          <w:szCs w:val="32"/>
          <w:lang w:val="en-US" w:eastAsia="zh-CN"/>
        </w:rPr>
        <w:t>二</w:t>
      </w:r>
      <w:r>
        <w:rPr>
          <w:rFonts w:hint="eastAsia" w:ascii="黑体" w:hAnsi="黑体" w:eastAsia="黑体" w:cs="黑体"/>
          <w:sz w:val="28"/>
          <w:szCs w:val="32"/>
          <w:lang w:eastAsia="zh-CN"/>
        </w:rPr>
        <w:t>、商务需求</w:t>
      </w:r>
    </w:p>
    <w:p w14:paraId="1002CA80">
      <w:pPr>
        <w:pStyle w:val="5"/>
        <w:keepNext w:val="0"/>
        <w:keepLines w:val="0"/>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）招标控制价</w:t>
      </w:r>
    </w:p>
    <w:p w14:paraId="0CD9D871">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招标文件所提供的资料自行测算投标报价；一经中标，投标报价总价作为中标单位与采购单位签定的合同金额，合同期限内不做调整。</w:t>
      </w:r>
    </w:p>
    <w:p w14:paraId="1FBCD542">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14:paraId="613E52DD">
      <w:pPr>
        <w:pageBreakBefore w:val="0"/>
        <w:numPr>
          <w:ilvl w:val="-1"/>
          <w:numId w:val="0"/>
        </w:numPr>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14:paraId="42B03C9F">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（2）所有报价按人民币填写，并列明总价。投标总价，即采购人支付给中标人的本次招标标的物、满足需求书、完成整个合同的所有费用。</w:t>
      </w:r>
    </w:p>
    <w:p w14:paraId="5B6570E7">
      <w:pPr>
        <w:pageBreakBefore w:val="0"/>
        <w:kinsoku/>
        <w:wordWrap/>
        <w:overflowPunct/>
        <w:topLinePunct w:val="0"/>
        <w:autoSpaceDE/>
        <w:autoSpaceDN/>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投标人的投标报价，应是本项目招标范围和招标文件及合同条款上所列的各项内容中所述的全部，不得以任何理由予以重复，并以投标人在中提出的综合单价或总价为依据。</w:t>
      </w:r>
    </w:p>
    <w:p w14:paraId="4577956F">
      <w:pPr>
        <w:pStyle w:val="5"/>
        <w:keepNext w:val="0"/>
        <w:keepLines w:val="0"/>
        <w:pageBreakBefore w:val="0"/>
        <w:kinsoku/>
        <w:wordWrap/>
        <w:overflowPunct/>
        <w:topLinePunct w:val="0"/>
        <w:autoSpaceDE/>
        <w:autoSpaceDN/>
        <w:bidi w:val="0"/>
        <w:spacing w:before="0" w:after="0"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）付款方式</w:t>
      </w:r>
    </w:p>
    <w:p w14:paraId="298CD8A3">
      <w:pPr>
        <w:pStyle w:val="4"/>
        <w:pageBreakBefore w:val="0"/>
        <w:kinsoku/>
        <w:wordWrap/>
        <w:overflowPunct/>
        <w:topLinePunct w:val="0"/>
        <w:autoSpaceDE/>
        <w:autoSpaceDN/>
        <w:bidi w:val="0"/>
        <w:spacing w:before="0" w:after="0" w:line="4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方式：分两期支付，签订合同后支付第一期合同金额50%，项目完成并通过验收后支付第二期合同金额50%。</w:t>
      </w:r>
    </w:p>
    <w:p w14:paraId="29BD4933">
      <w:pPr>
        <w:pStyle w:val="11"/>
        <w:rPr>
          <w:rFonts w:hint="eastAsia"/>
          <w:lang w:val="en-US" w:eastAsia="zh-CN"/>
        </w:rPr>
      </w:pPr>
    </w:p>
    <w:p w14:paraId="2A686FE5">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第四部分 评标信息</w:t>
      </w:r>
    </w:p>
    <w:bookmarkEnd w:id="3"/>
    <w:p w14:paraId="18D30B9F">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综合评分法，是指投标文件满足招标文件全部实质性要求，且按照评审因素的量化指标评审得分最高的投标人为中标候选人的评标方法。</w:t>
      </w:r>
    </w:p>
    <w:p w14:paraId="666BF271">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14:paraId="3AACA80F">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采用低价优先法计算，即满足招标文件要求且投标价格最低的投标报价为评标基准价，其价格分为满分。其他投标人的价格分统一按照下列公式计算：</w:t>
      </w:r>
    </w:p>
    <w:p w14:paraId="2750CBBB">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14:paraId="6AD8BA3D">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评标总得分＝F1＋F2＋……＋Fn </w:t>
      </w:r>
    </w:p>
    <w:p w14:paraId="77AEE377">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r>
        <w:rPr>
          <w:rFonts w:hint="eastAsia" w:ascii="仿宋_GB2312" w:hAnsi="仿宋_GB2312" w:eastAsia="仿宋_GB2312" w:cs="仿宋_GB2312"/>
          <w:sz w:val="28"/>
          <w:szCs w:val="28"/>
        </w:rPr>
        <w:tab/>
      </w:r>
    </w:p>
    <w:p w14:paraId="38728BD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14:paraId="2B81E598">
      <w:pPr>
        <w:pStyle w:val="22"/>
        <w:rPr>
          <w:rFonts w:hint="eastAsia" w:ascii="仿宋_GB2312" w:hAnsi="仿宋_GB2312" w:eastAsia="仿宋_GB2312" w:cs="仿宋_GB2312"/>
          <w:sz w:val="28"/>
          <w:szCs w:val="28"/>
          <w:highlight w:val="yellow"/>
          <w:lang w:eastAsia="zh-CN"/>
        </w:rPr>
      </w:pPr>
    </w:p>
    <w:p w14:paraId="59DE5B73">
      <w:pPr>
        <w:rPr>
          <w:rFonts w:hint="eastAsia" w:ascii="仿宋_GB2312" w:hAnsi="仿宋_GB2312" w:eastAsia="仿宋_GB2312" w:cs="仿宋_GB2312"/>
          <w:sz w:val="28"/>
          <w:szCs w:val="28"/>
          <w:highlight w:val="yellow"/>
          <w:lang w:eastAsia="zh-CN"/>
        </w:rPr>
      </w:pPr>
    </w:p>
    <w:p w14:paraId="7BF806D2">
      <w:pPr>
        <w:pStyle w:val="2"/>
        <w:rPr>
          <w:rFonts w:hint="eastAsia" w:ascii="仿宋_GB2312" w:hAnsi="仿宋_GB2312" w:eastAsia="仿宋_GB2312" w:cs="仿宋_GB2312"/>
          <w:sz w:val="28"/>
          <w:szCs w:val="28"/>
          <w:highlight w:val="yellow"/>
          <w:lang w:eastAsia="zh-CN"/>
        </w:rPr>
      </w:pPr>
    </w:p>
    <w:p w14:paraId="72BAC275">
      <w:pPr>
        <w:pStyle w:val="2"/>
        <w:rPr>
          <w:rFonts w:hint="eastAsia" w:ascii="仿宋_GB2312" w:hAnsi="仿宋_GB2312" w:eastAsia="仿宋_GB2312" w:cs="仿宋_GB2312"/>
          <w:sz w:val="28"/>
          <w:szCs w:val="28"/>
          <w:highlight w:val="yellow"/>
          <w:lang w:eastAsia="zh-CN"/>
        </w:rPr>
      </w:pPr>
    </w:p>
    <w:p w14:paraId="77912187">
      <w:pPr>
        <w:pStyle w:val="2"/>
        <w:rPr>
          <w:rFonts w:hint="eastAsia" w:ascii="仿宋_GB2312" w:hAnsi="仿宋_GB2312" w:eastAsia="仿宋_GB2312" w:cs="仿宋_GB2312"/>
          <w:sz w:val="28"/>
          <w:szCs w:val="28"/>
          <w:highlight w:val="yellow"/>
          <w:lang w:eastAsia="zh-CN"/>
        </w:rPr>
      </w:pPr>
    </w:p>
    <w:p w14:paraId="72260046">
      <w:pPr>
        <w:pStyle w:val="2"/>
        <w:rPr>
          <w:rFonts w:hint="eastAsia" w:ascii="仿宋_GB2312" w:hAnsi="仿宋_GB2312" w:eastAsia="仿宋_GB2312" w:cs="仿宋_GB2312"/>
          <w:sz w:val="28"/>
          <w:szCs w:val="28"/>
          <w:highlight w:val="yellow"/>
          <w:lang w:eastAsia="zh-CN"/>
        </w:rPr>
      </w:pPr>
    </w:p>
    <w:p w14:paraId="5A0834C1">
      <w:pPr>
        <w:pStyle w:val="2"/>
        <w:rPr>
          <w:rFonts w:hint="eastAsia" w:ascii="仿宋_GB2312" w:hAnsi="仿宋_GB2312" w:eastAsia="仿宋_GB2312" w:cs="仿宋_GB2312"/>
          <w:sz w:val="28"/>
          <w:szCs w:val="28"/>
          <w:highlight w:val="yellow"/>
          <w:lang w:eastAsia="zh-CN"/>
        </w:rPr>
      </w:pPr>
    </w:p>
    <w:p w14:paraId="78808880">
      <w:pPr>
        <w:pStyle w:val="2"/>
        <w:rPr>
          <w:rFonts w:hint="eastAsia" w:ascii="仿宋_GB2312" w:hAnsi="仿宋_GB2312" w:eastAsia="仿宋_GB2312" w:cs="仿宋_GB2312"/>
          <w:sz w:val="28"/>
          <w:szCs w:val="28"/>
          <w:highlight w:val="yellow"/>
          <w:lang w:eastAsia="zh-CN"/>
        </w:rPr>
      </w:pPr>
    </w:p>
    <w:p w14:paraId="0A878E92">
      <w:pPr>
        <w:pStyle w:val="2"/>
        <w:rPr>
          <w:rFonts w:hint="eastAsia" w:ascii="仿宋_GB2312" w:hAnsi="仿宋_GB2312" w:eastAsia="仿宋_GB2312" w:cs="仿宋_GB2312"/>
          <w:sz w:val="28"/>
          <w:szCs w:val="28"/>
          <w:highlight w:val="yellow"/>
          <w:lang w:eastAsia="zh-CN"/>
        </w:rPr>
      </w:pPr>
    </w:p>
    <w:p w14:paraId="29317C64">
      <w:pPr>
        <w:pStyle w:val="2"/>
        <w:rPr>
          <w:rFonts w:hint="eastAsia" w:ascii="仿宋_GB2312" w:hAnsi="仿宋_GB2312" w:eastAsia="仿宋_GB2312" w:cs="仿宋_GB2312"/>
          <w:sz w:val="28"/>
          <w:szCs w:val="28"/>
          <w:highlight w:val="yellow"/>
          <w:lang w:eastAsia="zh-CN"/>
        </w:rPr>
      </w:pPr>
    </w:p>
    <w:p w14:paraId="7FD00377">
      <w:pPr>
        <w:pStyle w:val="2"/>
        <w:rPr>
          <w:rFonts w:hint="eastAsia" w:ascii="仿宋_GB2312" w:hAnsi="仿宋_GB2312" w:eastAsia="仿宋_GB2312" w:cs="仿宋_GB2312"/>
          <w:sz w:val="28"/>
          <w:szCs w:val="28"/>
          <w:highlight w:val="yellow"/>
          <w:lang w:eastAsia="zh-CN"/>
        </w:rPr>
      </w:pPr>
    </w:p>
    <w:p w14:paraId="5E801BAC">
      <w:pPr>
        <w:keepNext w:val="0"/>
        <w:keepLines w:val="0"/>
        <w:pageBreakBefore w:val="0"/>
        <w:widowControl/>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方正小标宋简体" w:eastAsia="方正小标宋简体" w:cs="方正小标宋简体"/>
          <w:kern w:val="0"/>
          <w:sz w:val="40"/>
          <w:szCs w:val="40"/>
          <w:lang w:eastAsia="zh-CN"/>
        </w:rPr>
      </w:pPr>
      <w:bookmarkStart w:id="4" w:name="_Toc136357785"/>
      <w:bookmarkStart w:id="5" w:name="_Toc70485547"/>
      <w:bookmarkStart w:id="6" w:name="_Toc417387465"/>
      <w:r>
        <w:rPr>
          <w:rFonts w:hint="eastAsia" w:ascii="方正小标宋简体" w:eastAsia="方正小标宋简体"/>
          <w:sz w:val="44"/>
          <w:szCs w:val="44"/>
        </w:rPr>
        <w:t>双拥模范城考评辅助服务项目</w:t>
      </w:r>
      <w:r>
        <w:rPr>
          <w:rFonts w:hint="eastAsia" w:ascii="方正小标宋简体" w:hAnsi="方正小标宋简体" w:eastAsia="方正小标宋简体" w:cs="方正小标宋简体"/>
          <w:kern w:val="0"/>
          <w:sz w:val="44"/>
          <w:szCs w:val="44"/>
          <w:lang w:eastAsia="zh-CN"/>
        </w:rPr>
        <w:t>招标评分表</w:t>
      </w:r>
    </w:p>
    <w:tbl>
      <w:tblPr>
        <w:tblStyle w:val="24"/>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37"/>
        <w:gridCol w:w="708"/>
        <w:gridCol w:w="696"/>
        <w:gridCol w:w="5127"/>
        <w:gridCol w:w="1075"/>
      </w:tblGrid>
      <w:tr w14:paraId="5C61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shd w:val="clear" w:color="auto" w:fill="DEEAF6"/>
            <w:noWrap w:val="0"/>
            <w:vAlign w:val="center"/>
          </w:tcPr>
          <w:p w14:paraId="23E06995">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14:paraId="6AE21BB1">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14:paraId="3634C9BA">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14:paraId="622B1754">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14:paraId="14D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14:paraId="1B93D096">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14:paraId="2AB6E36E">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7CCC9B77">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14:paraId="1B6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6" w:type="dxa"/>
            <w:shd w:val="clear" w:color="auto" w:fill="DEEAF6"/>
            <w:noWrap w:val="0"/>
            <w:vAlign w:val="center"/>
          </w:tcPr>
          <w:p w14:paraId="0D4CF847">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14:paraId="56EF503D">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20"/>
                <w:szCs w:val="20"/>
              </w:rPr>
              <w:t>评分细则</w:t>
            </w:r>
          </w:p>
        </w:tc>
        <w:tc>
          <w:tcPr>
            <w:tcW w:w="5127" w:type="dxa"/>
            <w:shd w:val="clear" w:color="auto" w:fill="DEEAF6"/>
            <w:noWrap w:val="0"/>
            <w:vAlign w:val="top"/>
          </w:tcPr>
          <w:p w14:paraId="4B7AAFBD">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20"/>
                <w:szCs w:val="20"/>
              </w:rPr>
              <w:t>满足</w:t>
            </w:r>
            <w:r>
              <w:rPr>
                <w:rFonts w:hint="eastAsia" w:ascii="仿宋_GB2312" w:hAnsi="仿宋_GB2312" w:eastAsia="仿宋_GB2312" w:cs="仿宋_GB2312"/>
                <w:sz w:val="20"/>
                <w:szCs w:val="20"/>
                <w:lang w:eastAsia="zh-CN"/>
              </w:rPr>
              <w:t>公开征集文件</w:t>
            </w:r>
            <w:r>
              <w:rPr>
                <w:rFonts w:hint="eastAsia" w:ascii="仿宋_GB2312" w:hAnsi="仿宋_GB2312" w:eastAsia="仿宋_GB2312" w:cs="仿宋_GB2312"/>
                <w:sz w:val="20"/>
                <w:szCs w:val="20"/>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20"/>
                <w:szCs w:val="20"/>
                <w:lang w:val="en-US" w:eastAsia="zh-CN"/>
              </w:rPr>
              <w:t>30</w:t>
            </w:r>
          </w:p>
        </w:tc>
        <w:tc>
          <w:tcPr>
            <w:tcW w:w="1075" w:type="dxa"/>
            <w:shd w:val="clear" w:color="auto" w:fill="DEEAF6"/>
            <w:noWrap w:val="0"/>
            <w:vAlign w:val="top"/>
          </w:tcPr>
          <w:p w14:paraId="69418CB9">
            <w:pPr>
              <w:spacing w:line="300" w:lineRule="exact"/>
              <w:contextualSpacing/>
              <w:rPr>
                <w:rFonts w:hint="eastAsia" w:ascii="仿宋_GB2312" w:hAnsi="仿宋_GB2312" w:eastAsia="仿宋_GB2312" w:cs="仿宋_GB2312"/>
                <w:sz w:val="18"/>
                <w:szCs w:val="18"/>
              </w:rPr>
            </w:pPr>
          </w:p>
        </w:tc>
      </w:tr>
      <w:tr w14:paraId="23B4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6" w:type="dxa"/>
            <w:shd w:val="clear" w:color="auto" w:fill="DEEAF6"/>
            <w:noWrap w:val="0"/>
            <w:vAlign w:val="center"/>
          </w:tcPr>
          <w:p w14:paraId="379D5646">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14:paraId="5DAB425B">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0806AA82">
            <w:pPr>
              <w:spacing w:line="300" w:lineRule="exact"/>
              <w:contextualSpacing/>
              <w:jc w:val="center"/>
              <w:rPr>
                <w:rFonts w:hint="default"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55</w:t>
            </w:r>
          </w:p>
        </w:tc>
      </w:tr>
      <w:tr w14:paraId="506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54EE9371">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21CE0FE1">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4EC7AF8D">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2B9F2852">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17C307D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176741A2">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197CD26C">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3B53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7" w:hRule="atLeast"/>
          <w:jc w:val="center"/>
        </w:trPr>
        <w:tc>
          <w:tcPr>
            <w:tcW w:w="746" w:type="dxa"/>
            <w:vMerge w:val="continue"/>
            <w:noWrap w:val="0"/>
            <w:vAlign w:val="center"/>
          </w:tcPr>
          <w:p w14:paraId="6029FC6D">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04A923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1</w:t>
            </w:r>
          </w:p>
        </w:tc>
        <w:tc>
          <w:tcPr>
            <w:tcW w:w="737" w:type="dxa"/>
            <w:noWrap w:val="0"/>
            <w:vAlign w:val="center"/>
          </w:tcPr>
          <w:p w14:paraId="2D3CA3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实施</w:t>
            </w:r>
          </w:p>
          <w:p w14:paraId="53A27F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lang w:eastAsia="zh-CN"/>
              </w:rPr>
            </w:pPr>
            <w:r>
              <w:rPr>
                <w:rFonts w:hint="eastAsia" w:ascii="仿宋_GB2312" w:hAnsi="仿宋_GB2312" w:eastAsia="仿宋_GB2312" w:cs="仿宋_GB2312"/>
                <w:sz w:val="20"/>
                <w:szCs w:val="20"/>
              </w:rPr>
              <w:t>方案</w:t>
            </w:r>
          </w:p>
        </w:tc>
        <w:tc>
          <w:tcPr>
            <w:tcW w:w="708" w:type="dxa"/>
            <w:noWrap w:val="0"/>
            <w:vAlign w:val="center"/>
          </w:tcPr>
          <w:p w14:paraId="372C4B6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042DCF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专家打分</w:t>
            </w:r>
          </w:p>
        </w:tc>
        <w:tc>
          <w:tcPr>
            <w:tcW w:w="5127" w:type="dxa"/>
            <w:noWrap w:val="0"/>
            <w:vAlign w:val="center"/>
          </w:tcPr>
          <w:p w14:paraId="59EFF2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14:paraId="1E3BC225">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根据</w:t>
            </w:r>
            <w:r>
              <w:rPr>
                <w:rFonts w:hint="eastAsia" w:ascii="仿宋_GB2312" w:hAnsi="仿宋_GB2312" w:eastAsia="仿宋_GB2312" w:cs="仿宋_GB2312"/>
                <w:b w:val="0"/>
                <w:bCs w:val="0"/>
                <w:color w:val="auto"/>
                <w:kern w:val="0"/>
                <w:sz w:val="20"/>
                <w:szCs w:val="20"/>
                <w:lang w:bidi="ar-SA"/>
              </w:rPr>
              <w:t>投标人提供的实施方案的</w:t>
            </w:r>
            <w:r>
              <w:rPr>
                <w:rFonts w:hint="eastAsia" w:ascii="仿宋_GB2312" w:hAnsi="仿宋_GB2312" w:eastAsia="仿宋_GB2312" w:cs="仿宋_GB2312"/>
                <w:b w:val="0"/>
                <w:bCs w:val="0"/>
                <w:color w:val="auto"/>
                <w:kern w:val="0"/>
                <w:sz w:val="20"/>
                <w:szCs w:val="20"/>
                <w:lang w:val="en-US" w:eastAsia="zh-CN" w:bidi="ar-SA"/>
              </w:rPr>
              <w:t>进行评比</w:t>
            </w:r>
            <w:bookmarkStart w:id="7" w:name="OLE_LINK4"/>
            <w:r>
              <w:rPr>
                <w:rFonts w:hint="eastAsia" w:ascii="仿宋_GB2312" w:hAnsi="仿宋_GB2312" w:eastAsia="仿宋_GB2312" w:cs="仿宋_GB2312"/>
                <w:b w:val="0"/>
                <w:bCs w:val="0"/>
                <w:color w:val="auto"/>
                <w:kern w:val="0"/>
                <w:sz w:val="20"/>
                <w:szCs w:val="20"/>
                <w:lang w:val="en-US" w:eastAsia="zh-CN" w:bidi="ar-SA"/>
              </w:rPr>
              <w:t>，内容包括但不限于以下内容：</w:t>
            </w:r>
          </w:p>
          <w:bookmarkEnd w:id="7"/>
          <w:p w14:paraId="7DCC12E3">
            <w:pPr>
              <w:numPr>
                <w:ilvl w:val="0"/>
                <w:numId w:val="0"/>
              </w:numPr>
              <w:jc w:val="both"/>
              <w:rPr>
                <w:rFonts w:hint="eastAsia" w:ascii="仿宋_GB2312" w:hAnsi="仿宋_GB2312" w:eastAsia="仿宋_GB2312" w:cs="仿宋_GB2312"/>
                <w:b w:val="0"/>
                <w:bCs w:val="0"/>
                <w:color w:val="auto"/>
                <w:kern w:val="0"/>
                <w:sz w:val="20"/>
                <w:szCs w:val="20"/>
                <w:lang w:eastAsia="zh-CN" w:bidi="ar-SA"/>
              </w:rPr>
            </w:pPr>
            <w:r>
              <w:rPr>
                <w:rFonts w:hint="eastAsia" w:ascii="仿宋_GB2312" w:hAnsi="仿宋_GB2312" w:eastAsia="仿宋_GB2312" w:cs="仿宋_GB2312"/>
                <w:b w:val="0"/>
                <w:bCs w:val="0"/>
                <w:color w:val="auto"/>
                <w:kern w:val="0"/>
                <w:sz w:val="20"/>
                <w:szCs w:val="20"/>
                <w:lang w:val="en-US" w:eastAsia="zh-CN" w:bidi="ar-SA"/>
              </w:rPr>
              <w:t>1、</w:t>
            </w:r>
            <w:r>
              <w:rPr>
                <w:rFonts w:hint="eastAsia" w:ascii="仿宋_GB2312" w:hAnsi="仿宋_GB2312" w:eastAsia="仿宋_GB2312" w:cs="仿宋_GB2312"/>
                <w:b w:val="0"/>
                <w:bCs w:val="0"/>
                <w:color w:val="auto"/>
                <w:kern w:val="0"/>
                <w:sz w:val="20"/>
                <w:szCs w:val="20"/>
                <w:lang w:bidi="ar-SA"/>
              </w:rPr>
              <w:t>工作措施</w:t>
            </w:r>
            <w:r>
              <w:rPr>
                <w:rFonts w:hint="eastAsia" w:ascii="仿宋_GB2312" w:hAnsi="仿宋_GB2312" w:eastAsia="仿宋_GB2312" w:cs="仿宋_GB2312"/>
                <w:b w:val="0"/>
                <w:bCs w:val="0"/>
                <w:color w:val="auto"/>
                <w:kern w:val="0"/>
                <w:sz w:val="20"/>
                <w:szCs w:val="20"/>
                <w:lang w:eastAsia="zh-CN" w:bidi="ar-SA"/>
              </w:rPr>
              <w:t>；</w:t>
            </w:r>
          </w:p>
          <w:p w14:paraId="2B0887A4">
            <w:pPr>
              <w:numPr>
                <w:ilvl w:val="0"/>
                <w:numId w:val="0"/>
              </w:numPr>
              <w:jc w:val="both"/>
              <w:rPr>
                <w:rFonts w:hint="eastAsia" w:ascii="仿宋_GB2312" w:hAnsi="仿宋_GB2312" w:eastAsia="仿宋_GB2312" w:cs="仿宋_GB2312"/>
                <w:b w:val="0"/>
                <w:bCs w:val="0"/>
                <w:color w:val="auto"/>
                <w:kern w:val="0"/>
                <w:sz w:val="20"/>
                <w:szCs w:val="20"/>
              </w:rPr>
            </w:pPr>
            <w:r>
              <w:rPr>
                <w:rFonts w:hint="eastAsia" w:ascii="仿宋_GB2312" w:hAnsi="仿宋_GB2312" w:eastAsia="仿宋_GB2312" w:cs="仿宋_GB2312"/>
                <w:b w:val="0"/>
                <w:bCs w:val="0"/>
                <w:color w:val="auto"/>
                <w:kern w:val="0"/>
                <w:sz w:val="20"/>
                <w:szCs w:val="20"/>
                <w:lang w:val="en-US" w:eastAsia="zh-CN" w:bidi="ar-SA"/>
              </w:rPr>
              <w:t>2、</w:t>
            </w:r>
            <w:r>
              <w:rPr>
                <w:rFonts w:hint="eastAsia" w:ascii="仿宋_GB2312" w:hAnsi="仿宋_GB2312" w:eastAsia="仿宋_GB2312" w:cs="仿宋_GB2312"/>
                <w:b w:val="0"/>
                <w:bCs w:val="0"/>
                <w:color w:val="auto"/>
                <w:kern w:val="0"/>
                <w:sz w:val="20"/>
                <w:szCs w:val="20"/>
                <w:lang w:bidi="ar-SA"/>
              </w:rPr>
              <w:t>工作方法</w:t>
            </w:r>
            <w:r>
              <w:rPr>
                <w:rFonts w:hint="eastAsia" w:ascii="仿宋_GB2312" w:hAnsi="仿宋_GB2312" w:eastAsia="仿宋_GB2312" w:cs="仿宋_GB2312"/>
                <w:b w:val="0"/>
                <w:bCs w:val="0"/>
                <w:color w:val="auto"/>
                <w:kern w:val="0"/>
                <w:sz w:val="20"/>
                <w:szCs w:val="20"/>
                <w:lang w:eastAsia="zh-CN" w:bidi="ar-SA"/>
              </w:rPr>
              <w:t>；</w:t>
            </w:r>
          </w:p>
          <w:p w14:paraId="7ECB2761">
            <w:pPr>
              <w:numPr>
                <w:ilvl w:val="0"/>
                <w:numId w:val="0"/>
              </w:numPr>
              <w:ind w:leftChars="0"/>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3、</w:t>
            </w:r>
            <w:r>
              <w:rPr>
                <w:rFonts w:hint="eastAsia" w:ascii="仿宋_GB2312" w:hAnsi="仿宋_GB2312" w:eastAsia="仿宋_GB2312" w:cs="仿宋_GB2312"/>
                <w:b w:val="0"/>
                <w:bCs w:val="0"/>
                <w:color w:val="auto"/>
                <w:kern w:val="0"/>
                <w:sz w:val="20"/>
                <w:szCs w:val="20"/>
                <w:lang w:bidi="ar-SA"/>
              </w:rPr>
              <w:t>工作手段</w:t>
            </w:r>
            <w:r>
              <w:rPr>
                <w:rFonts w:hint="eastAsia" w:ascii="仿宋_GB2312" w:hAnsi="仿宋_GB2312" w:eastAsia="仿宋_GB2312" w:cs="仿宋_GB2312"/>
                <w:b w:val="0"/>
                <w:bCs w:val="0"/>
                <w:color w:val="auto"/>
                <w:kern w:val="0"/>
                <w:sz w:val="20"/>
                <w:szCs w:val="20"/>
                <w:lang w:val="en-US" w:eastAsia="zh-CN" w:bidi="ar-SA"/>
              </w:rPr>
              <w:t>;</w:t>
            </w:r>
          </w:p>
          <w:p w14:paraId="0AD728B2">
            <w:pPr>
              <w:numPr>
                <w:ilvl w:val="0"/>
                <w:numId w:val="0"/>
              </w:numPr>
              <w:ind w:leftChars="0"/>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4、</w:t>
            </w:r>
            <w:r>
              <w:rPr>
                <w:rFonts w:hint="eastAsia" w:ascii="仿宋_GB2312" w:hAnsi="仿宋_GB2312" w:eastAsia="仿宋_GB2312" w:cs="仿宋_GB2312"/>
                <w:b w:val="0"/>
                <w:bCs w:val="0"/>
                <w:color w:val="auto"/>
                <w:kern w:val="0"/>
                <w:sz w:val="20"/>
                <w:szCs w:val="20"/>
                <w:lang w:bidi="ar-SA"/>
              </w:rPr>
              <w:t>工作流程</w:t>
            </w:r>
            <w:r>
              <w:rPr>
                <w:rFonts w:hint="eastAsia" w:ascii="仿宋_GB2312" w:hAnsi="仿宋_GB2312" w:eastAsia="仿宋_GB2312" w:cs="仿宋_GB2312"/>
                <w:b w:val="0"/>
                <w:bCs w:val="0"/>
                <w:color w:val="auto"/>
                <w:kern w:val="0"/>
                <w:sz w:val="20"/>
                <w:szCs w:val="20"/>
                <w:lang w:val="en-US" w:eastAsia="zh-CN" w:bidi="ar-SA"/>
              </w:rPr>
              <w:t>;</w:t>
            </w:r>
          </w:p>
          <w:p w14:paraId="5FCC01BF">
            <w:pPr>
              <w:numPr>
                <w:ilvl w:val="0"/>
                <w:numId w:val="0"/>
              </w:numPr>
              <w:ind w:leftChars="0"/>
              <w:jc w:val="both"/>
              <w:rPr>
                <w:rFonts w:hint="eastAsia"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color w:val="auto"/>
                <w:kern w:val="0"/>
                <w:sz w:val="20"/>
                <w:szCs w:val="20"/>
                <w:lang w:val="en-US" w:eastAsia="zh-CN" w:bidi="ar-SA"/>
              </w:rPr>
              <w:t>5、</w:t>
            </w:r>
            <w:r>
              <w:rPr>
                <w:rFonts w:hint="eastAsia" w:ascii="仿宋_GB2312" w:hAnsi="仿宋_GB2312" w:eastAsia="仿宋_GB2312" w:cs="仿宋_GB2312"/>
                <w:b w:val="0"/>
                <w:bCs w:val="0"/>
                <w:color w:val="auto"/>
                <w:kern w:val="0"/>
                <w:sz w:val="20"/>
                <w:szCs w:val="20"/>
                <w:lang w:bidi="ar-SA"/>
              </w:rPr>
              <w:t>兼容性</w:t>
            </w:r>
            <w:r>
              <w:rPr>
                <w:rFonts w:hint="eastAsia" w:ascii="仿宋_GB2312" w:hAnsi="仿宋_GB2312" w:eastAsia="仿宋_GB2312" w:cs="仿宋_GB2312"/>
                <w:b w:val="0"/>
                <w:bCs w:val="0"/>
                <w:color w:val="auto"/>
                <w:kern w:val="0"/>
                <w:sz w:val="20"/>
                <w:szCs w:val="20"/>
                <w:lang w:val="en-US" w:eastAsia="zh-CN" w:bidi="ar-SA"/>
              </w:rPr>
              <w:t>;</w:t>
            </w:r>
          </w:p>
          <w:p w14:paraId="42A7260B">
            <w:pPr>
              <w:numPr>
                <w:ilvl w:val="0"/>
                <w:numId w:val="0"/>
              </w:numPr>
              <w:ind w:leftChars="0"/>
              <w:jc w:val="both"/>
              <w:rPr>
                <w:rFonts w:hint="eastAsia" w:ascii="仿宋_GB2312" w:hAnsi="仿宋_GB2312" w:eastAsia="仿宋_GB2312" w:cs="仿宋_GB2312"/>
                <w:b w:val="0"/>
                <w:bCs w:val="0"/>
                <w:color w:val="auto"/>
                <w:kern w:val="0"/>
                <w:sz w:val="20"/>
                <w:szCs w:val="20"/>
                <w:highlight w:val="none"/>
                <w:lang w:bidi="ar-SA"/>
              </w:rPr>
            </w:pP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bidi="ar-SA"/>
              </w:rPr>
              <w:t>本项目的总体认识。</w:t>
            </w:r>
          </w:p>
          <w:p w14:paraId="2252F78D">
            <w:pPr>
              <w:numPr>
                <w:ilvl w:val="0"/>
                <w:numId w:val="0"/>
              </w:numPr>
              <w:ind w:leftChars="0"/>
              <w:jc w:val="both"/>
              <w:rPr>
                <w:rFonts w:hint="eastAsia"/>
                <w:lang w:eastAsia="zh-CN"/>
              </w:rPr>
            </w:pPr>
            <w:r>
              <w:rPr>
                <w:rFonts w:hint="eastAsia" w:ascii="仿宋_GB2312" w:hAnsi="仿宋_GB2312" w:eastAsia="仿宋_GB2312" w:cs="仿宋_GB2312"/>
                <w:b w:val="0"/>
                <w:bCs w:val="0"/>
                <w:color w:val="auto"/>
                <w:kern w:val="0"/>
                <w:sz w:val="20"/>
                <w:szCs w:val="20"/>
                <w:highlight w:val="none"/>
                <w:lang w:eastAsia="zh-CN" w:bidi="ar-SA"/>
              </w:rPr>
              <w:t>满足以上</w:t>
            </w: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eastAsia="zh-CN" w:bidi="ar-SA"/>
              </w:rPr>
              <w:t>项要求得</w:t>
            </w:r>
            <w:r>
              <w:rPr>
                <w:rFonts w:hint="eastAsia" w:ascii="仿宋_GB2312" w:hAnsi="仿宋_GB2312" w:eastAsia="仿宋_GB2312" w:cs="仿宋_GB2312"/>
                <w:b w:val="0"/>
                <w:bCs w:val="0"/>
                <w:color w:val="auto"/>
                <w:kern w:val="0"/>
                <w:sz w:val="20"/>
                <w:szCs w:val="20"/>
                <w:highlight w:val="none"/>
                <w:lang w:val="en-US" w:eastAsia="zh-CN" w:bidi="ar-SA"/>
              </w:rPr>
              <w:t>6</w:t>
            </w:r>
            <w:r>
              <w:rPr>
                <w:rFonts w:hint="eastAsia" w:ascii="仿宋_GB2312" w:hAnsi="仿宋_GB2312" w:eastAsia="仿宋_GB2312" w:cs="仿宋_GB2312"/>
                <w:b w:val="0"/>
                <w:bCs w:val="0"/>
                <w:color w:val="auto"/>
                <w:kern w:val="0"/>
                <w:sz w:val="20"/>
                <w:szCs w:val="20"/>
                <w:highlight w:val="none"/>
                <w:lang w:eastAsia="zh-CN" w:bidi="ar-SA"/>
              </w:rPr>
              <w:t>分，满足以上任意</w:t>
            </w:r>
            <w:r>
              <w:rPr>
                <w:rFonts w:hint="eastAsia" w:ascii="仿宋_GB2312" w:hAnsi="仿宋_GB2312" w:eastAsia="仿宋_GB2312" w:cs="仿宋_GB2312"/>
                <w:b w:val="0"/>
                <w:bCs w:val="0"/>
                <w:color w:val="auto"/>
                <w:kern w:val="0"/>
                <w:sz w:val="20"/>
                <w:szCs w:val="20"/>
                <w:highlight w:val="none"/>
                <w:lang w:val="en-US" w:eastAsia="zh-CN" w:bidi="ar-SA"/>
              </w:rPr>
              <w:t>5</w:t>
            </w:r>
            <w:r>
              <w:rPr>
                <w:rFonts w:hint="eastAsia" w:ascii="仿宋_GB2312" w:hAnsi="仿宋_GB2312" w:eastAsia="仿宋_GB2312" w:cs="仿宋_GB2312"/>
                <w:b w:val="0"/>
                <w:bCs w:val="0"/>
                <w:color w:val="auto"/>
                <w:kern w:val="0"/>
                <w:sz w:val="20"/>
                <w:szCs w:val="20"/>
                <w:highlight w:val="none"/>
                <w:lang w:eastAsia="zh-CN" w:bidi="ar-SA"/>
              </w:rPr>
              <w:t>项要求得</w:t>
            </w:r>
            <w:r>
              <w:rPr>
                <w:rFonts w:hint="eastAsia" w:ascii="仿宋_GB2312" w:hAnsi="仿宋_GB2312" w:eastAsia="仿宋_GB2312" w:cs="仿宋_GB2312"/>
                <w:b w:val="0"/>
                <w:bCs w:val="0"/>
                <w:color w:val="auto"/>
                <w:kern w:val="0"/>
                <w:sz w:val="20"/>
                <w:szCs w:val="20"/>
                <w:highlight w:val="none"/>
                <w:lang w:val="en-US" w:eastAsia="zh-CN" w:bidi="ar-SA"/>
              </w:rPr>
              <w:t>5</w:t>
            </w:r>
            <w:r>
              <w:rPr>
                <w:rFonts w:hint="eastAsia" w:ascii="仿宋_GB2312" w:hAnsi="仿宋_GB2312" w:eastAsia="仿宋_GB2312" w:cs="仿宋_GB2312"/>
                <w:b w:val="0"/>
                <w:bCs w:val="0"/>
                <w:color w:val="auto"/>
                <w:kern w:val="0"/>
                <w:sz w:val="20"/>
                <w:szCs w:val="20"/>
                <w:highlight w:val="none"/>
                <w:lang w:eastAsia="zh-CN" w:bidi="ar-SA"/>
              </w:rPr>
              <w:t>分，满足以上任意</w:t>
            </w:r>
            <w:r>
              <w:rPr>
                <w:rFonts w:hint="eastAsia" w:ascii="仿宋_GB2312" w:hAnsi="仿宋_GB2312" w:eastAsia="仿宋_GB2312" w:cs="仿宋_GB2312"/>
                <w:b w:val="0"/>
                <w:bCs w:val="0"/>
                <w:color w:val="auto"/>
                <w:kern w:val="0"/>
                <w:sz w:val="20"/>
                <w:szCs w:val="20"/>
                <w:highlight w:val="none"/>
                <w:lang w:val="en-US" w:eastAsia="zh-CN" w:bidi="ar-SA"/>
              </w:rPr>
              <w:t>4</w:t>
            </w:r>
            <w:r>
              <w:rPr>
                <w:rFonts w:hint="eastAsia" w:ascii="仿宋_GB2312" w:hAnsi="仿宋_GB2312" w:eastAsia="仿宋_GB2312" w:cs="仿宋_GB2312"/>
                <w:b w:val="0"/>
                <w:bCs w:val="0"/>
                <w:color w:val="auto"/>
                <w:kern w:val="0"/>
                <w:sz w:val="20"/>
                <w:szCs w:val="20"/>
                <w:highlight w:val="none"/>
                <w:lang w:eastAsia="zh-CN" w:bidi="ar-SA"/>
              </w:rPr>
              <w:t>项得</w:t>
            </w:r>
            <w:r>
              <w:rPr>
                <w:rFonts w:hint="eastAsia" w:ascii="仿宋_GB2312" w:hAnsi="仿宋_GB2312" w:eastAsia="仿宋_GB2312" w:cs="仿宋_GB2312"/>
                <w:b w:val="0"/>
                <w:bCs w:val="0"/>
                <w:color w:val="auto"/>
                <w:kern w:val="0"/>
                <w:sz w:val="20"/>
                <w:szCs w:val="20"/>
                <w:highlight w:val="none"/>
                <w:lang w:val="en-US" w:eastAsia="zh-CN" w:bidi="ar-SA"/>
              </w:rPr>
              <w:t>4分</w:t>
            </w:r>
            <w:r>
              <w:rPr>
                <w:rFonts w:hint="eastAsia" w:ascii="仿宋_GB2312" w:hAnsi="仿宋_GB2312" w:eastAsia="仿宋_GB2312" w:cs="仿宋_GB2312"/>
                <w:b w:val="0"/>
                <w:bCs w:val="0"/>
                <w:color w:val="auto"/>
                <w:kern w:val="0"/>
                <w:sz w:val="20"/>
                <w:szCs w:val="20"/>
                <w:highlight w:val="none"/>
                <w:lang w:eastAsia="zh-CN" w:bidi="ar-SA"/>
              </w:rPr>
              <w:t>，</w:t>
            </w:r>
            <w:r>
              <w:rPr>
                <w:rFonts w:hint="eastAsia" w:ascii="仿宋_GB2312" w:hAnsi="仿宋_GB2312" w:eastAsia="仿宋_GB2312" w:cs="仿宋_GB2312"/>
                <w:b w:val="0"/>
                <w:bCs w:val="0"/>
                <w:color w:val="auto"/>
                <w:kern w:val="0"/>
                <w:sz w:val="20"/>
                <w:szCs w:val="20"/>
                <w:lang w:val="en-US" w:eastAsia="zh-CN" w:bidi="ar-SA"/>
              </w:rPr>
              <w:t>满足3项及以下得3分</w:t>
            </w:r>
            <w:r>
              <w:rPr>
                <w:rFonts w:hint="eastAsia" w:ascii="仿宋_GB2312" w:hAnsi="仿宋_GB2312" w:eastAsia="仿宋_GB2312" w:cs="仿宋_GB2312"/>
                <w:b w:val="0"/>
                <w:bCs w:val="0"/>
                <w:color w:val="auto"/>
                <w:kern w:val="0"/>
                <w:sz w:val="20"/>
                <w:szCs w:val="20"/>
                <w:lang w:eastAsia="zh-CN" w:bidi="ar-SA"/>
              </w:rPr>
              <w:t>。在以上</w:t>
            </w:r>
            <w:r>
              <w:rPr>
                <w:rFonts w:hint="eastAsia" w:ascii="仿宋_GB2312" w:hAnsi="仿宋_GB2312" w:eastAsia="仿宋_GB2312" w:cs="仿宋_GB2312"/>
                <w:b w:val="0"/>
                <w:bCs w:val="0"/>
                <w:color w:val="auto"/>
                <w:kern w:val="0"/>
                <w:sz w:val="20"/>
                <w:szCs w:val="20"/>
                <w:lang w:val="en-US" w:eastAsia="zh-CN" w:bidi="ar-SA"/>
              </w:rPr>
              <w:t>基础</w:t>
            </w:r>
            <w:r>
              <w:rPr>
                <w:rFonts w:hint="eastAsia" w:ascii="仿宋_GB2312" w:hAnsi="仿宋_GB2312" w:eastAsia="仿宋_GB2312" w:cs="仿宋_GB2312"/>
                <w:b w:val="0"/>
                <w:bCs w:val="0"/>
                <w:color w:val="auto"/>
                <w:kern w:val="0"/>
                <w:sz w:val="20"/>
                <w:szCs w:val="20"/>
                <w:lang w:eastAsia="zh-CN" w:bidi="ar-SA"/>
              </w:rPr>
              <w:t>根据以下要求进行优良中差分档评分：</w:t>
            </w:r>
          </w:p>
          <w:p w14:paraId="414608CF">
            <w:pPr>
              <w:numPr>
                <w:ilvl w:val="0"/>
                <w:numId w:val="0"/>
              </w:numPr>
              <w:ind w:leftChars="0"/>
              <w:jc w:val="both"/>
              <w:rPr>
                <w:rFonts w:hint="eastAsia" w:ascii="仿宋_GB2312" w:hAnsi="仿宋_GB2312" w:eastAsia="仿宋_GB2312" w:cs="仿宋_GB2312"/>
                <w:b w:val="0"/>
                <w:bCs w:val="0"/>
                <w:color w:val="auto"/>
                <w:kern w:val="0"/>
                <w:sz w:val="20"/>
                <w:szCs w:val="20"/>
                <w:lang w:eastAsia="zh-CN" w:bidi="ar-SA"/>
              </w:rPr>
            </w:pPr>
            <w:r>
              <w:rPr>
                <w:rFonts w:hint="eastAsia" w:ascii="仿宋_GB2312" w:hAnsi="仿宋_GB2312" w:eastAsia="仿宋_GB2312" w:cs="仿宋_GB2312"/>
                <w:b w:val="0"/>
                <w:bCs w:val="0"/>
                <w:color w:val="auto"/>
                <w:kern w:val="0"/>
                <w:sz w:val="20"/>
                <w:szCs w:val="20"/>
                <w:lang w:eastAsia="zh-CN" w:bidi="ar-SA"/>
              </w:rPr>
              <w:t>优良中差评分标准：</w:t>
            </w:r>
          </w:p>
          <w:p w14:paraId="32678797">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1.对本项目总体认识到位，表述清晰，结构完整，经评估能切实有效的保障系统正常运行的评价为优，加4分；</w:t>
            </w:r>
          </w:p>
          <w:p w14:paraId="0640A224">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2.对本项目有总体认识到位，表述清晰，结构完整，经评估对保障系统正常运行效果一般的评价为良，加3分；</w:t>
            </w:r>
          </w:p>
          <w:p w14:paraId="1ABA049E">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3.对本项目有总体认识，但表述不清晰或结构不完整，评价为中，加2分；</w:t>
            </w:r>
          </w:p>
          <w:p w14:paraId="3E7B00FD">
            <w:pPr>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4.对本项目无总体认识的，评价为差，不加分。</w:t>
            </w:r>
          </w:p>
          <w:p w14:paraId="784D3524">
            <w:pPr>
              <w:pStyle w:val="2"/>
              <w:rPr>
                <w:rFonts w:hint="eastAsia"/>
                <w:b w:val="0"/>
                <w:bCs w:val="0"/>
                <w:color w:val="auto"/>
                <w:lang w:val="en-US" w:eastAsia="zh-CN"/>
              </w:rPr>
            </w:pPr>
          </w:p>
          <w:p w14:paraId="19F5CD5C">
            <w:pPr>
              <w:jc w:val="both"/>
              <w:rPr>
                <w:rFonts w:hint="eastAsia" w:ascii="仿宋_GB2312" w:hAnsi="仿宋_GB2312" w:eastAsia="仿宋_GB2312" w:cs="仿宋_GB2312"/>
                <w:bCs/>
                <w:sz w:val="18"/>
                <w:szCs w:val="18"/>
              </w:rPr>
            </w:pPr>
            <w:r>
              <w:rPr>
                <w:rFonts w:hint="eastAsia" w:ascii="仿宋_GB2312" w:hAnsi="仿宋_GB2312" w:eastAsia="仿宋_GB2312" w:cs="仿宋_GB2312"/>
                <w:b w:val="0"/>
                <w:bCs w:val="0"/>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14D206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24BB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14:paraId="5A6A954E">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74C702A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2</w:t>
            </w:r>
          </w:p>
        </w:tc>
        <w:tc>
          <w:tcPr>
            <w:tcW w:w="737" w:type="dxa"/>
            <w:noWrap w:val="0"/>
            <w:vAlign w:val="center"/>
          </w:tcPr>
          <w:p w14:paraId="2B70679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highlight w:val="yellow"/>
              </w:rPr>
            </w:pPr>
            <w:r>
              <w:rPr>
                <w:rFonts w:hint="eastAsia" w:ascii="仿宋_GB2312" w:hAnsi="仿宋_GB2312" w:eastAsia="仿宋_GB2312" w:cs="仿宋_GB2312"/>
                <w:sz w:val="20"/>
                <w:szCs w:val="20"/>
              </w:rPr>
              <w:t>项目重点难点</w:t>
            </w:r>
            <w:r>
              <w:rPr>
                <w:rFonts w:hint="eastAsia" w:ascii="仿宋_GB2312" w:hAnsi="仿宋_GB2312" w:eastAsia="仿宋_GB2312" w:cs="仿宋_GB2312"/>
                <w:sz w:val="20"/>
                <w:szCs w:val="20"/>
                <w:lang w:val="en-US" w:eastAsia="zh-CN"/>
              </w:rPr>
              <w:t>分</w:t>
            </w:r>
            <w:r>
              <w:rPr>
                <w:rFonts w:hint="eastAsia" w:ascii="仿宋_GB2312" w:hAnsi="仿宋_GB2312" w:eastAsia="仿宋_GB2312" w:cs="仿宋_GB2312"/>
                <w:sz w:val="20"/>
                <w:szCs w:val="20"/>
              </w:rPr>
              <w:t>析、应对措施及相关的合理化建议</w:t>
            </w:r>
          </w:p>
        </w:tc>
        <w:tc>
          <w:tcPr>
            <w:tcW w:w="708" w:type="dxa"/>
            <w:noWrap w:val="0"/>
            <w:vAlign w:val="center"/>
          </w:tcPr>
          <w:p w14:paraId="012E76BC">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1A8F6D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专家打分</w:t>
            </w:r>
          </w:p>
        </w:tc>
        <w:tc>
          <w:tcPr>
            <w:tcW w:w="5127" w:type="dxa"/>
            <w:noWrap w:val="0"/>
            <w:vAlign w:val="center"/>
          </w:tcPr>
          <w:p w14:paraId="1B9DF4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14:paraId="70835830">
            <w:pPr>
              <w:jc w:val="both"/>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此项投标人需针对本项目重点和难点、应对措施及相关的合理化建议提供具体解决方案和应对</w:t>
            </w:r>
            <w:r>
              <w:rPr>
                <w:rFonts w:hint="eastAsia" w:ascii="仿宋_GB2312" w:hAnsi="仿宋_GB2312" w:eastAsia="仿宋_GB2312" w:cs="仿宋_GB2312"/>
                <w:b w:val="0"/>
                <w:bCs/>
                <w:color w:val="auto"/>
                <w:kern w:val="0"/>
                <w:sz w:val="20"/>
                <w:szCs w:val="20"/>
                <w:u w:val="none"/>
                <w:lang w:val="en-US" w:eastAsia="zh-CN" w:bidi="ar-SA"/>
              </w:rPr>
              <w:t>措施，内容包括但不限于以下内容：</w:t>
            </w:r>
          </w:p>
          <w:p w14:paraId="0ED4AD70">
            <w:pPr>
              <w:numPr>
                <w:ilvl w:val="0"/>
                <w:numId w:val="0"/>
              </w:numPr>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1、</w:t>
            </w:r>
            <w:r>
              <w:rPr>
                <w:rFonts w:hint="eastAsia" w:ascii="仿宋_GB2312" w:hAnsi="仿宋_GB2312" w:eastAsia="仿宋_GB2312" w:cs="仿宋_GB2312"/>
                <w:b w:val="0"/>
                <w:bCs/>
                <w:color w:val="auto"/>
                <w:kern w:val="0"/>
                <w:sz w:val="20"/>
                <w:szCs w:val="20"/>
              </w:rPr>
              <w:t>技术服务的系统方面</w:t>
            </w:r>
            <w:r>
              <w:rPr>
                <w:rFonts w:hint="eastAsia" w:ascii="仿宋_GB2312" w:hAnsi="仿宋_GB2312" w:eastAsia="仿宋_GB2312" w:cs="仿宋_GB2312"/>
                <w:b w:val="0"/>
                <w:bCs/>
                <w:color w:val="auto"/>
                <w:kern w:val="0"/>
                <w:sz w:val="20"/>
                <w:szCs w:val="20"/>
                <w:lang w:eastAsia="zh-CN"/>
              </w:rPr>
              <w:t>；</w:t>
            </w:r>
          </w:p>
          <w:p w14:paraId="76E067F7">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2、</w:t>
            </w:r>
            <w:r>
              <w:rPr>
                <w:rFonts w:hint="eastAsia" w:ascii="仿宋_GB2312" w:hAnsi="仿宋_GB2312" w:eastAsia="仿宋_GB2312" w:cs="仿宋_GB2312"/>
                <w:b w:val="0"/>
                <w:bCs/>
                <w:color w:val="auto"/>
                <w:kern w:val="0"/>
                <w:sz w:val="20"/>
                <w:szCs w:val="20"/>
              </w:rPr>
              <w:t>信息收集方面</w:t>
            </w:r>
            <w:r>
              <w:rPr>
                <w:rFonts w:hint="eastAsia" w:ascii="仿宋_GB2312" w:hAnsi="仿宋_GB2312" w:eastAsia="仿宋_GB2312" w:cs="仿宋_GB2312"/>
                <w:b w:val="0"/>
                <w:bCs/>
                <w:color w:val="auto"/>
                <w:kern w:val="0"/>
                <w:sz w:val="20"/>
                <w:szCs w:val="20"/>
                <w:lang w:eastAsia="zh-CN"/>
              </w:rPr>
              <w:t>；</w:t>
            </w:r>
          </w:p>
          <w:p w14:paraId="4DB782A6">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3、</w:t>
            </w:r>
            <w:r>
              <w:rPr>
                <w:rFonts w:hint="eastAsia" w:ascii="仿宋_GB2312" w:hAnsi="仿宋_GB2312" w:eastAsia="仿宋_GB2312" w:cs="仿宋_GB2312"/>
                <w:b w:val="0"/>
                <w:bCs/>
                <w:color w:val="auto"/>
                <w:kern w:val="0"/>
                <w:sz w:val="20"/>
                <w:szCs w:val="20"/>
              </w:rPr>
              <w:t>数据服务方面</w:t>
            </w:r>
            <w:r>
              <w:rPr>
                <w:rFonts w:hint="eastAsia" w:ascii="仿宋_GB2312" w:hAnsi="仿宋_GB2312" w:eastAsia="仿宋_GB2312" w:cs="仿宋_GB2312"/>
                <w:b w:val="0"/>
                <w:bCs/>
                <w:color w:val="auto"/>
                <w:kern w:val="0"/>
                <w:sz w:val="20"/>
                <w:szCs w:val="20"/>
                <w:lang w:eastAsia="zh-CN"/>
              </w:rPr>
              <w:t>；</w:t>
            </w:r>
          </w:p>
          <w:p w14:paraId="69E81858">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4、</w:t>
            </w:r>
            <w:r>
              <w:rPr>
                <w:rFonts w:hint="eastAsia" w:ascii="仿宋_GB2312" w:hAnsi="仿宋_GB2312" w:eastAsia="仿宋_GB2312" w:cs="仿宋_GB2312"/>
                <w:b w:val="0"/>
                <w:bCs/>
                <w:color w:val="auto"/>
                <w:kern w:val="0"/>
                <w:sz w:val="20"/>
                <w:szCs w:val="20"/>
              </w:rPr>
              <w:t>营运方面</w:t>
            </w:r>
            <w:r>
              <w:rPr>
                <w:rFonts w:hint="eastAsia" w:ascii="仿宋_GB2312" w:hAnsi="仿宋_GB2312" w:eastAsia="仿宋_GB2312" w:cs="仿宋_GB2312"/>
                <w:b w:val="0"/>
                <w:bCs/>
                <w:color w:val="auto"/>
                <w:kern w:val="0"/>
                <w:sz w:val="20"/>
                <w:szCs w:val="20"/>
                <w:lang w:eastAsia="zh-CN"/>
              </w:rPr>
              <w:t>；</w:t>
            </w:r>
          </w:p>
          <w:p w14:paraId="6116E56F">
            <w:pPr>
              <w:numPr>
                <w:ilvl w:val="0"/>
                <w:numId w:val="0"/>
              </w:numPr>
              <w:ind w:leftChars="0"/>
              <w:jc w:val="both"/>
              <w:rPr>
                <w:rFonts w:hint="eastAsia" w:ascii="仿宋_GB2312" w:hAnsi="仿宋_GB2312" w:eastAsia="仿宋_GB2312" w:cs="仿宋_GB2312"/>
                <w:b w:val="0"/>
                <w:bCs/>
                <w:color w:val="auto"/>
                <w:kern w:val="0"/>
                <w:sz w:val="20"/>
                <w:szCs w:val="20"/>
                <w:lang w:eastAsia="zh-CN"/>
              </w:rPr>
            </w:pPr>
            <w:r>
              <w:rPr>
                <w:rFonts w:hint="eastAsia" w:ascii="仿宋_GB2312" w:hAnsi="仿宋_GB2312" w:eastAsia="仿宋_GB2312" w:cs="仿宋_GB2312"/>
                <w:b w:val="0"/>
                <w:bCs/>
                <w:color w:val="auto"/>
                <w:kern w:val="0"/>
                <w:sz w:val="20"/>
                <w:szCs w:val="20"/>
                <w:lang w:val="en-US" w:eastAsia="zh-CN"/>
              </w:rPr>
              <w:t>5、</w:t>
            </w:r>
            <w:r>
              <w:rPr>
                <w:rFonts w:hint="eastAsia" w:ascii="仿宋_GB2312" w:hAnsi="仿宋_GB2312" w:eastAsia="仿宋_GB2312" w:cs="仿宋_GB2312"/>
                <w:b w:val="0"/>
                <w:bCs/>
                <w:color w:val="auto"/>
                <w:kern w:val="0"/>
                <w:sz w:val="20"/>
                <w:szCs w:val="20"/>
              </w:rPr>
              <w:t>数据规范方面</w:t>
            </w:r>
            <w:r>
              <w:rPr>
                <w:rFonts w:hint="eastAsia" w:ascii="仿宋_GB2312" w:hAnsi="仿宋_GB2312" w:eastAsia="仿宋_GB2312" w:cs="仿宋_GB2312"/>
                <w:b w:val="0"/>
                <w:bCs/>
                <w:color w:val="auto"/>
                <w:kern w:val="0"/>
                <w:sz w:val="20"/>
                <w:szCs w:val="20"/>
                <w:lang w:eastAsia="zh-CN"/>
              </w:rPr>
              <w:t>；</w:t>
            </w:r>
          </w:p>
          <w:p w14:paraId="12718CA7">
            <w:pPr>
              <w:numPr>
                <w:ilvl w:val="0"/>
                <w:numId w:val="0"/>
              </w:numPr>
              <w:ind w:leftChars="0"/>
              <w:jc w:val="both"/>
              <w:rPr>
                <w:rFonts w:hint="eastAsia" w:ascii="仿宋_GB2312" w:hAnsi="仿宋_GB2312" w:eastAsia="仿宋_GB2312" w:cs="仿宋_GB2312"/>
                <w:b w:val="0"/>
                <w:bCs/>
                <w:color w:val="auto"/>
                <w:kern w:val="0"/>
                <w:sz w:val="20"/>
                <w:szCs w:val="20"/>
              </w:rPr>
            </w:pPr>
            <w:r>
              <w:rPr>
                <w:rFonts w:hint="eastAsia" w:ascii="仿宋_GB2312" w:hAnsi="仿宋_GB2312" w:eastAsia="仿宋_GB2312" w:cs="仿宋_GB2312"/>
                <w:b w:val="0"/>
                <w:bCs/>
                <w:color w:val="auto"/>
                <w:kern w:val="0"/>
                <w:sz w:val="20"/>
                <w:szCs w:val="20"/>
                <w:lang w:val="en-US" w:eastAsia="zh-CN"/>
              </w:rPr>
              <w:t>6、</w:t>
            </w:r>
            <w:r>
              <w:rPr>
                <w:rFonts w:hint="eastAsia" w:ascii="仿宋_GB2312" w:hAnsi="仿宋_GB2312" w:eastAsia="仿宋_GB2312" w:cs="仿宋_GB2312"/>
                <w:b w:val="0"/>
                <w:bCs/>
                <w:color w:val="auto"/>
                <w:kern w:val="0"/>
                <w:sz w:val="20"/>
                <w:szCs w:val="20"/>
              </w:rPr>
              <w:t>数据成果方面。</w:t>
            </w:r>
          </w:p>
          <w:p w14:paraId="7418CE44">
            <w:pPr>
              <w:numPr>
                <w:ilvl w:val="0"/>
                <w:numId w:val="0"/>
              </w:numPr>
              <w:ind w:leftChars="0"/>
              <w:jc w:val="both"/>
              <w:rPr>
                <w:rFonts w:hint="eastAsia" w:ascii="仿宋_GB2312" w:hAnsi="仿宋_GB2312" w:eastAsia="仿宋_GB2312" w:cs="仿宋_GB2312"/>
                <w:b w:val="0"/>
                <w:bCs/>
                <w:color w:val="auto"/>
                <w:kern w:val="0"/>
                <w:sz w:val="20"/>
                <w:szCs w:val="20"/>
                <w:lang w:eastAsia="zh-CN" w:bidi="ar-SA"/>
              </w:rPr>
            </w:pPr>
            <w:r>
              <w:rPr>
                <w:rFonts w:hint="eastAsia" w:ascii="仿宋_GB2312" w:hAnsi="仿宋_GB2312" w:eastAsia="仿宋_GB2312" w:cs="仿宋_GB2312"/>
                <w:b w:val="0"/>
                <w:bCs/>
                <w:color w:val="auto"/>
                <w:kern w:val="0"/>
                <w:sz w:val="20"/>
                <w:szCs w:val="20"/>
                <w:lang w:eastAsia="zh-CN" w:bidi="ar-SA"/>
              </w:rPr>
              <w:t>满足以上</w:t>
            </w:r>
            <w:r>
              <w:rPr>
                <w:rFonts w:hint="eastAsia" w:ascii="仿宋_GB2312" w:hAnsi="仿宋_GB2312" w:eastAsia="仿宋_GB2312" w:cs="仿宋_GB2312"/>
                <w:b w:val="0"/>
                <w:bCs/>
                <w:color w:val="auto"/>
                <w:kern w:val="0"/>
                <w:sz w:val="20"/>
                <w:szCs w:val="20"/>
                <w:lang w:val="en-US" w:eastAsia="zh-CN" w:bidi="ar-SA"/>
              </w:rPr>
              <w:t>6</w:t>
            </w:r>
            <w:r>
              <w:rPr>
                <w:rFonts w:hint="eastAsia" w:ascii="仿宋_GB2312" w:hAnsi="仿宋_GB2312" w:eastAsia="仿宋_GB2312" w:cs="仿宋_GB2312"/>
                <w:b w:val="0"/>
                <w:bCs/>
                <w:color w:val="auto"/>
                <w:kern w:val="0"/>
                <w:sz w:val="20"/>
                <w:szCs w:val="20"/>
                <w:lang w:eastAsia="zh-CN" w:bidi="ar-SA"/>
              </w:rPr>
              <w:t>项要求得</w:t>
            </w:r>
            <w:r>
              <w:rPr>
                <w:rFonts w:hint="eastAsia" w:ascii="仿宋_GB2312" w:hAnsi="仿宋_GB2312" w:eastAsia="仿宋_GB2312" w:cs="仿宋_GB2312"/>
                <w:b w:val="0"/>
                <w:bCs/>
                <w:color w:val="auto"/>
                <w:kern w:val="0"/>
                <w:sz w:val="20"/>
                <w:szCs w:val="20"/>
                <w:lang w:val="en-US" w:eastAsia="zh-CN" w:bidi="ar-SA"/>
              </w:rPr>
              <w:t>6</w:t>
            </w:r>
            <w:r>
              <w:rPr>
                <w:rFonts w:hint="eastAsia" w:ascii="仿宋_GB2312" w:hAnsi="仿宋_GB2312" w:eastAsia="仿宋_GB2312" w:cs="仿宋_GB2312"/>
                <w:b w:val="0"/>
                <w:bCs/>
                <w:color w:val="auto"/>
                <w:kern w:val="0"/>
                <w:sz w:val="20"/>
                <w:szCs w:val="20"/>
                <w:lang w:eastAsia="zh-CN" w:bidi="ar-SA"/>
              </w:rPr>
              <w:t>分，满足以上任意</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eastAsia="zh-CN" w:bidi="ar-SA"/>
              </w:rPr>
              <w:t>项要求得</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eastAsia="zh-CN" w:bidi="ar-SA"/>
              </w:rPr>
              <w:t>分，满足以上任意</w:t>
            </w:r>
            <w:r>
              <w:rPr>
                <w:rFonts w:hint="eastAsia" w:ascii="仿宋_GB2312" w:hAnsi="仿宋_GB2312" w:eastAsia="仿宋_GB2312" w:cs="仿宋_GB2312"/>
                <w:b w:val="0"/>
                <w:bCs/>
                <w:color w:val="auto"/>
                <w:kern w:val="0"/>
                <w:sz w:val="20"/>
                <w:szCs w:val="20"/>
                <w:lang w:val="en-US" w:eastAsia="zh-CN" w:bidi="ar-SA"/>
              </w:rPr>
              <w:t>4</w:t>
            </w:r>
            <w:r>
              <w:rPr>
                <w:rFonts w:hint="eastAsia" w:ascii="仿宋_GB2312" w:hAnsi="仿宋_GB2312" w:eastAsia="仿宋_GB2312" w:cs="仿宋_GB2312"/>
                <w:b w:val="0"/>
                <w:bCs/>
                <w:color w:val="auto"/>
                <w:kern w:val="0"/>
                <w:sz w:val="20"/>
                <w:szCs w:val="20"/>
                <w:lang w:eastAsia="zh-CN" w:bidi="ar-SA"/>
              </w:rPr>
              <w:t>项得</w:t>
            </w:r>
            <w:r>
              <w:rPr>
                <w:rFonts w:hint="eastAsia" w:ascii="仿宋_GB2312" w:hAnsi="仿宋_GB2312" w:eastAsia="仿宋_GB2312" w:cs="仿宋_GB2312"/>
                <w:b w:val="0"/>
                <w:bCs/>
                <w:color w:val="auto"/>
                <w:kern w:val="0"/>
                <w:sz w:val="20"/>
                <w:szCs w:val="20"/>
                <w:lang w:val="en-US" w:eastAsia="zh-CN" w:bidi="ar-SA"/>
              </w:rPr>
              <w:t>4分</w:t>
            </w:r>
            <w:r>
              <w:rPr>
                <w:rFonts w:hint="eastAsia" w:ascii="仿宋_GB2312" w:hAnsi="仿宋_GB2312" w:eastAsia="仿宋_GB2312" w:cs="仿宋_GB2312"/>
                <w:b w:val="0"/>
                <w:bCs/>
                <w:color w:val="auto"/>
                <w:kern w:val="0"/>
                <w:sz w:val="20"/>
                <w:szCs w:val="20"/>
                <w:lang w:eastAsia="zh-CN" w:bidi="ar-SA"/>
              </w:rPr>
              <w:t>，</w:t>
            </w:r>
            <w:r>
              <w:rPr>
                <w:rFonts w:hint="eastAsia" w:ascii="仿宋_GB2312" w:hAnsi="仿宋_GB2312" w:eastAsia="仿宋_GB2312" w:cs="仿宋_GB2312"/>
                <w:b w:val="0"/>
                <w:bCs/>
                <w:color w:val="auto"/>
                <w:kern w:val="0"/>
                <w:sz w:val="20"/>
                <w:szCs w:val="20"/>
                <w:lang w:val="en-US" w:eastAsia="zh-CN" w:bidi="ar-SA"/>
              </w:rPr>
              <w:t>满足3项及以下得3分</w:t>
            </w:r>
            <w:r>
              <w:rPr>
                <w:rFonts w:hint="eastAsia" w:ascii="仿宋_GB2312" w:hAnsi="仿宋_GB2312" w:eastAsia="仿宋_GB2312" w:cs="仿宋_GB2312"/>
                <w:b w:val="0"/>
                <w:bCs/>
                <w:color w:val="auto"/>
                <w:kern w:val="0"/>
                <w:sz w:val="20"/>
                <w:szCs w:val="20"/>
                <w:lang w:eastAsia="zh-CN" w:bidi="ar-SA"/>
              </w:rPr>
              <w:t>。在以上</w:t>
            </w:r>
            <w:r>
              <w:rPr>
                <w:rFonts w:hint="eastAsia" w:ascii="仿宋_GB2312" w:hAnsi="仿宋_GB2312" w:eastAsia="仿宋_GB2312" w:cs="仿宋_GB2312"/>
                <w:b w:val="0"/>
                <w:bCs/>
                <w:color w:val="auto"/>
                <w:kern w:val="0"/>
                <w:sz w:val="20"/>
                <w:szCs w:val="20"/>
                <w:lang w:val="en-US" w:eastAsia="zh-CN" w:bidi="ar-SA"/>
              </w:rPr>
              <w:t>基础</w:t>
            </w:r>
            <w:r>
              <w:rPr>
                <w:rFonts w:hint="eastAsia" w:ascii="仿宋_GB2312" w:hAnsi="仿宋_GB2312" w:eastAsia="仿宋_GB2312" w:cs="仿宋_GB2312"/>
                <w:b w:val="0"/>
                <w:bCs/>
                <w:color w:val="auto"/>
                <w:kern w:val="0"/>
                <w:sz w:val="20"/>
                <w:szCs w:val="20"/>
                <w:lang w:eastAsia="zh-CN" w:bidi="ar-SA"/>
              </w:rPr>
              <w:t>根据以下要求进行优良中差分档评分：</w:t>
            </w:r>
          </w:p>
          <w:p w14:paraId="3B9D11E2">
            <w:pPr>
              <w:numPr>
                <w:ilvl w:val="0"/>
                <w:numId w:val="0"/>
              </w:numPr>
              <w:ind w:leftChars="0"/>
              <w:jc w:val="both"/>
              <w:rPr>
                <w:rFonts w:hint="eastAsia" w:ascii="仿宋_GB2312" w:hAnsi="仿宋_GB2312" w:eastAsia="仿宋_GB2312" w:cs="仿宋_GB2312"/>
                <w:b w:val="0"/>
                <w:bCs/>
                <w:color w:val="auto"/>
                <w:kern w:val="0"/>
                <w:sz w:val="20"/>
                <w:szCs w:val="20"/>
                <w:lang w:eastAsia="zh-CN" w:bidi="ar-SA"/>
              </w:rPr>
            </w:pPr>
            <w:r>
              <w:rPr>
                <w:rFonts w:hint="eastAsia" w:ascii="仿宋_GB2312" w:hAnsi="仿宋_GB2312" w:eastAsia="仿宋_GB2312" w:cs="仿宋_GB2312"/>
                <w:b w:val="0"/>
                <w:bCs/>
                <w:color w:val="auto"/>
                <w:kern w:val="0"/>
                <w:sz w:val="20"/>
                <w:szCs w:val="20"/>
                <w:lang w:eastAsia="zh-CN" w:bidi="ar-SA"/>
              </w:rPr>
              <w:t>优良中差评分标准：</w:t>
            </w:r>
          </w:p>
          <w:p w14:paraId="1B28D6F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1.对本项目的</w:t>
            </w:r>
            <w:r>
              <w:rPr>
                <w:rFonts w:hint="eastAsia" w:ascii="仿宋_GB2312" w:hAnsi="仿宋_GB2312" w:eastAsia="仿宋_GB2312" w:cs="仿宋_GB2312"/>
                <w:b w:val="0"/>
                <w:bCs/>
                <w:color w:val="auto"/>
                <w:sz w:val="20"/>
                <w:szCs w:val="20"/>
              </w:rPr>
              <w:t>项目重点难点分析、应对措施及相关的合理化建议</w:t>
            </w:r>
            <w:r>
              <w:rPr>
                <w:rFonts w:hint="eastAsia" w:ascii="仿宋_GB2312" w:hAnsi="仿宋_GB2312" w:eastAsia="仿宋_GB2312" w:cs="仿宋_GB2312"/>
                <w:b w:val="0"/>
                <w:bCs/>
                <w:color w:val="auto"/>
                <w:kern w:val="0"/>
                <w:sz w:val="20"/>
                <w:szCs w:val="20"/>
                <w:lang w:val="en-US" w:eastAsia="zh-CN" w:bidi="ar-SA"/>
              </w:rPr>
              <w:t>，表述清晰，结构完整，经评估能切实有效地保障系统正常运行的评价为优，加4分；</w:t>
            </w:r>
          </w:p>
          <w:p w14:paraId="4FA2861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2.对本项目的</w:t>
            </w:r>
            <w:r>
              <w:rPr>
                <w:rFonts w:hint="eastAsia" w:ascii="仿宋_GB2312" w:hAnsi="仿宋_GB2312" w:eastAsia="仿宋_GB2312" w:cs="仿宋_GB2312"/>
                <w:b w:val="0"/>
                <w:bCs/>
                <w:color w:val="auto"/>
                <w:sz w:val="20"/>
                <w:szCs w:val="20"/>
              </w:rPr>
              <w:t>项目重点难点分析、应对措施及相关的合理化建议</w:t>
            </w:r>
            <w:r>
              <w:rPr>
                <w:rFonts w:hint="eastAsia" w:ascii="仿宋_GB2312" w:hAnsi="仿宋_GB2312" w:eastAsia="仿宋_GB2312" w:cs="仿宋_GB2312"/>
                <w:b w:val="0"/>
                <w:bCs/>
                <w:color w:val="auto"/>
                <w:kern w:val="0"/>
                <w:sz w:val="20"/>
                <w:szCs w:val="20"/>
                <w:lang w:val="en-US" w:eastAsia="zh-CN" w:bidi="ar-SA"/>
              </w:rPr>
              <w:t>，表述清晰，结构完整，经评估对保障系统正常运行效果一般的评价为良，加3分；</w:t>
            </w:r>
          </w:p>
          <w:p w14:paraId="6A813F04">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3.对本项目的</w:t>
            </w:r>
            <w:r>
              <w:rPr>
                <w:rFonts w:hint="eastAsia" w:ascii="仿宋_GB2312" w:hAnsi="仿宋_GB2312" w:eastAsia="仿宋_GB2312" w:cs="仿宋_GB2312"/>
                <w:b w:val="0"/>
                <w:bCs/>
                <w:color w:val="auto"/>
                <w:sz w:val="20"/>
                <w:szCs w:val="20"/>
              </w:rPr>
              <w:t>项目重点难点分析、应对措施及相关的合理化建议有方案</w:t>
            </w:r>
            <w:r>
              <w:rPr>
                <w:rFonts w:hint="eastAsia" w:ascii="仿宋_GB2312" w:hAnsi="仿宋_GB2312" w:eastAsia="仿宋_GB2312" w:cs="仿宋_GB2312"/>
                <w:b w:val="0"/>
                <w:bCs/>
                <w:color w:val="auto"/>
                <w:kern w:val="0"/>
                <w:sz w:val="20"/>
                <w:szCs w:val="20"/>
                <w:lang w:val="en-US" w:eastAsia="zh-CN" w:bidi="ar-SA"/>
              </w:rPr>
              <w:t>，但表述不清晰或结构不完整，评价为中，加2分；</w:t>
            </w:r>
          </w:p>
          <w:p w14:paraId="02518EF6">
            <w:pPr>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4.对本项目的</w:t>
            </w:r>
            <w:r>
              <w:rPr>
                <w:rFonts w:hint="eastAsia" w:ascii="仿宋_GB2312" w:hAnsi="仿宋_GB2312" w:eastAsia="仿宋_GB2312" w:cs="仿宋_GB2312"/>
                <w:b w:val="0"/>
                <w:bCs/>
                <w:color w:val="auto"/>
                <w:sz w:val="20"/>
                <w:szCs w:val="20"/>
              </w:rPr>
              <w:t>项目重点难点分析、应对措施及相关的合理化建议无方案</w:t>
            </w:r>
            <w:r>
              <w:rPr>
                <w:rFonts w:hint="eastAsia" w:ascii="仿宋_GB2312" w:hAnsi="仿宋_GB2312" w:eastAsia="仿宋_GB2312" w:cs="仿宋_GB2312"/>
                <w:b w:val="0"/>
                <w:bCs/>
                <w:color w:val="auto"/>
                <w:kern w:val="0"/>
                <w:sz w:val="20"/>
                <w:szCs w:val="20"/>
                <w:lang w:val="en-US" w:eastAsia="zh-CN" w:bidi="ar-SA"/>
              </w:rPr>
              <w:t>的，评价为差，不加分。</w:t>
            </w:r>
          </w:p>
          <w:p w14:paraId="58F73304">
            <w:pPr>
              <w:pStyle w:val="2"/>
              <w:rPr>
                <w:rFonts w:hint="eastAsia" w:ascii="仿宋_GB2312" w:hAnsi="仿宋_GB2312" w:eastAsia="仿宋_GB2312" w:cs="仿宋_GB2312"/>
                <w:b w:val="0"/>
                <w:bCs/>
                <w:color w:val="auto"/>
                <w:kern w:val="0"/>
                <w:sz w:val="20"/>
                <w:szCs w:val="20"/>
                <w:lang w:val="en-US" w:eastAsia="zh-CN" w:bidi="ar-SA"/>
              </w:rPr>
            </w:pPr>
          </w:p>
          <w:p w14:paraId="33CB5C6C">
            <w:pPr>
              <w:jc w:val="both"/>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 w:val="0"/>
                <w:bCs/>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65E2F6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6C4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46" w:type="dxa"/>
            <w:vMerge w:val="continue"/>
            <w:noWrap w:val="0"/>
            <w:vAlign w:val="center"/>
          </w:tcPr>
          <w:p w14:paraId="2EEB3217">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42007EF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sz w:val="20"/>
                <w:szCs w:val="20"/>
                <w:lang w:val="en-US" w:eastAsia="zh-CN"/>
              </w:rPr>
              <w:t>3</w:t>
            </w:r>
          </w:p>
        </w:tc>
        <w:tc>
          <w:tcPr>
            <w:tcW w:w="737" w:type="dxa"/>
            <w:noWrap w:val="0"/>
            <w:vAlign w:val="center"/>
          </w:tcPr>
          <w:p w14:paraId="48A2CD77">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质量（完成时间、安全、环保）保障措施及方案</w:t>
            </w:r>
          </w:p>
        </w:tc>
        <w:tc>
          <w:tcPr>
            <w:tcW w:w="708" w:type="dxa"/>
            <w:noWrap w:val="0"/>
            <w:vAlign w:val="center"/>
          </w:tcPr>
          <w:p w14:paraId="4AEDF18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96" w:type="dxa"/>
            <w:noWrap w:val="0"/>
            <w:vAlign w:val="center"/>
          </w:tcPr>
          <w:p w14:paraId="62DE7110">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21FC0C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评分内容：</w:t>
            </w:r>
          </w:p>
          <w:p w14:paraId="5485AF0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1、组织架构和人员结构；</w:t>
            </w:r>
          </w:p>
          <w:p w14:paraId="51BAFB6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2、配套技术支持力量；</w:t>
            </w:r>
          </w:p>
          <w:p w14:paraId="5D739F3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3、业务模式和业务流程说明；</w:t>
            </w:r>
          </w:p>
          <w:p w14:paraId="28F7C64D">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4、日常管理工作；</w:t>
            </w:r>
          </w:p>
          <w:p w14:paraId="258095F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5、相关管理制度完备；</w:t>
            </w:r>
          </w:p>
          <w:p w14:paraId="06CA89FD">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6、风险评估及应急预案齐全。</w:t>
            </w:r>
          </w:p>
          <w:p w14:paraId="1F3CD356">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满足以上6项要求得6分，满足以上任意5项要求得5分，满足以上任意4项得4分，满足3项及以下得3分。在以上基础根据以下要求进行优良中差分档评分：</w:t>
            </w:r>
          </w:p>
          <w:p w14:paraId="667D8633">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优良中差评分标准：</w:t>
            </w:r>
          </w:p>
          <w:p w14:paraId="6F51DBD2">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1、上述6项评审内容表述清晰、设计合理，与</w:t>
            </w:r>
            <w:r>
              <w:rPr>
                <w:rFonts w:hint="eastAsia" w:ascii="仿宋_GB2312" w:hAnsi="仿宋_GB2312" w:eastAsia="仿宋_GB2312" w:cs="仿宋_GB2312"/>
                <w:bCs/>
                <w:color w:val="auto"/>
                <w:kern w:val="0"/>
                <w:sz w:val="20"/>
                <w:szCs w:val="20"/>
                <w:lang w:val="en-US" w:eastAsia="zh-CN"/>
              </w:rPr>
              <w:t>采购</w:t>
            </w:r>
            <w:r>
              <w:rPr>
                <w:rFonts w:hint="eastAsia" w:ascii="仿宋_GB2312" w:hAnsi="仿宋_GB2312" w:eastAsia="仿宋_GB2312" w:cs="仿宋_GB2312"/>
                <w:b w:val="0"/>
                <w:bCs/>
                <w:color w:val="auto"/>
                <w:kern w:val="0"/>
                <w:sz w:val="20"/>
                <w:szCs w:val="20"/>
                <w:lang w:val="en-US" w:eastAsia="zh-CN" w:bidi="ar-SA"/>
              </w:rPr>
              <w:t>项目需求契合度高，能明显提升工作效率和减少建设、运维风险的评价为优，加4分；</w:t>
            </w:r>
          </w:p>
          <w:p w14:paraId="0904BF49">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2、上述6项评审内容表述清晰、设计合理，与招标项目需求契合度高，但在提升工作效率和减少建设、运维风险方面不明显的评价为良，加3分；</w:t>
            </w:r>
          </w:p>
          <w:p w14:paraId="2F90E65A">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3、上述6项评审内容与招标项目需求契合度一般，但表述清晰、结构完整的评价为中，加2分；</w:t>
            </w:r>
          </w:p>
          <w:p w14:paraId="6536C4E1">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4、上述6项评审内容与招标项目需求契合度差，表述不清晰、结构不完整评价为差，不加分。</w:t>
            </w:r>
          </w:p>
          <w:p w14:paraId="5A60AD35">
            <w:pPr>
              <w:jc w:val="both"/>
              <w:rPr>
                <w:rFonts w:hint="eastAsia" w:ascii="仿宋_GB2312" w:hAnsi="仿宋_GB2312" w:eastAsia="仿宋_GB2312" w:cs="仿宋_GB2312"/>
                <w:b w:val="0"/>
                <w:bCs/>
                <w:color w:val="auto"/>
                <w:kern w:val="0"/>
                <w:sz w:val="20"/>
                <w:szCs w:val="20"/>
                <w:lang w:val="en-US" w:eastAsia="zh-CN" w:bidi="ar-SA"/>
              </w:rPr>
            </w:pPr>
          </w:p>
          <w:p w14:paraId="44808D27">
            <w:pPr>
              <w:jc w:val="both"/>
              <w:rPr>
                <w:rFonts w:hint="eastAsia" w:ascii="仿宋_GB2312" w:hAnsi="仿宋_GB2312" w:eastAsia="仿宋_GB2312" w:cs="仿宋_GB2312"/>
                <w:b/>
                <w:bCs/>
                <w:sz w:val="20"/>
                <w:szCs w:val="20"/>
              </w:rPr>
            </w:pPr>
            <w:r>
              <w:rPr>
                <w:rFonts w:hint="eastAsia" w:ascii="仿宋_GB2312" w:hAnsi="仿宋_GB2312" w:eastAsia="仿宋_GB2312" w:cs="仿宋_GB2312"/>
                <w:b w:val="0"/>
                <w:bCs/>
                <w:color w:val="auto"/>
                <w:kern w:val="0"/>
                <w:sz w:val="20"/>
                <w:szCs w:val="20"/>
                <w:lang w:val="en-US" w:eastAsia="zh-CN" w:bidi="ar-SA"/>
              </w:rPr>
              <w:t>本项最高得10分，未按要求提供或提供不清晰导致评审无法判别的不得分。</w:t>
            </w:r>
          </w:p>
        </w:tc>
        <w:tc>
          <w:tcPr>
            <w:tcW w:w="1075" w:type="dxa"/>
            <w:noWrap w:val="0"/>
            <w:vAlign w:val="center"/>
          </w:tcPr>
          <w:p w14:paraId="68F45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039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746" w:type="dxa"/>
            <w:noWrap w:val="0"/>
            <w:vAlign w:val="center"/>
          </w:tcPr>
          <w:p w14:paraId="66746859">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2D62DF1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w:t>
            </w:r>
          </w:p>
        </w:tc>
        <w:tc>
          <w:tcPr>
            <w:tcW w:w="737" w:type="dxa"/>
            <w:noWrap w:val="0"/>
            <w:vAlign w:val="center"/>
          </w:tcPr>
          <w:p w14:paraId="6758A6D2">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项目完成（服务期满）后的服务承诺</w:t>
            </w:r>
          </w:p>
        </w:tc>
        <w:tc>
          <w:tcPr>
            <w:tcW w:w="708" w:type="dxa"/>
            <w:noWrap w:val="0"/>
            <w:vAlign w:val="center"/>
          </w:tcPr>
          <w:p w14:paraId="7297CE89">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1E4AADB8">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67B765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bCs/>
                <w:sz w:val="20"/>
                <w:szCs w:val="20"/>
              </w:rPr>
              <w:t>评分内容：</w:t>
            </w:r>
          </w:p>
          <w:p w14:paraId="4DEC8428">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投标人承诺以下全部三项的得5分，否则不得分。</w:t>
            </w:r>
          </w:p>
          <w:p w14:paraId="086C9F5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 xml:space="preserve">（1）服务期满后主动离岗； </w:t>
            </w:r>
          </w:p>
          <w:p w14:paraId="634EFE1F">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 xml:space="preserve">（2）与后续服务公司进行交接； </w:t>
            </w:r>
          </w:p>
          <w:p w14:paraId="3265F6D7">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（3）服务期满，后续服务公司未到位前仍按原合同服务承诺提供服务。</w:t>
            </w:r>
          </w:p>
          <w:p w14:paraId="4539300A">
            <w:pPr>
              <w:jc w:val="both"/>
              <w:rPr>
                <w:rFonts w:hint="eastAsia" w:ascii="仿宋_GB2312" w:hAnsi="仿宋_GB2312" w:eastAsia="仿宋_GB2312" w:cs="仿宋_GB2312"/>
                <w:b w:val="0"/>
                <w:bCs/>
                <w:color w:val="auto"/>
                <w:kern w:val="0"/>
                <w:sz w:val="20"/>
                <w:szCs w:val="20"/>
                <w:lang w:val="en-US" w:eastAsia="zh-CN" w:bidi="ar-SA"/>
              </w:rPr>
            </w:pPr>
          </w:p>
          <w:p w14:paraId="57CCC1FB">
            <w:pPr>
              <w:jc w:val="both"/>
              <w:rPr>
                <w:rFonts w:hint="eastAsia" w:ascii="仿宋_GB2312" w:hAnsi="仿宋_GB2312" w:eastAsia="仿宋_GB2312" w:cs="仿宋_GB2312"/>
                <w:sz w:val="20"/>
                <w:szCs w:val="20"/>
              </w:rPr>
            </w:pPr>
            <w:r>
              <w:rPr>
                <w:rFonts w:hint="eastAsia" w:ascii="仿宋_GB2312" w:hAnsi="仿宋_GB2312" w:eastAsia="仿宋_GB2312" w:cs="仿宋_GB2312"/>
                <w:b w:val="0"/>
                <w:bCs/>
                <w:color w:val="auto"/>
                <w:kern w:val="0"/>
                <w:sz w:val="20"/>
                <w:szCs w:val="20"/>
                <w:lang w:val="en-US" w:eastAsia="zh-CN" w:bidi="ar-SA"/>
              </w:rPr>
              <w:t>要求提供承诺（格式自定）作为得分依据，未提供承诺或承诺内容不满足要求不得分。</w:t>
            </w:r>
          </w:p>
        </w:tc>
        <w:tc>
          <w:tcPr>
            <w:tcW w:w="1075" w:type="dxa"/>
            <w:noWrap w:val="0"/>
            <w:vAlign w:val="center"/>
          </w:tcPr>
          <w:p w14:paraId="50D3302C">
            <w:pPr>
              <w:spacing w:line="276" w:lineRule="auto"/>
              <w:contextualSpacing/>
              <w:jc w:val="center"/>
              <w:rPr>
                <w:rFonts w:hint="eastAsia" w:ascii="仿宋_GB2312" w:hAnsi="仿宋_GB2312" w:eastAsia="仿宋_GB2312" w:cs="仿宋_GB2312"/>
                <w:b/>
                <w:szCs w:val="21"/>
                <w:lang w:eastAsia="zh-CN"/>
              </w:rPr>
            </w:pPr>
          </w:p>
        </w:tc>
      </w:tr>
      <w:tr w14:paraId="5DB3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746" w:type="dxa"/>
            <w:noWrap w:val="0"/>
            <w:vAlign w:val="center"/>
          </w:tcPr>
          <w:p w14:paraId="574CAB55">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73EFC084">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737" w:type="dxa"/>
            <w:noWrap w:val="0"/>
            <w:vAlign w:val="center"/>
          </w:tcPr>
          <w:p w14:paraId="5BAFE4CB">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违约承诺</w:t>
            </w:r>
          </w:p>
        </w:tc>
        <w:tc>
          <w:tcPr>
            <w:tcW w:w="708" w:type="dxa"/>
            <w:noWrap w:val="0"/>
            <w:vAlign w:val="center"/>
          </w:tcPr>
          <w:p w14:paraId="4982142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75E23F5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rPr>
              <w:t>专家打分</w:t>
            </w:r>
          </w:p>
        </w:tc>
        <w:tc>
          <w:tcPr>
            <w:tcW w:w="5127" w:type="dxa"/>
            <w:noWrap w:val="0"/>
            <w:vAlign w:val="center"/>
          </w:tcPr>
          <w:p w14:paraId="45070C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评分内容：</w:t>
            </w:r>
          </w:p>
          <w:p w14:paraId="04E19E4F">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投标人承诺以下全部三项的得5分，否则不得分。</w:t>
            </w:r>
          </w:p>
          <w:p w14:paraId="3B04FD30">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1.人员严格按照公开征集文件及投标承诺配置；</w:t>
            </w:r>
          </w:p>
          <w:p w14:paraId="6E0AD743">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2.服务质量达到招标文件要求；</w:t>
            </w:r>
          </w:p>
          <w:p w14:paraId="6D57DDE1">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CN" w:bidi="ar-SA"/>
              </w:rPr>
              <w:t>3.对未能达到的管理要求承担管理责任。</w:t>
            </w:r>
          </w:p>
          <w:p w14:paraId="5B4ADB85">
            <w:pPr>
              <w:jc w:val="left"/>
              <w:rPr>
                <w:rFonts w:ascii="宋体" w:hAnsi="宋体"/>
                <w:color w:val="000000" w:themeColor="text1"/>
                <w:szCs w:val="21"/>
                <w14:textFill>
                  <w14:solidFill>
                    <w14:schemeClr w14:val="tx1"/>
                  </w14:solidFill>
                </w14:textFill>
              </w:rPr>
            </w:pPr>
          </w:p>
          <w:p w14:paraId="15857829">
            <w:pPr>
              <w:jc w:val="both"/>
              <w:rPr>
                <w:rFonts w:hint="eastAsia" w:ascii="仿宋_GB2312" w:hAnsi="仿宋_GB2312" w:eastAsia="仿宋_GB2312" w:cs="仿宋_GB2312"/>
                <w:b/>
                <w:szCs w:val="21"/>
              </w:rPr>
            </w:pPr>
            <w:r>
              <w:rPr>
                <w:rFonts w:hint="eastAsia" w:ascii="仿宋_GB2312" w:hAnsi="仿宋_GB2312" w:eastAsia="仿宋_GB2312" w:cs="仿宋_GB2312"/>
                <w:b w:val="0"/>
                <w:bCs/>
                <w:color w:val="auto"/>
                <w:kern w:val="0"/>
                <w:sz w:val="20"/>
                <w:szCs w:val="20"/>
                <w:lang w:val="en-US" w:eastAsia="zh-CN" w:bidi="ar-SA"/>
              </w:rPr>
              <w:t>要求提供承诺（格式自定）作为得分依据，未提供承诺或承诺内容不满足要求不得分。</w:t>
            </w:r>
          </w:p>
        </w:tc>
        <w:tc>
          <w:tcPr>
            <w:tcW w:w="1075" w:type="dxa"/>
            <w:noWrap w:val="0"/>
            <w:vAlign w:val="center"/>
          </w:tcPr>
          <w:p w14:paraId="2802AC81">
            <w:pPr>
              <w:spacing w:line="276" w:lineRule="auto"/>
              <w:contextualSpacing/>
              <w:jc w:val="center"/>
              <w:rPr>
                <w:rFonts w:hint="eastAsia" w:ascii="仿宋_GB2312" w:hAnsi="仿宋_GB2312" w:eastAsia="仿宋_GB2312" w:cs="仿宋_GB2312"/>
                <w:b/>
                <w:szCs w:val="21"/>
                <w:lang w:eastAsia="zh-CN"/>
              </w:rPr>
            </w:pPr>
          </w:p>
        </w:tc>
      </w:tr>
      <w:tr w14:paraId="74F5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746" w:type="dxa"/>
            <w:noWrap w:val="0"/>
            <w:vAlign w:val="center"/>
          </w:tcPr>
          <w:p w14:paraId="42F71F8A">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7C9D3429">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737" w:type="dxa"/>
            <w:noWrap w:val="0"/>
            <w:vAlign w:val="center"/>
          </w:tcPr>
          <w:p w14:paraId="1B54471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color w:val="auto"/>
                <w:kern w:val="2"/>
                <w:sz w:val="20"/>
                <w:szCs w:val="20"/>
                <w:lang w:val="en-US" w:eastAsia="zh-CN" w:bidi="ar-SA"/>
              </w:rPr>
              <w:t>拟安排的项目负责人情况（仅限一人）</w:t>
            </w:r>
          </w:p>
        </w:tc>
        <w:tc>
          <w:tcPr>
            <w:tcW w:w="708" w:type="dxa"/>
            <w:noWrap w:val="0"/>
            <w:vAlign w:val="center"/>
          </w:tcPr>
          <w:p w14:paraId="3231926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696" w:type="dxa"/>
            <w:noWrap w:val="0"/>
            <w:vAlign w:val="center"/>
          </w:tcPr>
          <w:p w14:paraId="0A4383A2">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专家打分</w:t>
            </w:r>
          </w:p>
        </w:tc>
        <w:tc>
          <w:tcPr>
            <w:tcW w:w="5127" w:type="dxa"/>
            <w:noWrap w:val="0"/>
            <w:vAlign w:val="center"/>
          </w:tcPr>
          <w:p w14:paraId="0472BB26">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（一）评分内容：拟安排项目负责人为投标单位员工，否则本项不得分。</w:t>
            </w:r>
          </w:p>
          <w:p w14:paraId="53293DA3">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1.本项目负责人有大型</w:t>
            </w:r>
            <w:r>
              <w:rPr>
                <w:rFonts w:hint="eastAsia" w:ascii="仿宋_GB2312" w:hAnsi="仿宋_GB2312" w:eastAsia="仿宋_GB2312" w:cs="仿宋_GB2312"/>
                <w:b w:val="0"/>
                <w:bCs/>
                <w:color w:val="auto"/>
                <w:kern w:val="0"/>
                <w:sz w:val="20"/>
                <w:szCs w:val="20"/>
                <w:lang w:val="en-US" w:eastAsia="zh-CN" w:bidi="ar-SA"/>
              </w:rPr>
              <w:t>同类项目</w:t>
            </w:r>
            <w:r>
              <w:rPr>
                <w:rFonts w:hint="eastAsia" w:ascii="仿宋_GB2312" w:hAnsi="仿宋_GB2312" w:eastAsia="仿宋_GB2312" w:cs="仿宋_GB2312"/>
                <w:b w:val="0"/>
                <w:bCs/>
                <w:color w:val="auto"/>
                <w:kern w:val="0"/>
                <w:sz w:val="20"/>
                <w:szCs w:val="20"/>
                <w:lang w:val="en-US" w:eastAsia="zh-Hans" w:bidi="ar-SA"/>
              </w:rPr>
              <w:t>经验，可独立带领团队项目执行落地；</w:t>
            </w:r>
          </w:p>
          <w:p w14:paraId="59F2C9A1">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2.本项目负责人本科学历以上；</w:t>
            </w:r>
          </w:p>
          <w:p w14:paraId="2746B4F0">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满足以上两项要求得</w:t>
            </w:r>
            <w:r>
              <w:rPr>
                <w:rFonts w:hint="eastAsia" w:ascii="仿宋_GB2312" w:hAnsi="仿宋_GB2312" w:eastAsia="仿宋_GB2312" w:cs="仿宋_GB2312"/>
                <w:b w:val="0"/>
                <w:bCs/>
                <w:color w:val="auto"/>
                <w:kern w:val="0"/>
                <w:sz w:val="20"/>
                <w:szCs w:val="20"/>
                <w:lang w:val="en-US" w:eastAsia="zh-CN" w:bidi="ar-SA"/>
              </w:rPr>
              <w:t>5</w:t>
            </w:r>
            <w:r>
              <w:rPr>
                <w:rFonts w:hint="eastAsia" w:ascii="仿宋_GB2312" w:hAnsi="仿宋_GB2312" w:eastAsia="仿宋_GB2312" w:cs="仿宋_GB2312"/>
                <w:b w:val="0"/>
                <w:bCs/>
                <w:color w:val="auto"/>
                <w:kern w:val="0"/>
                <w:sz w:val="20"/>
                <w:szCs w:val="20"/>
                <w:lang w:val="en-US" w:eastAsia="zh-Hans" w:bidi="ar-SA"/>
              </w:rPr>
              <w:t>分，满足以上任意一项得2分，其他情况不得分。</w:t>
            </w:r>
          </w:p>
          <w:p w14:paraId="1E876F72">
            <w:pPr>
              <w:jc w:val="both"/>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 xml:space="preserve">（二）评分依据： </w:t>
            </w:r>
          </w:p>
          <w:p w14:paraId="05FD5918">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1. 要求提供通过投标人缴纳的近三个月的任意一个月的社保证明作为本单位员工的证明依据。若供应商成立不足三个月的，需提供成立情况说明函（格式自拟），无需提供相关人员社保，亦可得分。</w:t>
            </w:r>
          </w:p>
          <w:p w14:paraId="0170016E">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2.要求提供投标人相关证明资料作为得分依据。</w:t>
            </w:r>
          </w:p>
          <w:p w14:paraId="63762709">
            <w:pPr>
              <w:jc w:val="both"/>
              <w:rPr>
                <w:rFonts w:hint="eastAsia" w:ascii="仿宋_GB2312" w:hAnsi="仿宋_GB2312" w:eastAsia="仿宋_GB2312" w:cs="仿宋_GB2312"/>
                <w:b w:val="0"/>
                <w:bCs/>
                <w:color w:val="auto"/>
                <w:kern w:val="0"/>
                <w:sz w:val="20"/>
                <w:szCs w:val="20"/>
                <w:lang w:val="en-US" w:eastAsia="zh-Hans" w:bidi="ar-SA"/>
              </w:rPr>
            </w:pPr>
            <w:r>
              <w:rPr>
                <w:rFonts w:hint="eastAsia" w:ascii="仿宋_GB2312" w:hAnsi="仿宋_GB2312" w:eastAsia="仿宋_GB2312" w:cs="仿宋_GB2312"/>
                <w:b w:val="0"/>
                <w:bCs/>
                <w:color w:val="auto"/>
                <w:kern w:val="0"/>
                <w:sz w:val="20"/>
                <w:szCs w:val="20"/>
                <w:lang w:val="en-US" w:eastAsia="zh-Hans" w:bidi="ar-SA"/>
              </w:rPr>
              <w:t>3.以上资料均要求提供扫描件，原件备查。评分中出现无证明资料或专家无法凭所提供资料判断是否得分的情况，一律作不得分处理。</w:t>
            </w:r>
          </w:p>
          <w:p w14:paraId="786BB755">
            <w:pPr>
              <w:jc w:val="both"/>
              <w:rPr>
                <w:rFonts w:hint="eastAsia" w:ascii="仿宋_GB2312" w:hAnsi="仿宋_GB2312" w:eastAsia="仿宋_GB2312" w:cs="仿宋_GB2312"/>
                <w:b w:val="0"/>
                <w:bCs/>
                <w:color w:val="auto"/>
                <w:kern w:val="0"/>
                <w:sz w:val="20"/>
                <w:szCs w:val="20"/>
                <w:lang w:val="en-US" w:eastAsia="zh-CN" w:bidi="ar-SA"/>
              </w:rPr>
            </w:pPr>
            <w:r>
              <w:rPr>
                <w:rFonts w:hint="eastAsia" w:ascii="仿宋_GB2312" w:hAnsi="仿宋_GB2312" w:eastAsia="仿宋_GB2312" w:cs="仿宋_GB2312"/>
                <w:b w:val="0"/>
                <w:bCs/>
                <w:color w:val="auto"/>
                <w:kern w:val="0"/>
                <w:sz w:val="20"/>
                <w:szCs w:val="20"/>
                <w:lang w:val="en-US" w:eastAsia="zh-Hans" w:bidi="ar-SA"/>
              </w:rPr>
              <w:t>4.如涉及考察人员工作经验，要求提供项目合同关键信息作为得分依据，通过合同关键信息无法判断是否得分的，还须同时提供合同甲方出具的证明文件。</w:t>
            </w:r>
          </w:p>
        </w:tc>
        <w:tc>
          <w:tcPr>
            <w:tcW w:w="1075" w:type="dxa"/>
            <w:noWrap w:val="0"/>
            <w:vAlign w:val="center"/>
          </w:tcPr>
          <w:p w14:paraId="588897A3">
            <w:pPr>
              <w:spacing w:line="276" w:lineRule="auto"/>
              <w:contextualSpacing/>
              <w:jc w:val="center"/>
              <w:rPr>
                <w:rFonts w:hint="eastAsia" w:ascii="仿宋_GB2312" w:hAnsi="仿宋_GB2312" w:eastAsia="仿宋_GB2312" w:cs="仿宋_GB2312"/>
                <w:b/>
                <w:szCs w:val="21"/>
                <w:lang w:eastAsia="zh-CN"/>
              </w:rPr>
            </w:pPr>
          </w:p>
        </w:tc>
      </w:tr>
      <w:tr w14:paraId="15E2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746" w:type="dxa"/>
            <w:noWrap w:val="0"/>
            <w:vAlign w:val="center"/>
          </w:tcPr>
          <w:p w14:paraId="3B6D3652">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17CBCE97">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w:t>
            </w:r>
          </w:p>
        </w:tc>
        <w:tc>
          <w:tcPr>
            <w:tcW w:w="737" w:type="dxa"/>
            <w:noWrap w:val="0"/>
            <w:vAlign w:val="center"/>
          </w:tcPr>
          <w:p w14:paraId="6353539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Cs/>
                <w:color w:val="auto"/>
                <w:kern w:val="2"/>
                <w:sz w:val="20"/>
                <w:szCs w:val="20"/>
                <w:lang w:val="en-US" w:eastAsia="zh-CN" w:bidi="ar-SA"/>
              </w:rPr>
              <w:t>拟安排的项目主要团队成员情况（项目负责人除外）</w:t>
            </w:r>
          </w:p>
        </w:tc>
        <w:tc>
          <w:tcPr>
            <w:tcW w:w="708" w:type="dxa"/>
            <w:noWrap w:val="0"/>
            <w:vAlign w:val="center"/>
          </w:tcPr>
          <w:p w14:paraId="7B266E6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696" w:type="dxa"/>
            <w:noWrap w:val="0"/>
            <w:vAlign w:val="center"/>
          </w:tcPr>
          <w:p w14:paraId="5993EEE6">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专家打分</w:t>
            </w:r>
          </w:p>
        </w:tc>
        <w:tc>
          <w:tcPr>
            <w:tcW w:w="5127" w:type="dxa"/>
            <w:noWrap w:val="0"/>
            <w:vAlign w:val="center"/>
          </w:tcPr>
          <w:p w14:paraId="220CE727">
            <w:pPr>
              <w:numPr>
                <w:ilvl w:val="0"/>
                <w:numId w:val="1"/>
              </w:numPr>
              <w:jc w:val="both"/>
              <w:rPr>
                <w:rFonts w:hint="eastAsia"/>
                <w:b/>
                <w:bCs w:val="0"/>
                <w:sz w:val="20"/>
                <w:szCs w:val="20"/>
                <w:highlight w:val="none"/>
                <w:lang w:val="en-US" w:eastAsia="zh-CN"/>
              </w:rPr>
            </w:pPr>
            <w:r>
              <w:rPr>
                <w:rFonts w:hint="eastAsia" w:ascii="仿宋_GB2312" w:hAnsi="仿宋_GB2312" w:eastAsia="仿宋_GB2312" w:cs="仿宋_GB2312"/>
                <w:b/>
                <w:bCs w:val="0"/>
                <w:color w:val="auto"/>
                <w:kern w:val="0"/>
                <w:sz w:val="20"/>
                <w:szCs w:val="20"/>
                <w:highlight w:val="none"/>
                <w:lang w:val="en-US" w:eastAsia="zh-CN" w:bidi="ar-SA"/>
              </w:rPr>
              <w:t>评分内容：拟安排项目主要团队成员为投标单位员工，否则该人员情况不计分。</w:t>
            </w:r>
          </w:p>
          <w:p w14:paraId="3605FE34">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1.项目团队成员4人以上（含4人）；</w:t>
            </w:r>
          </w:p>
          <w:p w14:paraId="79DA9C7A">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2.项目团队成员均为大专以上学历；</w:t>
            </w:r>
          </w:p>
          <w:p w14:paraId="119F89E6">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满足以上两项要求得10分，满足以上任意一项得5分，其他情况不得分。</w:t>
            </w:r>
          </w:p>
          <w:p w14:paraId="129499BC">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7F2ADD16">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1.要求提供通过投标人缴纳的近三个月的任意一个月的社保证明作为本单位员工的证明依据。若供应商成立不足三个月的，需提供成立情况说明函（格式自拟），无需提供相关人员社保，亦可得分。</w:t>
            </w:r>
          </w:p>
          <w:p w14:paraId="2C05A054">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2.要求提供投标人相关证明资料作为得分依据。</w:t>
            </w:r>
          </w:p>
          <w:p w14:paraId="79CD9E0B">
            <w:pPr>
              <w:jc w:val="both"/>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3.以上资料均要求提供扫描件，原件备查。评分中出现无证明资料或专家无法凭所提供资料判断是否得分的情况，一律作不得分处理。</w:t>
            </w:r>
          </w:p>
          <w:p w14:paraId="7AFF1A46">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color w:val="auto"/>
                <w:kern w:val="0"/>
                <w:sz w:val="20"/>
                <w:szCs w:val="20"/>
                <w:highlight w:val="none"/>
                <w:lang w:val="en-US" w:eastAsia="zh-CN" w:bidi="ar-SA"/>
              </w:rPr>
            </w:pPr>
            <w:r>
              <w:rPr>
                <w:rFonts w:hint="eastAsia" w:ascii="仿宋_GB2312" w:hAnsi="仿宋_GB2312" w:eastAsia="仿宋_GB2312" w:cs="仿宋_GB2312"/>
                <w:b w:val="0"/>
                <w:bCs/>
                <w:color w:val="auto"/>
                <w:kern w:val="0"/>
                <w:sz w:val="20"/>
                <w:szCs w:val="20"/>
                <w:highlight w:val="none"/>
                <w:lang w:val="en-US" w:eastAsia="zh-CN" w:bidi="ar-SA"/>
              </w:rPr>
              <w:t>4.如涉及考察人员工作经验，要求提供项目合同关键信息作为得分依据，通过合同关键信息无法判断是否得分的，还须同时提供合同甲方出具的证明文件。</w:t>
            </w:r>
          </w:p>
        </w:tc>
        <w:tc>
          <w:tcPr>
            <w:tcW w:w="1075" w:type="dxa"/>
            <w:noWrap w:val="0"/>
            <w:vAlign w:val="center"/>
          </w:tcPr>
          <w:p w14:paraId="4B6EB557">
            <w:pPr>
              <w:spacing w:line="276" w:lineRule="auto"/>
              <w:contextualSpacing/>
              <w:jc w:val="center"/>
              <w:rPr>
                <w:rFonts w:hint="eastAsia" w:ascii="仿宋_GB2312" w:hAnsi="仿宋_GB2312" w:eastAsia="仿宋_GB2312" w:cs="仿宋_GB2312"/>
                <w:b/>
                <w:szCs w:val="21"/>
                <w:lang w:eastAsia="zh-CN"/>
              </w:rPr>
            </w:pPr>
          </w:p>
        </w:tc>
      </w:tr>
      <w:tr w14:paraId="02B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6" w:type="dxa"/>
            <w:noWrap w:val="0"/>
            <w:vAlign w:val="center"/>
          </w:tcPr>
          <w:p w14:paraId="41587E6E">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三</w:t>
            </w:r>
          </w:p>
        </w:tc>
        <w:tc>
          <w:tcPr>
            <w:tcW w:w="2850" w:type="dxa"/>
            <w:gridSpan w:val="4"/>
            <w:noWrap w:val="0"/>
            <w:vAlign w:val="center"/>
          </w:tcPr>
          <w:p w14:paraId="381954BF">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商务部分</w:t>
            </w:r>
          </w:p>
        </w:tc>
        <w:tc>
          <w:tcPr>
            <w:tcW w:w="6202" w:type="dxa"/>
            <w:gridSpan w:val="2"/>
            <w:noWrap w:val="0"/>
            <w:vAlign w:val="center"/>
          </w:tcPr>
          <w:p w14:paraId="700B6B71">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10</w:t>
            </w:r>
          </w:p>
        </w:tc>
      </w:tr>
      <w:tr w14:paraId="28C8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14:paraId="45F1DA2E">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33DF4EAC">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04A52966">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5AAE6031">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3C00866C">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55C199B7">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2D814DE7">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5C95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746" w:type="dxa"/>
            <w:vMerge w:val="continue"/>
            <w:noWrap w:val="0"/>
            <w:vAlign w:val="center"/>
          </w:tcPr>
          <w:p w14:paraId="77074081">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7F7F0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37" w:type="dxa"/>
            <w:noWrap w:val="0"/>
            <w:vAlign w:val="center"/>
          </w:tcPr>
          <w:p w14:paraId="08246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Cs/>
                <w:color w:val="auto"/>
                <w:kern w:val="2"/>
                <w:sz w:val="20"/>
                <w:szCs w:val="20"/>
                <w:lang w:val="en-US" w:eastAsia="zh-CN" w:bidi="ar-SA"/>
              </w:rPr>
              <w:t>同类项目经验</w:t>
            </w:r>
          </w:p>
        </w:tc>
        <w:tc>
          <w:tcPr>
            <w:tcW w:w="708" w:type="dxa"/>
            <w:noWrap w:val="0"/>
            <w:vAlign w:val="center"/>
          </w:tcPr>
          <w:p w14:paraId="79A0E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5</w:t>
            </w:r>
          </w:p>
        </w:tc>
        <w:tc>
          <w:tcPr>
            <w:tcW w:w="696" w:type="dxa"/>
            <w:noWrap w:val="0"/>
            <w:vAlign w:val="center"/>
          </w:tcPr>
          <w:p w14:paraId="4E9E5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专家打分</w:t>
            </w:r>
          </w:p>
        </w:tc>
        <w:tc>
          <w:tcPr>
            <w:tcW w:w="5127" w:type="dxa"/>
            <w:noWrap w:val="0"/>
            <w:vAlign w:val="center"/>
          </w:tcPr>
          <w:p w14:paraId="04EC3747">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Hans" w:bidi="ar-SA"/>
              </w:rPr>
              <w:t>评分内容：</w:t>
            </w:r>
          </w:p>
          <w:p w14:paraId="4C33A723">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投标人承接近三年（2023年5月-</w:t>
            </w:r>
            <w:r>
              <w:rPr>
                <w:rFonts w:hint="default" w:ascii="仿宋_GB2312" w:hAnsi="仿宋_GB2312" w:eastAsia="仿宋_GB2312" w:cs="仿宋_GB2312"/>
                <w:bCs/>
                <w:color w:val="auto"/>
                <w:kern w:val="2"/>
                <w:sz w:val="20"/>
                <w:szCs w:val="20"/>
                <w:lang w:val="en" w:eastAsia="zh-CN" w:bidi="ar-SA"/>
              </w:rPr>
              <w:t>202</w:t>
            </w:r>
            <w:r>
              <w:rPr>
                <w:rFonts w:hint="eastAsia" w:ascii="仿宋_GB2312" w:hAnsi="仿宋_GB2312" w:eastAsia="仿宋_GB2312" w:cs="仿宋_GB2312"/>
                <w:bCs/>
                <w:color w:val="auto"/>
                <w:kern w:val="2"/>
                <w:sz w:val="20"/>
                <w:szCs w:val="20"/>
                <w:lang w:val="en-US" w:eastAsia="zh-CN" w:bidi="ar-SA"/>
              </w:rPr>
              <w:t>6年5月）同类型项目相关情况。</w:t>
            </w:r>
          </w:p>
          <w:p w14:paraId="130DEB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提供同类型项目相关服务业绩，指双拥模范城创建考评相关服务项目，每1个得1分，累计得分不超过5分。同一项目不同年度合同可重复计分。</w:t>
            </w:r>
          </w:p>
          <w:p w14:paraId="5B7ED359">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1CEEAC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1.要求同时提供合同关键信息，且履约评价合格或者验收合格证明文件作为得分依据，履约评价合格或者验收合格证明文件需加盖合同甲方公章（或甲方业务章）。</w:t>
            </w:r>
          </w:p>
          <w:p w14:paraId="01D859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2.通过合同关键信息无法判断是否得分的，还须同时提供能证明得分的其它证明资料，如项目报告或合同甲方出具的证明文件等。</w:t>
            </w:r>
          </w:p>
          <w:p w14:paraId="5CD466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3.以上资料均要求提供扫描件，原件备查。评分中出现无证明资料或专家无法凭所提供资料判断是否得分的情况，一律作不得分处理。</w:t>
            </w:r>
          </w:p>
        </w:tc>
        <w:tc>
          <w:tcPr>
            <w:tcW w:w="1075" w:type="dxa"/>
            <w:noWrap w:val="0"/>
            <w:vAlign w:val="center"/>
          </w:tcPr>
          <w:p w14:paraId="458A42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4876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14:paraId="54E2F5EB">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010C1B8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737" w:type="dxa"/>
            <w:noWrap w:val="0"/>
            <w:vAlign w:val="center"/>
          </w:tcPr>
          <w:p w14:paraId="1D453B4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20"/>
                <w:szCs w:val="20"/>
                <w:highlight w:val="yellow"/>
                <w:lang w:val="en-US" w:eastAsia="zh-CN" w:bidi="ar-SA"/>
              </w:rPr>
            </w:pPr>
            <w:r>
              <w:rPr>
                <w:rFonts w:hint="eastAsia" w:ascii="仿宋_GB2312" w:hAnsi="仿宋_GB2312" w:eastAsia="仿宋_GB2312" w:cs="仿宋_GB2312"/>
                <w:bCs/>
                <w:color w:val="auto"/>
                <w:kern w:val="2"/>
                <w:sz w:val="20"/>
                <w:szCs w:val="20"/>
                <w:lang w:val="en-US" w:eastAsia="zh-CN" w:bidi="ar-SA"/>
              </w:rPr>
              <w:t>供应商获奖情况</w:t>
            </w:r>
          </w:p>
        </w:tc>
        <w:tc>
          <w:tcPr>
            <w:tcW w:w="708" w:type="dxa"/>
            <w:noWrap w:val="0"/>
            <w:vAlign w:val="center"/>
          </w:tcPr>
          <w:p w14:paraId="2194E05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5</w:t>
            </w:r>
          </w:p>
        </w:tc>
        <w:tc>
          <w:tcPr>
            <w:tcW w:w="696" w:type="dxa"/>
            <w:noWrap w:val="0"/>
            <w:vAlign w:val="center"/>
          </w:tcPr>
          <w:p w14:paraId="5EFCDDEB">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专家打分</w:t>
            </w:r>
          </w:p>
        </w:tc>
        <w:tc>
          <w:tcPr>
            <w:tcW w:w="5127" w:type="dxa"/>
            <w:noWrap w:val="0"/>
            <w:vAlign w:val="center"/>
          </w:tcPr>
          <w:p w14:paraId="65F417D9">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kern w:val="0"/>
                <w:sz w:val="20"/>
                <w:szCs w:val="20"/>
                <w:lang w:val="en-US" w:eastAsia="zh-Hans" w:bidi="ar-SA"/>
              </w:rPr>
            </w:pPr>
            <w:r>
              <w:rPr>
                <w:rFonts w:hint="eastAsia" w:ascii="仿宋_GB2312" w:hAnsi="仿宋_GB2312" w:eastAsia="仿宋_GB2312" w:cs="仿宋_GB2312"/>
                <w:b/>
                <w:bCs w:val="0"/>
                <w:color w:val="auto"/>
                <w:kern w:val="0"/>
                <w:sz w:val="20"/>
                <w:szCs w:val="20"/>
                <w:lang w:val="en-US" w:eastAsia="zh-CN" w:bidi="ar-SA"/>
              </w:rPr>
              <w:t>（一）</w:t>
            </w:r>
            <w:r>
              <w:rPr>
                <w:rFonts w:hint="eastAsia" w:ascii="仿宋_GB2312" w:hAnsi="仿宋_GB2312" w:eastAsia="仿宋_GB2312" w:cs="仿宋_GB2312"/>
                <w:b/>
                <w:bCs w:val="0"/>
                <w:color w:val="auto"/>
                <w:kern w:val="0"/>
                <w:sz w:val="20"/>
                <w:szCs w:val="20"/>
                <w:lang w:val="en-US" w:eastAsia="zh-Hans" w:bidi="ar-SA"/>
              </w:rPr>
              <w:t>评分内容：</w:t>
            </w:r>
          </w:p>
          <w:p w14:paraId="7610B323">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投标人获得近三年市级（含副省级）以上政府主管部门认定的企业资质情况（提供有效的证书扫描件并加盖公章）情况：</w:t>
            </w:r>
          </w:p>
          <w:p w14:paraId="70E1B87A">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（1）投标单位获得省级（副省级）相关荣誉奖项的，得5分。</w:t>
            </w:r>
          </w:p>
          <w:p w14:paraId="0F6D1B5A">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（2）投标单位获得市级相关荣誉奖项的，得3分。</w:t>
            </w:r>
          </w:p>
          <w:p w14:paraId="5D0308C1">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（3）投标单位获得区级相关荣誉奖项的，得2分。</w:t>
            </w:r>
          </w:p>
          <w:p w14:paraId="2C250549">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（4）投标人未承获得过相关荣誉奖项的，不得分。</w:t>
            </w:r>
          </w:p>
          <w:p w14:paraId="7162B0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bCs/>
                <w:color w:val="auto"/>
                <w:kern w:val="2"/>
                <w:sz w:val="20"/>
                <w:szCs w:val="20"/>
                <w:lang w:val="en-US" w:eastAsia="zh-CN" w:bidi="ar-SA"/>
              </w:rPr>
              <w:t>注：以上荣誉奖项得分不累计加分。</w:t>
            </w:r>
          </w:p>
          <w:p w14:paraId="369EDCA0">
            <w:pPr>
              <w:jc w:val="both"/>
              <w:rPr>
                <w:rFonts w:hint="eastAsia" w:ascii="仿宋_GB2312" w:hAnsi="仿宋_GB2312" w:eastAsia="仿宋_GB2312" w:cs="仿宋_GB2312"/>
                <w:b/>
                <w:bCs w:val="0"/>
                <w:color w:val="auto"/>
                <w:kern w:val="0"/>
                <w:sz w:val="20"/>
                <w:szCs w:val="20"/>
                <w:highlight w:val="none"/>
                <w:lang w:val="en-US" w:eastAsia="zh-CN" w:bidi="ar-SA"/>
              </w:rPr>
            </w:pPr>
            <w:r>
              <w:rPr>
                <w:rFonts w:hint="eastAsia" w:ascii="仿宋_GB2312" w:hAnsi="仿宋_GB2312" w:eastAsia="仿宋_GB2312" w:cs="仿宋_GB2312"/>
                <w:b/>
                <w:bCs w:val="0"/>
                <w:color w:val="auto"/>
                <w:kern w:val="0"/>
                <w:sz w:val="20"/>
                <w:szCs w:val="20"/>
                <w:highlight w:val="none"/>
                <w:lang w:val="en-US" w:eastAsia="zh-CN" w:bidi="ar-SA"/>
              </w:rPr>
              <w:t>（二）评分依据：</w:t>
            </w:r>
          </w:p>
          <w:p w14:paraId="41F34F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1.要求提供奖项照片或获奖（荣誉）证书等证明材料作为得分依据。</w:t>
            </w:r>
          </w:p>
          <w:p w14:paraId="39A929D5">
            <w:pPr>
              <w:keepNext w:val="0"/>
              <w:keepLines w:val="0"/>
              <w:pageBreakBefore w:val="0"/>
              <w:kinsoku/>
              <w:wordWrap/>
              <w:overflowPunct/>
              <w:topLinePunct w:val="0"/>
              <w:autoSpaceDE/>
              <w:autoSpaceDN/>
              <w:bidi w:val="0"/>
              <w:adjustRightInd/>
              <w:snapToGrid/>
              <w:spacing w:line="260" w:lineRule="exact"/>
              <w:contextualSpacing/>
              <w:jc w:val="both"/>
              <w:textAlignment w:val="auto"/>
              <w:rPr>
                <w:rFonts w:hint="eastAsia" w:ascii="仿宋_GB2312" w:hAnsi="仿宋_GB2312" w:eastAsia="仿宋_GB2312" w:cs="仿宋_GB2312"/>
                <w:bCs/>
                <w:color w:val="auto"/>
                <w:kern w:val="2"/>
                <w:sz w:val="20"/>
                <w:szCs w:val="20"/>
                <w:lang w:val="en-US" w:eastAsia="zh-CN" w:bidi="ar-SA"/>
              </w:rPr>
            </w:pPr>
            <w:r>
              <w:rPr>
                <w:rFonts w:hint="eastAsia" w:ascii="仿宋_GB2312" w:hAnsi="仿宋_GB2312" w:eastAsia="仿宋_GB2312" w:cs="仿宋_GB2312"/>
                <w:sz w:val="20"/>
                <w:szCs w:val="20"/>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14:paraId="164EA2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14:paraId="4BE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14:paraId="5F656ABE">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四</w:t>
            </w:r>
          </w:p>
        </w:tc>
        <w:tc>
          <w:tcPr>
            <w:tcW w:w="2850" w:type="dxa"/>
            <w:gridSpan w:val="4"/>
            <w:shd w:val="clear" w:color="auto" w:fill="DEEAF6"/>
            <w:noWrap w:val="0"/>
            <w:vAlign w:val="center"/>
          </w:tcPr>
          <w:p w14:paraId="18B5B27C">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诚信情况</w:t>
            </w:r>
          </w:p>
        </w:tc>
        <w:tc>
          <w:tcPr>
            <w:tcW w:w="6202" w:type="dxa"/>
            <w:gridSpan w:val="2"/>
            <w:shd w:val="clear" w:color="auto" w:fill="DEEAF6"/>
            <w:noWrap w:val="0"/>
            <w:vAlign w:val="center"/>
          </w:tcPr>
          <w:p w14:paraId="041F0AFB">
            <w:pPr>
              <w:spacing w:line="300" w:lineRule="exact"/>
              <w:contextualSpacing/>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5</w:t>
            </w:r>
          </w:p>
        </w:tc>
      </w:tr>
      <w:tr w14:paraId="77B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7B895A62">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14:paraId="20BBB459">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37" w:type="dxa"/>
            <w:noWrap w:val="0"/>
            <w:vAlign w:val="center"/>
          </w:tcPr>
          <w:p w14:paraId="60AC607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708" w:type="dxa"/>
            <w:noWrap w:val="0"/>
            <w:vAlign w:val="center"/>
          </w:tcPr>
          <w:p w14:paraId="4E0F7BBA">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4C0CEF74">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31C05F1E">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329D3391">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5B7A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46" w:type="dxa"/>
            <w:vMerge w:val="continue"/>
            <w:noWrap w:val="0"/>
            <w:vAlign w:val="center"/>
          </w:tcPr>
          <w:p w14:paraId="4303CA2B">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06CD0966">
            <w:pPr>
              <w:spacing w:line="300" w:lineRule="exact"/>
              <w:contextualSpacing/>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737" w:type="dxa"/>
            <w:noWrap w:val="0"/>
            <w:vAlign w:val="center"/>
          </w:tcPr>
          <w:p w14:paraId="3422229B">
            <w:pPr>
              <w:adjustRightInd w:val="0"/>
              <w:snapToGrid w:val="0"/>
              <w:spacing w:line="360" w:lineRule="auto"/>
              <w:jc w:val="center"/>
              <w:rPr>
                <w:rFonts w:hint="eastAsia" w:ascii="仿宋_GB2312" w:hAnsi="仿宋_GB2312" w:eastAsia="仿宋_GB2312" w:cs="仿宋_GB2312"/>
                <w:sz w:val="20"/>
                <w:szCs w:val="20"/>
                <w:lang w:val="zh-CN" w:bidi="zh-CN"/>
              </w:rPr>
            </w:pPr>
            <w:r>
              <w:rPr>
                <w:rFonts w:hint="eastAsia" w:ascii="仿宋_GB2312" w:hAnsi="仿宋_GB2312" w:eastAsia="仿宋_GB2312" w:cs="仿宋_GB2312"/>
                <w:sz w:val="20"/>
                <w:szCs w:val="20"/>
              </w:rPr>
              <w:t>诚信情况</w:t>
            </w:r>
          </w:p>
        </w:tc>
        <w:tc>
          <w:tcPr>
            <w:tcW w:w="708" w:type="dxa"/>
            <w:noWrap w:val="0"/>
            <w:vAlign w:val="center"/>
          </w:tcPr>
          <w:p w14:paraId="47A23647">
            <w:pPr>
              <w:adjustRightInd w:val="0"/>
              <w:snapToGrid w:val="0"/>
              <w:spacing w:line="360" w:lineRule="auto"/>
              <w:jc w:val="center"/>
              <w:rPr>
                <w:rFonts w:hint="eastAsia" w:ascii="仿宋_GB2312" w:hAnsi="仿宋_GB2312" w:eastAsia="仿宋_GB2312" w:cs="仿宋_GB2312"/>
                <w:sz w:val="20"/>
                <w:szCs w:val="20"/>
                <w:lang w:bidi="zh-CN"/>
              </w:rPr>
            </w:pPr>
            <w:r>
              <w:rPr>
                <w:rFonts w:hint="eastAsia" w:ascii="仿宋_GB2312" w:hAnsi="仿宋_GB2312" w:eastAsia="仿宋_GB2312" w:cs="仿宋_GB2312"/>
                <w:sz w:val="20"/>
                <w:szCs w:val="20"/>
              </w:rPr>
              <w:t>5</w:t>
            </w:r>
          </w:p>
        </w:tc>
        <w:tc>
          <w:tcPr>
            <w:tcW w:w="696" w:type="dxa"/>
            <w:noWrap w:val="0"/>
            <w:vAlign w:val="center"/>
          </w:tcPr>
          <w:p w14:paraId="0D3CA461">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专家打分</w:t>
            </w:r>
          </w:p>
        </w:tc>
        <w:tc>
          <w:tcPr>
            <w:tcW w:w="5127" w:type="dxa"/>
            <w:noWrap w:val="0"/>
            <w:vAlign w:val="center"/>
          </w:tcPr>
          <w:p w14:paraId="28198E4B">
            <w:pPr>
              <w:spacing w:line="276" w:lineRule="auto"/>
              <w:contextualSpacing/>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20"/>
                <w:szCs w:val="20"/>
                <w:lang w:eastAsia="zh-CN"/>
              </w:rPr>
              <w:t>公开征集文件</w:t>
            </w:r>
            <w:r>
              <w:rPr>
                <w:rFonts w:hint="eastAsia" w:ascii="仿宋_GB2312" w:hAnsi="仿宋_GB2312" w:eastAsia="仿宋_GB2312" w:cs="仿宋_GB2312"/>
                <w:sz w:val="20"/>
                <w:szCs w:val="20"/>
              </w:rPr>
              <w:t>格式要求提供，不提供不得分。如被认定提供的陈述与事实不符的，依法追究其责任。）</w:t>
            </w:r>
          </w:p>
        </w:tc>
        <w:tc>
          <w:tcPr>
            <w:tcW w:w="1075" w:type="dxa"/>
            <w:noWrap w:val="0"/>
            <w:vAlign w:val="center"/>
          </w:tcPr>
          <w:p w14:paraId="6E983BE0">
            <w:pPr>
              <w:spacing w:line="276" w:lineRule="auto"/>
              <w:contextualSpacing/>
              <w:jc w:val="both"/>
              <w:rPr>
                <w:rFonts w:hint="eastAsia" w:ascii="仿宋_GB2312" w:hAnsi="仿宋_GB2312" w:eastAsia="仿宋_GB2312" w:cs="仿宋_GB2312"/>
                <w:sz w:val="18"/>
                <w:szCs w:val="18"/>
              </w:rPr>
            </w:pPr>
          </w:p>
        </w:tc>
      </w:tr>
      <w:tr w14:paraId="4210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723" w:type="dxa"/>
            <w:gridSpan w:val="6"/>
            <w:noWrap w:val="0"/>
            <w:vAlign w:val="center"/>
          </w:tcPr>
          <w:p w14:paraId="47770758">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14:paraId="5922B83E">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14:paraId="609B5CFA">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14:paraId="0AD49C16">
      <w:pPr>
        <w:pStyle w:val="3"/>
        <w:jc w:val="center"/>
        <w:rPr>
          <w:rFonts w:ascii="方正小标宋简体" w:hAnsi="方正小标宋简体" w:eastAsia="方正小标宋简体" w:cs="方正小标宋简体"/>
          <w:b w:val="0"/>
          <w:bCs w:val="0"/>
          <w:sz w:val="28"/>
          <w:szCs w:val="28"/>
          <w:lang w:val="zh-CN"/>
        </w:rPr>
        <w:sectPr>
          <w:footerReference r:id="rId4" w:type="first"/>
          <w:footerReference r:id="rId3" w:type="default"/>
          <w:pgSz w:w="11906" w:h="16838"/>
          <w:pgMar w:top="2098" w:right="1474" w:bottom="1984" w:left="1587" w:header="851" w:footer="1417" w:gutter="0"/>
          <w:pgNumType w:fmt="decimal" w:start="1"/>
          <w:cols w:space="0" w:num="1"/>
          <w:rtlGutter w:val="0"/>
          <w:docGrid w:type="lines" w:linePitch="312" w:charSpace="0"/>
        </w:sectPr>
      </w:pPr>
    </w:p>
    <w:p w14:paraId="0BF10414">
      <w:pPr>
        <w:pStyle w:val="4"/>
        <w:pageBreakBefore/>
        <w:spacing w:line="412" w:lineRule="auto"/>
        <w:jc w:val="left"/>
      </w:pPr>
      <w:r>
        <w:rPr>
          <w:rFonts w:hint="eastAsia"/>
        </w:rPr>
        <w:t>投标文件封面</w:t>
      </w:r>
    </w:p>
    <w:p w14:paraId="78A71C63">
      <w:pPr>
        <w:spacing w:line="480" w:lineRule="auto"/>
        <w:jc w:val="center"/>
        <w:rPr>
          <w:rFonts w:ascii="宋体" w:hAnsi="宋体"/>
          <w:b/>
          <w:sz w:val="44"/>
          <w:szCs w:val="44"/>
        </w:rPr>
      </w:pPr>
    </w:p>
    <w:p w14:paraId="409F9A70">
      <w:pPr>
        <w:spacing w:line="480" w:lineRule="auto"/>
        <w:jc w:val="center"/>
        <w:rPr>
          <w:rFonts w:ascii="宋体" w:hAnsi="宋体"/>
          <w:b/>
          <w:sz w:val="44"/>
          <w:szCs w:val="44"/>
        </w:rPr>
      </w:pPr>
    </w:p>
    <w:p w14:paraId="6EC167A6">
      <w:pPr>
        <w:spacing w:line="480" w:lineRule="auto"/>
        <w:jc w:val="both"/>
        <w:rPr>
          <w:rFonts w:ascii="宋体" w:hAnsi="宋体"/>
          <w:b/>
          <w:sz w:val="44"/>
          <w:szCs w:val="44"/>
        </w:rPr>
      </w:pPr>
    </w:p>
    <w:p w14:paraId="473B3DD3">
      <w:pPr>
        <w:spacing w:before="240" w:line="480" w:lineRule="auto"/>
        <w:jc w:val="center"/>
        <w:rPr>
          <w:rFonts w:ascii="宋体" w:hAnsi="宋体"/>
          <w:b/>
          <w:sz w:val="52"/>
          <w:szCs w:val="44"/>
        </w:rPr>
      </w:pPr>
      <w:r>
        <w:rPr>
          <w:rFonts w:hint="eastAsia" w:ascii="宋体" w:hAnsi="宋体"/>
          <w:b/>
          <w:sz w:val="52"/>
          <w:szCs w:val="44"/>
        </w:rPr>
        <w:t>XX项目</w:t>
      </w:r>
    </w:p>
    <w:p w14:paraId="2C567BAB">
      <w:pPr>
        <w:spacing w:before="240" w:line="480" w:lineRule="auto"/>
        <w:jc w:val="center"/>
        <w:rPr>
          <w:rFonts w:ascii="宋体" w:hAnsi="宋体"/>
          <w:b/>
          <w:sz w:val="48"/>
          <w:szCs w:val="44"/>
        </w:rPr>
      </w:pPr>
      <w:r>
        <w:rPr>
          <w:rFonts w:hint="eastAsia" w:ascii="宋体" w:hAnsi="宋体"/>
          <w:b/>
          <w:sz w:val="48"/>
          <w:szCs w:val="44"/>
        </w:rPr>
        <w:t>投标文件</w:t>
      </w:r>
    </w:p>
    <w:p w14:paraId="712E951D">
      <w:pPr>
        <w:spacing w:before="240" w:line="480" w:lineRule="auto"/>
        <w:jc w:val="center"/>
        <w:rPr>
          <w:rFonts w:ascii="宋体" w:hAnsi="宋体"/>
          <w:b/>
          <w:sz w:val="44"/>
          <w:szCs w:val="44"/>
        </w:rPr>
      </w:pPr>
      <w:r>
        <w:rPr>
          <w:rFonts w:hint="eastAsia" w:ascii="宋体" w:hAnsi="宋体"/>
          <w:b/>
          <w:sz w:val="44"/>
          <w:szCs w:val="44"/>
        </w:rPr>
        <w:t>（正本）</w:t>
      </w:r>
    </w:p>
    <w:p w14:paraId="285A0161">
      <w:pPr>
        <w:spacing w:before="240"/>
        <w:rPr>
          <w:rFonts w:ascii="宋体" w:hAnsi="宋体"/>
          <w:sz w:val="44"/>
          <w:szCs w:val="44"/>
        </w:rPr>
      </w:pPr>
    </w:p>
    <w:p w14:paraId="707CB6C8">
      <w:pPr>
        <w:rPr>
          <w:rFonts w:ascii="宋体" w:hAnsi="宋体"/>
          <w:sz w:val="44"/>
          <w:szCs w:val="44"/>
        </w:rPr>
      </w:pPr>
    </w:p>
    <w:p w14:paraId="7E50C758">
      <w:pPr>
        <w:rPr>
          <w:rFonts w:ascii="宋体" w:hAnsi="宋体"/>
          <w:sz w:val="44"/>
          <w:szCs w:val="44"/>
        </w:rPr>
      </w:pPr>
    </w:p>
    <w:p w14:paraId="6EBA6B98">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u w:val="single"/>
          <w:lang w:val="en-US" w:eastAsia="zh-CN"/>
        </w:rPr>
        <w:t>TYJR-2026-05-004</w:t>
      </w:r>
      <w:r>
        <w:rPr>
          <w:rFonts w:hint="eastAsia" w:ascii="宋体" w:hAnsi="宋体"/>
          <w:sz w:val="28"/>
          <w:szCs w:val="28"/>
          <w:u w:val="single"/>
        </w:rPr>
        <w:t xml:space="preserve">       </w:t>
      </w:r>
    </w:p>
    <w:p w14:paraId="4E07A8F1">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603F73D1">
      <w:pPr>
        <w:spacing w:line="360" w:lineRule="auto"/>
        <w:ind w:firstLine="1400" w:firstLineChars="500"/>
        <w:rPr>
          <w:rFonts w:ascii="宋体" w:hAnsi="宋体"/>
          <w:b/>
          <w:sz w:val="28"/>
          <w:szCs w:val="28"/>
        </w:rPr>
      </w:pPr>
      <w:r>
        <w:rPr>
          <w:rFonts w:hint="eastAsia" w:ascii="宋体" w:hAnsi="宋体"/>
          <w:sz w:val="28"/>
          <w:szCs w:val="28"/>
        </w:rPr>
        <w:t>投标日期：    年  月  日</w:t>
      </w:r>
    </w:p>
    <w:p w14:paraId="42A4203B">
      <w:pPr>
        <w:rPr>
          <w:rFonts w:hint="eastAsia" w:ascii="方正小标宋简体" w:hAnsi="方正小标宋简体" w:eastAsia="方正小标宋简体" w:cs="方正小标宋简体"/>
          <w:sz w:val="44"/>
          <w:szCs w:val="16"/>
        </w:rPr>
      </w:pPr>
      <w:r>
        <w:rPr>
          <w:rFonts w:hint="eastAsia" w:ascii="方正小标宋简体" w:hAnsi="方正小标宋简体" w:eastAsia="方正小标宋简体" w:cs="方正小标宋简体"/>
          <w:sz w:val="44"/>
          <w:szCs w:val="16"/>
        </w:rPr>
        <w:br w:type="page"/>
      </w:r>
    </w:p>
    <w:p w14:paraId="702AFC57">
      <w:pPr>
        <w:jc w:val="center"/>
        <w:rPr>
          <w:sz w:val="44"/>
          <w:szCs w:val="16"/>
        </w:rPr>
      </w:pPr>
      <w:r>
        <w:rPr>
          <w:rFonts w:hint="eastAsia" w:ascii="方正小标宋简体" w:hAnsi="方正小标宋简体" w:eastAsia="方正小标宋简体" w:cs="方正小标宋简体"/>
          <w:sz w:val="44"/>
          <w:szCs w:val="16"/>
        </w:rPr>
        <w:t>目   录</w:t>
      </w:r>
    </w:p>
    <w:p w14:paraId="4E5A7C0D">
      <w:pPr>
        <w:rPr>
          <w:sz w:val="72"/>
        </w:rPr>
      </w:pPr>
    </w:p>
    <w:p w14:paraId="3F1E3D1A">
      <w:pPr>
        <w:pStyle w:val="38"/>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14:paraId="61951E21">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14:paraId="05B1FD2B">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14:paraId="15F89EA9">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14:paraId="5ADFD941">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14:paraId="1D9C25B2">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14:paraId="0C627A5E">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14:paraId="3223011B">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14:paraId="5E9E2CF7">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14:paraId="520D9E46">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14:paraId="5CBE54E8">
      <w:pPr>
        <w:pStyle w:val="38"/>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14:paraId="72DC0FFE">
      <w:pPr>
        <w:pStyle w:val="3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14:paraId="3F9C02AA">
      <w:pPr>
        <w:pStyle w:val="38"/>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14:paraId="7BDBC763">
      <w:pPr>
        <w:pStyle w:val="3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14:paraId="074B9A98">
      <w:pPr>
        <w:pStyle w:val="38"/>
        <w:spacing w:line="500" w:lineRule="exact"/>
        <w:rPr>
          <w:rFonts w:hAnsi="宋体"/>
        </w:rPr>
      </w:pPr>
    </w:p>
    <w:p w14:paraId="08253D93">
      <w:pPr>
        <w:pStyle w:val="38"/>
        <w:spacing w:line="360" w:lineRule="auto"/>
        <w:rPr>
          <w:rFonts w:hAnsi="宋体"/>
          <w:i/>
        </w:rPr>
      </w:pPr>
    </w:p>
    <w:p w14:paraId="6898E7ED">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14:paraId="34B2EC17">
      <w:pPr>
        <w:rPr>
          <w:rFonts w:ascii="宋体" w:hAnsi="宋体"/>
          <w:szCs w:val="21"/>
        </w:rPr>
      </w:pPr>
    </w:p>
    <w:tbl>
      <w:tblPr>
        <w:tblStyle w:val="2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5601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4248042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91ABB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403C48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3DE6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val="en-US" w:eastAsia="zh-CN"/>
              </w:rPr>
              <w:t>/供货期</w:t>
            </w:r>
          </w:p>
        </w:tc>
      </w:tr>
      <w:tr w14:paraId="1990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9F24A9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宋体" w:hAnsi="宋体"/>
                <w:sz w:val="28"/>
                <w:szCs w:val="28"/>
                <w:u w:val="single"/>
                <w:lang w:val="en-US" w:eastAsia="zh-CN"/>
              </w:rPr>
              <w:t>TYJR-2026-05-004</w:t>
            </w:r>
            <w:r>
              <w:rPr>
                <w:rFonts w:hint="eastAsia" w:ascii="宋体" w:hAnsi="宋体"/>
                <w:sz w:val="28"/>
                <w:szCs w:val="28"/>
                <w:u w:val="single"/>
              </w:rPr>
              <w:t xml:space="preserve"> </w:t>
            </w: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91EF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D3BA01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19B1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14:paraId="6D05318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14:paraId="2F5B06E5">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14:paraId="578A269E">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14:paraId="07659C1B">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53094191">
      <w:pPr>
        <w:spacing w:line="500" w:lineRule="exact"/>
        <w:rPr>
          <w:rFonts w:hint="eastAsia" w:ascii="仿宋_GB2312" w:hAnsi="仿宋_GB2312" w:eastAsia="仿宋_GB2312" w:cs="仿宋_GB2312"/>
          <w:sz w:val="28"/>
          <w:szCs w:val="28"/>
        </w:rPr>
      </w:pPr>
    </w:p>
    <w:p w14:paraId="08E8B4CE">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14:paraId="1EF2A697">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14:paraId="0F8F5752">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14:paraId="43D79A6F">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14:paraId="3DA24D3D">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14:paraId="4B6253F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14:paraId="51B9FC69">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14:paraId="501073C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14:paraId="76CFAA5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14:paraId="14B7B58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14:paraId="0CD5FCD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14:paraId="094B9943">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14:paraId="2CF59E9E">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6BB31C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87D3CE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11223EB4">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DDF2DF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14:paraId="417E7D8A">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A3700B0">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14:paraId="109CF968">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14:paraId="0878C4A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14:paraId="7CB0366C">
      <w:pPr>
        <w:pStyle w:val="10"/>
        <w:spacing w:after="0" w:afterLines="0" w:line="500" w:lineRule="exact"/>
        <w:rPr>
          <w:rFonts w:hint="eastAsia" w:ascii="仿宋_GB2312" w:hAnsi="仿宋_GB2312" w:eastAsia="仿宋_GB2312" w:cs="仿宋_GB2312"/>
          <w:sz w:val="28"/>
          <w:szCs w:val="28"/>
        </w:rPr>
      </w:pPr>
    </w:p>
    <w:p w14:paraId="0529C631">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14:paraId="32417E6A">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14:paraId="18B3C81E">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14:paraId="4374825C">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14:paraId="601609F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14:paraId="6BCC529B">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14:paraId="49546938">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14:paraId="3225F40B">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14:paraId="38BCE2FC">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14:paraId="7922BDA5">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14:paraId="2D064E30">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14:paraId="1D99BFA5">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14:paraId="61A52F21">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14:paraId="3A5E669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14:paraId="4F3D545E">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14:paraId="19F937B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14:paraId="7FD13B3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294A17CD">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1B4168C6">
      <w:pPr>
        <w:pStyle w:val="11"/>
        <w:spacing w:before="0" w:beforeAutospacing="0" w:after="0" w:afterLines="0" w:line="500" w:lineRule="exact"/>
        <w:rPr>
          <w:rFonts w:hint="eastAsia" w:ascii="仿宋_GB2312" w:hAnsi="仿宋_GB2312" w:eastAsia="仿宋_GB2312" w:cs="仿宋_GB2312"/>
          <w:sz w:val="28"/>
          <w:szCs w:val="28"/>
        </w:rPr>
      </w:pPr>
    </w:p>
    <w:p w14:paraId="3ED7351B">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14:paraId="4C9670B5">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14:paraId="487FEB89">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14:paraId="2E637B89">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14:paraId="4CC7F4E2">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14:paraId="18F046B6">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14:paraId="671627E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14:paraId="0005D8B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14:paraId="66A76A4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14:paraId="5DFE1CC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14:paraId="57098A32">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14:paraId="64552B3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14:paraId="1065BF3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14:paraId="3FECE821">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14:paraId="0AB2F47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14:paraId="32D6253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14:paraId="38ABB1B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14:paraId="04BF772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14:paraId="14D8459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14:paraId="38BFC7D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14:paraId="6E6EEB76">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14:paraId="72F2871C">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14:paraId="4ABBAE00">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1977EBC6">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14:paraId="46590FAF">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14:paraId="3DE34012">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41B677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14:paraId="0E249F24">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A19C25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14:paraId="2FE06035">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2A4FAB24">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1FA570E8">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70192BEF">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55B11E51">
      <w:pPr>
        <w:spacing w:beforeLines="0" w:line="500" w:lineRule="exact"/>
        <w:rPr>
          <w:rFonts w:ascii="仿宋_GB2312" w:hAnsi="仿宋_GB2312" w:eastAsia="仿宋_GB2312" w:cs="仿宋_GB2312"/>
          <w:sz w:val="28"/>
          <w:szCs w:val="28"/>
          <w:highlight w:val="yellow"/>
        </w:rPr>
      </w:pPr>
    </w:p>
    <w:p w14:paraId="1F6A5626">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14:paraId="682679E5">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14:paraId="1236FC11">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14:paraId="368AB419">
      <w:pPr>
        <w:pStyle w:val="29"/>
      </w:pPr>
    </w:p>
    <w:p w14:paraId="2CC3CFC6">
      <w:pPr>
        <w:pStyle w:val="29"/>
      </w:pPr>
    </w:p>
    <w:p w14:paraId="35BBE4D2">
      <w:pPr>
        <w:pStyle w:val="29"/>
      </w:pPr>
    </w:p>
    <w:p w14:paraId="75CA1E57">
      <w:pPr>
        <w:pStyle w:val="29"/>
      </w:pPr>
    </w:p>
    <w:p w14:paraId="04F23779">
      <w:pPr>
        <w:pStyle w:val="29"/>
      </w:pPr>
    </w:p>
    <w:p w14:paraId="37E1E5D4">
      <w:pPr>
        <w:pStyle w:val="29"/>
      </w:pPr>
    </w:p>
    <w:p w14:paraId="42452D91">
      <w:pPr>
        <w:pStyle w:val="29"/>
      </w:pPr>
    </w:p>
    <w:p w14:paraId="5A2D0907">
      <w:pPr>
        <w:pStyle w:val="29"/>
      </w:pPr>
    </w:p>
    <w:p w14:paraId="35DEA121">
      <w:pPr>
        <w:pStyle w:val="29"/>
        <w:ind w:left="0" w:leftChars="0" w:firstLine="0" w:firstLineChars="0"/>
      </w:pPr>
    </w:p>
    <w:p w14:paraId="58716706">
      <w:pPr>
        <w:pStyle w:val="29"/>
        <w:ind w:left="0" w:leftChars="0" w:firstLine="0" w:firstLineChars="0"/>
      </w:pPr>
    </w:p>
    <w:p w14:paraId="347239F3">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14:paraId="155E2F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14:paraId="6749FF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14:paraId="469B9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14:paraId="65B175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14:paraId="480962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14:paraId="43CEB7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8"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8"/>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14:paraId="0249B4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14:paraId="730B85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14:paraId="649AFB9D">
      <w:pPr>
        <w:spacing w:line="520" w:lineRule="exact"/>
        <w:ind w:firstLine="560" w:firstLineChars="200"/>
        <w:rPr>
          <w:rFonts w:hint="eastAsia" w:ascii="仿宋_GB2312" w:hAnsi="仿宋_GB2312" w:eastAsia="仿宋_GB2312" w:cs="仿宋_GB2312"/>
          <w:sz w:val="28"/>
          <w:szCs w:val="28"/>
          <w:lang w:val="en-US" w:eastAsia="zh-CN"/>
        </w:rPr>
      </w:pPr>
    </w:p>
    <w:p w14:paraId="60DC6EFA">
      <w:pPr>
        <w:pStyle w:val="22"/>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14:paraId="49D0F446">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053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8B918F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5332CE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40275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56FB6116">
            <w:pPr>
              <w:jc w:val="center"/>
              <w:rPr>
                <w:rFonts w:hint="eastAsia" w:ascii="方正仿宋_GBK" w:hAnsi="方正仿宋_GBK" w:eastAsia="方正仿宋_GBK" w:cs="方正仿宋_GBK"/>
                <w:sz w:val="24"/>
                <w:szCs w:val="24"/>
                <w:vertAlign w:val="baseline"/>
                <w:lang w:val="en-US" w:eastAsia="zh-CN"/>
              </w:rPr>
            </w:pPr>
          </w:p>
        </w:tc>
      </w:tr>
      <w:tr w14:paraId="2EBB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DDF686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CC5B7E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A32BF4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C567C40">
            <w:pPr>
              <w:jc w:val="center"/>
              <w:rPr>
                <w:rFonts w:hint="eastAsia" w:ascii="方正仿宋_GBK" w:hAnsi="方正仿宋_GBK" w:eastAsia="方正仿宋_GBK" w:cs="方正仿宋_GBK"/>
                <w:sz w:val="24"/>
                <w:szCs w:val="24"/>
                <w:vertAlign w:val="baseline"/>
                <w:lang w:val="en-US" w:eastAsia="zh-CN"/>
              </w:rPr>
            </w:pPr>
          </w:p>
        </w:tc>
      </w:tr>
      <w:tr w14:paraId="25C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41" w:type="dxa"/>
            <w:gridSpan w:val="8"/>
            <w:noWrap w:val="0"/>
            <w:vAlign w:val="center"/>
          </w:tcPr>
          <w:p w14:paraId="6E867C0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4BE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DBFFFF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3FC0CC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CCABB8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3A8BA26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1C7A9C7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4130DD0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D3A8FE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3F4C600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829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593DB7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5EAA28F">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1CB12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D6DE564">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D2D105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D9A13FB">
            <w:pPr>
              <w:jc w:val="center"/>
              <w:rPr>
                <w:rFonts w:hint="eastAsia" w:ascii="方正仿宋_GBK" w:hAnsi="方正仿宋_GBK" w:eastAsia="方正仿宋_GBK" w:cs="方正仿宋_GBK"/>
                <w:sz w:val="24"/>
                <w:szCs w:val="24"/>
                <w:vertAlign w:val="baseline"/>
                <w:lang w:val="en-US" w:eastAsia="zh-CN"/>
              </w:rPr>
            </w:pPr>
          </w:p>
        </w:tc>
      </w:tr>
      <w:tr w14:paraId="1AF2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CA226C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348CC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CF04F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019193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385A6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A857179">
            <w:pPr>
              <w:jc w:val="center"/>
              <w:rPr>
                <w:rFonts w:hint="eastAsia" w:ascii="方正仿宋_GBK" w:hAnsi="方正仿宋_GBK" w:eastAsia="方正仿宋_GBK" w:cs="方正仿宋_GBK"/>
                <w:sz w:val="24"/>
                <w:szCs w:val="24"/>
                <w:vertAlign w:val="baseline"/>
                <w:lang w:val="en-US" w:eastAsia="zh-CN"/>
              </w:rPr>
            </w:pPr>
          </w:p>
        </w:tc>
      </w:tr>
      <w:tr w14:paraId="6301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94C975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323CB1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E7A003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0D42337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4330516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1A42B6FD">
            <w:pPr>
              <w:jc w:val="center"/>
              <w:rPr>
                <w:rFonts w:hint="eastAsia" w:ascii="方正仿宋_GBK" w:hAnsi="方正仿宋_GBK" w:eastAsia="方正仿宋_GBK" w:cs="方正仿宋_GBK"/>
                <w:sz w:val="24"/>
                <w:szCs w:val="24"/>
                <w:vertAlign w:val="baseline"/>
                <w:lang w:val="en-US" w:eastAsia="zh-CN"/>
              </w:rPr>
            </w:pPr>
          </w:p>
        </w:tc>
      </w:tr>
      <w:tr w14:paraId="7D2B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1AFD19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0F46AEB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CB1F72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D8C37FD">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273F74">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D129F2A">
            <w:pPr>
              <w:jc w:val="center"/>
              <w:rPr>
                <w:rFonts w:hint="eastAsia" w:ascii="方正仿宋_GBK" w:hAnsi="方正仿宋_GBK" w:eastAsia="方正仿宋_GBK" w:cs="方正仿宋_GBK"/>
                <w:sz w:val="24"/>
                <w:szCs w:val="24"/>
                <w:vertAlign w:val="baseline"/>
                <w:lang w:val="en-US" w:eastAsia="zh-CN"/>
              </w:rPr>
            </w:pPr>
          </w:p>
        </w:tc>
      </w:tr>
      <w:tr w14:paraId="6C1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1E209AE">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1E455E8">
            <w:pPr>
              <w:pStyle w:val="1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13CA6EC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57642A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9C1A56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AD94354">
            <w:pPr>
              <w:jc w:val="center"/>
              <w:rPr>
                <w:rFonts w:hint="eastAsia" w:ascii="方正仿宋_GBK" w:hAnsi="方正仿宋_GBK" w:eastAsia="方正仿宋_GBK" w:cs="方正仿宋_GBK"/>
                <w:sz w:val="24"/>
                <w:szCs w:val="24"/>
                <w:vertAlign w:val="baseline"/>
                <w:lang w:val="en-US" w:eastAsia="zh-CN"/>
              </w:rPr>
            </w:pPr>
          </w:p>
        </w:tc>
      </w:tr>
      <w:tr w14:paraId="440A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A9BDC88">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505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DB325AB">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9A1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5854838">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5C645DF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09C887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2CBD56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151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14B798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3E9269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310CF9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A6BD41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BF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A0F501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D6A7EA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A4EB2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F88BFB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64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AD979E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22943DE3">
      <w:pPr>
        <w:spacing w:line="579" w:lineRule="exact"/>
        <w:sectPr>
          <w:footerReference r:id="rId5" w:type="default"/>
          <w:pgSz w:w="11906" w:h="16838"/>
          <w:pgMar w:top="2098" w:right="1474" w:bottom="1984" w:left="1587" w:header="851" w:footer="1587" w:gutter="0"/>
          <w:pgNumType w:fmt="numberInDash"/>
          <w:cols w:space="720" w:num="1"/>
          <w:docGrid w:type="lines" w:linePitch="312" w:charSpace="0"/>
        </w:sectPr>
      </w:pPr>
    </w:p>
    <w:p w14:paraId="7809BEA3">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9"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9"/>
    </w:p>
    <w:p w14:paraId="51F69B16">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14:paraId="6D768EDF">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14:paraId="52A613B6">
      <w:pPr>
        <w:pStyle w:val="54"/>
        <w:rPr>
          <w:rFonts w:hint="eastAsia" w:ascii="宋体" w:hAnsi="宋体" w:eastAsia="宋体" w:cs="宋体"/>
          <w:color w:val="auto"/>
          <w:sz w:val="21"/>
          <w:szCs w:val="21"/>
          <w:highlight w:val="none"/>
        </w:rPr>
      </w:pPr>
    </w:p>
    <w:p w14:paraId="12EA4709">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C6345E7">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14:paraId="40EF1448">
      <w:pPr>
        <w:autoSpaceDE/>
        <w:autoSpaceDN/>
        <w:adjustRightInd/>
        <w:spacing w:line="360" w:lineRule="auto"/>
        <w:ind w:left="4679" w:leftChars="2228"/>
        <w:jc w:val="both"/>
        <w:rPr>
          <w:rFonts w:hint="default" w:ascii="仿宋_GB2312" w:hAnsi="仿宋_GB2312" w:eastAsia="仿宋_GB2312" w:cs="仿宋_GB2312"/>
          <w:sz w:val="28"/>
          <w:szCs w:val="28"/>
          <w:lang w:val="en-US" w:eastAsia="zh-CN"/>
        </w:rPr>
        <w:sectPr>
          <w:footerReference r:id="rId6" w:type="default"/>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color w:val="auto"/>
          <w:sz w:val="21"/>
          <w:szCs w:val="21"/>
          <w:highlight w:val="none"/>
        </w:rPr>
        <w:t>日期：</w:t>
      </w:r>
    </w:p>
    <w:bookmarkEnd w:id="4"/>
    <w:bookmarkEnd w:id="5"/>
    <w:bookmarkEnd w:id="6"/>
    <w:p w14:paraId="7F1F67AC">
      <w:pPr>
        <w:pStyle w:val="29"/>
        <w:ind w:left="0" w:leftChars="0" w:firstLine="0" w:firstLineChars="0"/>
        <w:rPr>
          <w:rFonts w:hint="eastAsia" w:ascii="仿宋_GB2312" w:hAnsi="仿宋_GB2312" w:eastAsia="仿宋_GB2312" w:cs="仿宋_GB2312"/>
          <w:sz w:val="28"/>
          <w:szCs w:val="28"/>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5013">
    <w:pPr>
      <w:pStyle w:val="18"/>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7FBA8">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A7FBA8">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1A32">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D7D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93D7D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B72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A1458A">
                          <w:pPr>
                            <w:pStyle w:val="1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AA1458A">
                    <w:pPr>
                      <w:pStyle w:val="1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A073">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F0FC2">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F0FC2">
                    <w:pPr>
                      <w:pStyle w:val="1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88262"/>
    <w:multiLevelType w:val="singleLevel"/>
    <w:tmpl w:val="AA588262"/>
    <w:lvl w:ilvl="0" w:tentative="0">
      <w:start w:val="1"/>
      <w:numFmt w:val="chineseCounting"/>
      <w:suff w:val="nothing"/>
      <w:lvlText w:val="（%1）"/>
      <w:lvlJc w:val="left"/>
      <w:rPr>
        <w:rFonts w:hint="eastAsia"/>
      </w:rPr>
    </w:lvl>
  </w:abstractNum>
  <w:abstractNum w:abstractNumId="1">
    <w:nsid w:val="61747DF3"/>
    <w:multiLevelType w:val="singleLevel"/>
    <w:tmpl w:val="61747D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HorizontalSpacing w:val="181"/>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TI3MzQ4MTc3YzFhNGM1NWNmNWJiZGEzODE2NTg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1F42A41"/>
    <w:rsid w:val="02A14C7A"/>
    <w:rsid w:val="02D0730E"/>
    <w:rsid w:val="02EA4873"/>
    <w:rsid w:val="02EE3C38"/>
    <w:rsid w:val="02F76F90"/>
    <w:rsid w:val="02FA438B"/>
    <w:rsid w:val="03043466"/>
    <w:rsid w:val="03125B78"/>
    <w:rsid w:val="03367AB9"/>
    <w:rsid w:val="03443858"/>
    <w:rsid w:val="037E4FBC"/>
    <w:rsid w:val="03880B8B"/>
    <w:rsid w:val="03920A67"/>
    <w:rsid w:val="03922815"/>
    <w:rsid w:val="03B22EB7"/>
    <w:rsid w:val="03CF75C5"/>
    <w:rsid w:val="03FB2BEF"/>
    <w:rsid w:val="04161698"/>
    <w:rsid w:val="04785EAF"/>
    <w:rsid w:val="048504D9"/>
    <w:rsid w:val="048F7622"/>
    <w:rsid w:val="04BF19F8"/>
    <w:rsid w:val="04D56E5D"/>
    <w:rsid w:val="04E672BC"/>
    <w:rsid w:val="04E723E0"/>
    <w:rsid w:val="04F27A0F"/>
    <w:rsid w:val="04FF3EDA"/>
    <w:rsid w:val="05031C1C"/>
    <w:rsid w:val="051E25B2"/>
    <w:rsid w:val="05300538"/>
    <w:rsid w:val="054C6CED"/>
    <w:rsid w:val="055661F0"/>
    <w:rsid w:val="05D62E8D"/>
    <w:rsid w:val="05FC4337"/>
    <w:rsid w:val="061D6D0E"/>
    <w:rsid w:val="06426774"/>
    <w:rsid w:val="065169B7"/>
    <w:rsid w:val="068648B3"/>
    <w:rsid w:val="06F7130D"/>
    <w:rsid w:val="06FC2DC7"/>
    <w:rsid w:val="07350087"/>
    <w:rsid w:val="07392796"/>
    <w:rsid w:val="073E518E"/>
    <w:rsid w:val="074B1659"/>
    <w:rsid w:val="075E138C"/>
    <w:rsid w:val="076D7821"/>
    <w:rsid w:val="079F6EA3"/>
    <w:rsid w:val="07A80859"/>
    <w:rsid w:val="07C733D5"/>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204B1"/>
    <w:rsid w:val="0A10665B"/>
    <w:rsid w:val="0A3463D4"/>
    <w:rsid w:val="0A4A3E4A"/>
    <w:rsid w:val="0AAA2B3A"/>
    <w:rsid w:val="0ABB08A3"/>
    <w:rsid w:val="0ADC0551"/>
    <w:rsid w:val="0AFD0EBC"/>
    <w:rsid w:val="0B093D05"/>
    <w:rsid w:val="0B8C3FEE"/>
    <w:rsid w:val="0BEA58E4"/>
    <w:rsid w:val="0C485F15"/>
    <w:rsid w:val="0C776A4C"/>
    <w:rsid w:val="0C905914"/>
    <w:rsid w:val="0C9F38DD"/>
    <w:rsid w:val="0CBA3508"/>
    <w:rsid w:val="0CC74EEF"/>
    <w:rsid w:val="0CC954CA"/>
    <w:rsid w:val="0D054058"/>
    <w:rsid w:val="0D1C7D1F"/>
    <w:rsid w:val="0D374B59"/>
    <w:rsid w:val="0D7336B7"/>
    <w:rsid w:val="0D9C2C0E"/>
    <w:rsid w:val="0DC6643D"/>
    <w:rsid w:val="0DD56ABB"/>
    <w:rsid w:val="0DDD6D83"/>
    <w:rsid w:val="0E1B7FD7"/>
    <w:rsid w:val="0E2753AB"/>
    <w:rsid w:val="0E39220B"/>
    <w:rsid w:val="0E5E6115"/>
    <w:rsid w:val="0E7616B1"/>
    <w:rsid w:val="0E820056"/>
    <w:rsid w:val="0E8F15F0"/>
    <w:rsid w:val="0E9C279A"/>
    <w:rsid w:val="0E9D4E90"/>
    <w:rsid w:val="0EB90236"/>
    <w:rsid w:val="0ECC307F"/>
    <w:rsid w:val="0ED74266"/>
    <w:rsid w:val="0EE7435D"/>
    <w:rsid w:val="0F1B4006"/>
    <w:rsid w:val="0F20786F"/>
    <w:rsid w:val="0F2A5FF8"/>
    <w:rsid w:val="0F307AB2"/>
    <w:rsid w:val="0F32C355"/>
    <w:rsid w:val="0F543075"/>
    <w:rsid w:val="0F615ADE"/>
    <w:rsid w:val="0F96368D"/>
    <w:rsid w:val="0FBC30F4"/>
    <w:rsid w:val="0FDB3846"/>
    <w:rsid w:val="0FED7751"/>
    <w:rsid w:val="0FF16F24"/>
    <w:rsid w:val="101C25EB"/>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8C3E66"/>
    <w:rsid w:val="119101DC"/>
    <w:rsid w:val="119A7465"/>
    <w:rsid w:val="11B61DC5"/>
    <w:rsid w:val="11BD13A5"/>
    <w:rsid w:val="11C12C43"/>
    <w:rsid w:val="11C20769"/>
    <w:rsid w:val="12296A3A"/>
    <w:rsid w:val="123C051C"/>
    <w:rsid w:val="123F625E"/>
    <w:rsid w:val="12623816"/>
    <w:rsid w:val="12641821"/>
    <w:rsid w:val="12751C80"/>
    <w:rsid w:val="12C1159C"/>
    <w:rsid w:val="12DE7825"/>
    <w:rsid w:val="12F11306"/>
    <w:rsid w:val="13043056"/>
    <w:rsid w:val="13A26AA4"/>
    <w:rsid w:val="13BF7656"/>
    <w:rsid w:val="13DF5603"/>
    <w:rsid w:val="13F54E26"/>
    <w:rsid w:val="141554C8"/>
    <w:rsid w:val="14327E28"/>
    <w:rsid w:val="145B0A18"/>
    <w:rsid w:val="14BF71E2"/>
    <w:rsid w:val="14D83902"/>
    <w:rsid w:val="14E80487"/>
    <w:rsid w:val="14E86739"/>
    <w:rsid w:val="14F72E20"/>
    <w:rsid w:val="151C4634"/>
    <w:rsid w:val="152534E9"/>
    <w:rsid w:val="153A336F"/>
    <w:rsid w:val="1552676D"/>
    <w:rsid w:val="156A1844"/>
    <w:rsid w:val="15742436"/>
    <w:rsid w:val="1585667E"/>
    <w:rsid w:val="1598015F"/>
    <w:rsid w:val="15AC59B8"/>
    <w:rsid w:val="15B825AF"/>
    <w:rsid w:val="15D1541F"/>
    <w:rsid w:val="15DD5B72"/>
    <w:rsid w:val="15E62236"/>
    <w:rsid w:val="15FD7FC2"/>
    <w:rsid w:val="1638724C"/>
    <w:rsid w:val="164E4CC1"/>
    <w:rsid w:val="16633D68"/>
    <w:rsid w:val="16873D30"/>
    <w:rsid w:val="16A70127"/>
    <w:rsid w:val="16D276A1"/>
    <w:rsid w:val="171C6B6E"/>
    <w:rsid w:val="172803BE"/>
    <w:rsid w:val="172B6DB1"/>
    <w:rsid w:val="17944B69"/>
    <w:rsid w:val="17A32DEB"/>
    <w:rsid w:val="17C92852"/>
    <w:rsid w:val="17F6116D"/>
    <w:rsid w:val="17FD699F"/>
    <w:rsid w:val="181A12FF"/>
    <w:rsid w:val="186E33F9"/>
    <w:rsid w:val="189F35B2"/>
    <w:rsid w:val="18B057C0"/>
    <w:rsid w:val="18D019BE"/>
    <w:rsid w:val="18E45469"/>
    <w:rsid w:val="18E67433"/>
    <w:rsid w:val="18F77CFC"/>
    <w:rsid w:val="190B6E9A"/>
    <w:rsid w:val="19353F17"/>
    <w:rsid w:val="1945415A"/>
    <w:rsid w:val="19915D32"/>
    <w:rsid w:val="19A370D2"/>
    <w:rsid w:val="19C5529B"/>
    <w:rsid w:val="19DB1ACC"/>
    <w:rsid w:val="1A0A5E55"/>
    <w:rsid w:val="1A2B77F4"/>
    <w:rsid w:val="1A400DC5"/>
    <w:rsid w:val="1A475CB0"/>
    <w:rsid w:val="1A6C2CE8"/>
    <w:rsid w:val="1A793B79"/>
    <w:rsid w:val="1A930EF5"/>
    <w:rsid w:val="1AA06A87"/>
    <w:rsid w:val="1AA11864"/>
    <w:rsid w:val="1AA50C28"/>
    <w:rsid w:val="1B6F3710"/>
    <w:rsid w:val="1B79458F"/>
    <w:rsid w:val="1B9C0656"/>
    <w:rsid w:val="1B9D4AF0"/>
    <w:rsid w:val="1BCB46BE"/>
    <w:rsid w:val="1C5C1196"/>
    <w:rsid w:val="1C6949D3"/>
    <w:rsid w:val="1C715266"/>
    <w:rsid w:val="1CD221A8"/>
    <w:rsid w:val="1CEE4D36"/>
    <w:rsid w:val="1CFE11EF"/>
    <w:rsid w:val="1D0C7B80"/>
    <w:rsid w:val="1D102CD1"/>
    <w:rsid w:val="1D2624F4"/>
    <w:rsid w:val="1D364D8E"/>
    <w:rsid w:val="1D5801D4"/>
    <w:rsid w:val="1D7A45EE"/>
    <w:rsid w:val="1D9352CD"/>
    <w:rsid w:val="1DA17783"/>
    <w:rsid w:val="1DAF6046"/>
    <w:rsid w:val="1DBC4C07"/>
    <w:rsid w:val="1DCD0BC2"/>
    <w:rsid w:val="1DE303E5"/>
    <w:rsid w:val="1DE657E0"/>
    <w:rsid w:val="1DFC3255"/>
    <w:rsid w:val="1E222CBC"/>
    <w:rsid w:val="1E71779F"/>
    <w:rsid w:val="1EBB6C6C"/>
    <w:rsid w:val="1EC04283"/>
    <w:rsid w:val="1EC65D3D"/>
    <w:rsid w:val="1F1A3993"/>
    <w:rsid w:val="1F2E38E2"/>
    <w:rsid w:val="1F316F2E"/>
    <w:rsid w:val="1F446C62"/>
    <w:rsid w:val="1F562176"/>
    <w:rsid w:val="1F8B4890"/>
    <w:rsid w:val="1FBC0EEE"/>
    <w:rsid w:val="1FBFE957"/>
    <w:rsid w:val="1FC3227C"/>
    <w:rsid w:val="1FD2426D"/>
    <w:rsid w:val="1FF42436"/>
    <w:rsid w:val="2020322B"/>
    <w:rsid w:val="202E44F1"/>
    <w:rsid w:val="207277FE"/>
    <w:rsid w:val="20B81864"/>
    <w:rsid w:val="20EA55E7"/>
    <w:rsid w:val="20F621DE"/>
    <w:rsid w:val="21093CBF"/>
    <w:rsid w:val="21154D5A"/>
    <w:rsid w:val="21260D15"/>
    <w:rsid w:val="214423BE"/>
    <w:rsid w:val="21537630"/>
    <w:rsid w:val="217355DC"/>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A32D23"/>
    <w:rsid w:val="244663E1"/>
    <w:rsid w:val="24575689"/>
    <w:rsid w:val="24AC5413"/>
    <w:rsid w:val="24BE1A62"/>
    <w:rsid w:val="24D35C2C"/>
    <w:rsid w:val="24DC7461"/>
    <w:rsid w:val="24E16D01"/>
    <w:rsid w:val="251470D6"/>
    <w:rsid w:val="252235A1"/>
    <w:rsid w:val="25427027"/>
    <w:rsid w:val="255120D8"/>
    <w:rsid w:val="2562315D"/>
    <w:rsid w:val="256E67E6"/>
    <w:rsid w:val="25E60104"/>
    <w:rsid w:val="25FA62CC"/>
    <w:rsid w:val="263C68E5"/>
    <w:rsid w:val="26555BF8"/>
    <w:rsid w:val="26687FF5"/>
    <w:rsid w:val="266F0A68"/>
    <w:rsid w:val="26A51FB7"/>
    <w:rsid w:val="26B27E7C"/>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FB324B"/>
    <w:rsid w:val="2B1A1B87"/>
    <w:rsid w:val="2B285689"/>
    <w:rsid w:val="2B964CE9"/>
    <w:rsid w:val="2BBB02AC"/>
    <w:rsid w:val="2C1A0883"/>
    <w:rsid w:val="2C4B2DAA"/>
    <w:rsid w:val="2C682CF9"/>
    <w:rsid w:val="2C77263C"/>
    <w:rsid w:val="2C8C39F6"/>
    <w:rsid w:val="2C9A6113"/>
    <w:rsid w:val="2CC118F2"/>
    <w:rsid w:val="2CD624D9"/>
    <w:rsid w:val="2CE657FC"/>
    <w:rsid w:val="2D0F6597"/>
    <w:rsid w:val="2D1063D5"/>
    <w:rsid w:val="2D142369"/>
    <w:rsid w:val="2D144117"/>
    <w:rsid w:val="2D744BB6"/>
    <w:rsid w:val="2D7D01C6"/>
    <w:rsid w:val="2E13582E"/>
    <w:rsid w:val="2E156399"/>
    <w:rsid w:val="2E287C1A"/>
    <w:rsid w:val="2E2A1718"/>
    <w:rsid w:val="2E374561"/>
    <w:rsid w:val="2E496043"/>
    <w:rsid w:val="2E5C5D76"/>
    <w:rsid w:val="2E821554"/>
    <w:rsid w:val="2E8935FD"/>
    <w:rsid w:val="2EC67693"/>
    <w:rsid w:val="2EE606CD"/>
    <w:rsid w:val="2EFFDB61"/>
    <w:rsid w:val="2F0A3A24"/>
    <w:rsid w:val="2FC260AC"/>
    <w:rsid w:val="30204B81"/>
    <w:rsid w:val="302428C3"/>
    <w:rsid w:val="303D38EA"/>
    <w:rsid w:val="305E56A9"/>
    <w:rsid w:val="306B04F2"/>
    <w:rsid w:val="307D6477"/>
    <w:rsid w:val="30820C34"/>
    <w:rsid w:val="30890978"/>
    <w:rsid w:val="30F805D5"/>
    <w:rsid w:val="3107716D"/>
    <w:rsid w:val="31221A83"/>
    <w:rsid w:val="312D1C4B"/>
    <w:rsid w:val="314E571E"/>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53A94"/>
    <w:rsid w:val="32BF0681"/>
    <w:rsid w:val="32CC0BF6"/>
    <w:rsid w:val="32CE52C7"/>
    <w:rsid w:val="32FD11AA"/>
    <w:rsid w:val="33344A4C"/>
    <w:rsid w:val="33AD2BD0"/>
    <w:rsid w:val="33E10ACB"/>
    <w:rsid w:val="34084946"/>
    <w:rsid w:val="340C5B48"/>
    <w:rsid w:val="34192013"/>
    <w:rsid w:val="348F0527"/>
    <w:rsid w:val="34964FA5"/>
    <w:rsid w:val="34E96C65"/>
    <w:rsid w:val="352944D8"/>
    <w:rsid w:val="35521C81"/>
    <w:rsid w:val="35A06E84"/>
    <w:rsid w:val="35A10512"/>
    <w:rsid w:val="35C0308E"/>
    <w:rsid w:val="35D94150"/>
    <w:rsid w:val="3608233F"/>
    <w:rsid w:val="361C403D"/>
    <w:rsid w:val="36323860"/>
    <w:rsid w:val="364D41F6"/>
    <w:rsid w:val="366F0610"/>
    <w:rsid w:val="36A24542"/>
    <w:rsid w:val="36A77DAA"/>
    <w:rsid w:val="36B44275"/>
    <w:rsid w:val="36C73FA8"/>
    <w:rsid w:val="36D87F64"/>
    <w:rsid w:val="36EB6911"/>
    <w:rsid w:val="36F867D3"/>
    <w:rsid w:val="37021484"/>
    <w:rsid w:val="3763757E"/>
    <w:rsid w:val="37753A04"/>
    <w:rsid w:val="37971BCD"/>
    <w:rsid w:val="37AE5168"/>
    <w:rsid w:val="37B02C8E"/>
    <w:rsid w:val="37C52BDE"/>
    <w:rsid w:val="37F30DCD"/>
    <w:rsid w:val="380B25BB"/>
    <w:rsid w:val="38194DCC"/>
    <w:rsid w:val="382947EF"/>
    <w:rsid w:val="38402264"/>
    <w:rsid w:val="38541D37"/>
    <w:rsid w:val="38683569"/>
    <w:rsid w:val="38710670"/>
    <w:rsid w:val="387B6E28"/>
    <w:rsid w:val="388A1731"/>
    <w:rsid w:val="388C36FB"/>
    <w:rsid w:val="38BF587F"/>
    <w:rsid w:val="38DD7183"/>
    <w:rsid w:val="38F65019"/>
    <w:rsid w:val="394E6C03"/>
    <w:rsid w:val="395A1104"/>
    <w:rsid w:val="3960678F"/>
    <w:rsid w:val="396957EB"/>
    <w:rsid w:val="39847CD1"/>
    <w:rsid w:val="39A14F85"/>
    <w:rsid w:val="39AE76A2"/>
    <w:rsid w:val="39E135D3"/>
    <w:rsid w:val="3A0948D8"/>
    <w:rsid w:val="3A1E65D5"/>
    <w:rsid w:val="3A371445"/>
    <w:rsid w:val="3A377697"/>
    <w:rsid w:val="3A3C4B72"/>
    <w:rsid w:val="3A4B6BD8"/>
    <w:rsid w:val="3A6D130B"/>
    <w:rsid w:val="3A736762"/>
    <w:rsid w:val="3A7E7074"/>
    <w:rsid w:val="3A8B353F"/>
    <w:rsid w:val="3ABC7B9C"/>
    <w:rsid w:val="3AC44DBC"/>
    <w:rsid w:val="3ADB6274"/>
    <w:rsid w:val="3B3A15A9"/>
    <w:rsid w:val="3B5F0C53"/>
    <w:rsid w:val="3B6C3370"/>
    <w:rsid w:val="3BA7084C"/>
    <w:rsid w:val="3BAC7C11"/>
    <w:rsid w:val="3BD74C8E"/>
    <w:rsid w:val="3BDA652C"/>
    <w:rsid w:val="3BF71788"/>
    <w:rsid w:val="3BFF9F14"/>
    <w:rsid w:val="3C447E49"/>
    <w:rsid w:val="3C6329C5"/>
    <w:rsid w:val="3C6F3118"/>
    <w:rsid w:val="3C7324DC"/>
    <w:rsid w:val="3C926E07"/>
    <w:rsid w:val="3CAC611A"/>
    <w:rsid w:val="3CC571DC"/>
    <w:rsid w:val="3D1D0DC6"/>
    <w:rsid w:val="3D734E8A"/>
    <w:rsid w:val="3D77F34C"/>
    <w:rsid w:val="3DA54918"/>
    <w:rsid w:val="3DAE7C70"/>
    <w:rsid w:val="3DD551FD"/>
    <w:rsid w:val="3DEFBA73"/>
    <w:rsid w:val="3E1544D6"/>
    <w:rsid w:val="3E32264F"/>
    <w:rsid w:val="3E3C34CE"/>
    <w:rsid w:val="3E716C7F"/>
    <w:rsid w:val="3E8B1278"/>
    <w:rsid w:val="3E8D3D29"/>
    <w:rsid w:val="3E8D7A69"/>
    <w:rsid w:val="3EB6AC9C"/>
    <w:rsid w:val="3EC83BD1"/>
    <w:rsid w:val="3ED100BA"/>
    <w:rsid w:val="3EED6576"/>
    <w:rsid w:val="3EF72D80"/>
    <w:rsid w:val="3F1A29C6"/>
    <w:rsid w:val="3F2D1069"/>
    <w:rsid w:val="3F9410E8"/>
    <w:rsid w:val="3F9F3D14"/>
    <w:rsid w:val="3FB73DB2"/>
    <w:rsid w:val="3FBF1581"/>
    <w:rsid w:val="3FC01EDD"/>
    <w:rsid w:val="3FC372B1"/>
    <w:rsid w:val="3FC90D91"/>
    <w:rsid w:val="3FDA555F"/>
    <w:rsid w:val="3FF02444"/>
    <w:rsid w:val="3FF12096"/>
    <w:rsid w:val="3FFA84AF"/>
    <w:rsid w:val="3FFB7B69"/>
    <w:rsid w:val="400D3374"/>
    <w:rsid w:val="40362AC3"/>
    <w:rsid w:val="40742CC1"/>
    <w:rsid w:val="40C652D1"/>
    <w:rsid w:val="40D95004"/>
    <w:rsid w:val="411918A4"/>
    <w:rsid w:val="412D35A2"/>
    <w:rsid w:val="414C1C7A"/>
    <w:rsid w:val="418238EE"/>
    <w:rsid w:val="42162288"/>
    <w:rsid w:val="423F533B"/>
    <w:rsid w:val="425C7618"/>
    <w:rsid w:val="429E68BB"/>
    <w:rsid w:val="42AD499A"/>
    <w:rsid w:val="42AE397A"/>
    <w:rsid w:val="42B86E9B"/>
    <w:rsid w:val="42E62113"/>
    <w:rsid w:val="4329203E"/>
    <w:rsid w:val="432B1D63"/>
    <w:rsid w:val="434150E2"/>
    <w:rsid w:val="43430E5B"/>
    <w:rsid w:val="4348021F"/>
    <w:rsid w:val="43503E1A"/>
    <w:rsid w:val="437454B8"/>
    <w:rsid w:val="43790D20"/>
    <w:rsid w:val="43803E5D"/>
    <w:rsid w:val="43BB4E95"/>
    <w:rsid w:val="43F6411F"/>
    <w:rsid w:val="443D759B"/>
    <w:rsid w:val="44476729"/>
    <w:rsid w:val="445D5F4C"/>
    <w:rsid w:val="44753296"/>
    <w:rsid w:val="447C0AC8"/>
    <w:rsid w:val="449F6565"/>
    <w:rsid w:val="44B8612A"/>
    <w:rsid w:val="44E346A3"/>
    <w:rsid w:val="44E81CBA"/>
    <w:rsid w:val="44E95A32"/>
    <w:rsid w:val="453F78F5"/>
    <w:rsid w:val="454B2248"/>
    <w:rsid w:val="455E01CE"/>
    <w:rsid w:val="458B0897"/>
    <w:rsid w:val="45CD0EAF"/>
    <w:rsid w:val="45E561F9"/>
    <w:rsid w:val="45FC90D3"/>
    <w:rsid w:val="460F14C8"/>
    <w:rsid w:val="464F5ED0"/>
    <w:rsid w:val="465313B5"/>
    <w:rsid w:val="46607F75"/>
    <w:rsid w:val="466A4950"/>
    <w:rsid w:val="46974D46"/>
    <w:rsid w:val="46B300A5"/>
    <w:rsid w:val="46BB7627"/>
    <w:rsid w:val="46C027C2"/>
    <w:rsid w:val="46EA7CF5"/>
    <w:rsid w:val="46F26E20"/>
    <w:rsid w:val="47215957"/>
    <w:rsid w:val="477573FA"/>
    <w:rsid w:val="479E0D55"/>
    <w:rsid w:val="479E6FA7"/>
    <w:rsid w:val="479F2998"/>
    <w:rsid w:val="47DE73A4"/>
    <w:rsid w:val="47F15329"/>
    <w:rsid w:val="48082673"/>
    <w:rsid w:val="48142DC6"/>
    <w:rsid w:val="482F7BFF"/>
    <w:rsid w:val="48474F49"/>
    <w:rsid w:val="48684BFE"/>
    <w:rsid w:val="486E697A"/>
    <w:rsid w:val="487970CD"/>
    <w:rsid w:val="48A028AB"/>
    <w:rsid w:val="48A979B2"/>
    <w:rsid w:val="48C06AA9"/>
    <w:rsid w:val="48C4659A"/>
    <w:rsid w:val="48FD5F50"/>
    <w:rsid w:val="49011273"/>
    <w:rsid w:val="490177EE"/>
    <w:rsid w:val="49071B45"/>
    <w:rsid w:val="491312CF"/>
    <w:rsid w:val="491F06FD"/>
    <w:rsid w:val="49290AF3"/>
    <w:rsid w:val="49973CAE"/>
    <w:rsid w:val="49B06B1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545E87"/>
    <w:rsid w:val="4C856040"/>
    <w:rsid w:val="4CBD1C7E"/>
    <w:rsid w:val="4CCC1EC1"/>
    <w:rsid w:val="4CD64AED"/>
    <w:rsid w:val="4D2B4E39"/>
    <w:rsid w:val="4D3D3009"/>
    <w:rsid w:val="4D6420F9"/>
    <w:rsid w:val="4DA01C46"/>
    <w:rsid w:val="4DB210B7"/>
    <w:rsid w:val="4DB7491F"/>
    <w:rsid w:val="4DCB03CA"/>
    <w:rsid w:val="4DDF3E76"/>
    <w:rsid w:val="4DFC67D6"/>
    <w:rsid w:val="4E047438"/>
    <w:rsid w:val="4E157897"/>
    <w:rsid w:val="4E5263F6"/>
    <w:rsid w:val="4E8011B5"/>
    <w:rsid w:val="4F0A2672"/>
    <w:rsid w:val="4F0B4F9F"/>
    <w:rsid w:val="4F231B40"/>
    <w:rsid w:val="4F4F0B87"/>
    <w:rsid w:val="4F74239C"/>
    <w:rsid w:val="4F7F76BE"/>
    <w:rsid w:val="4F8009B6"/>
    <w:rsid w:val="4F9273F2"/>
    <w:rsid w:val="4F9B5B7A"/>
    <w:rsid w:val="4FBC621D"/>
    <w:rsid w:val="4FD5108C"/>
    <w:rsid w:val="4FDF3051"/>
    <w:rsid w:val="4FF43C08"/>
    <w:rsid w:val="50354221"/>
    <w:rsid w:val="505226DD"/>
    <w:rsid w:val="5066262C"/>
    <w:rsid w:val="50AD2922"/>
    <w:rsid w:val="50D21A70"/>
    <w:rsid w:val="50EB55A2"/>
    <w:rsid w:val="511931FB"/>
    <w:rsid w:val="51583D23"/>
    <w:rsid w:val="515A4E5C"/>
    <w:rsid w:val="515D3F9F"/>
    <w:rsid w:val="516813B7"/>
    <w:rsid w:val="51791C0E"/>
    <w:rsid w:val="51800AB0"/>
    <w:rsid w:val="51842D6A"/>
    <w:rsid w:val="51A451BA"/>
    <w:rsid w:val="51D41EEE"/>
    <w:rsid w:val="51D84E64"/>
    <w:rsid w:val="51E90E1F"/>
    <w:rsid w:val="51F15F26"/>
    <w:rsid w:val="52173BDE"/>
    <w:rsid w:val="5244074B"/>
    <w:rsid w:val="525A3ACB"/>
    <w:rsid w:val="52630BD1"/>
    <w:rsid w:val="527A5F1B"/>
    <w:rsid w:val="529E34E1"/>
    <w:rsid w:val="52A511EA"/>
    <w:rsid w:val="52D27B05"/>
    <w:rsid w:val="53057EDB"/>
    <w:rsid w:val="530A54F1"/>
    <w:rsid w:val="53281E1B"/>
    <w:rsid w:val="53306722"/>
    <w:rsid w:val="53396B92"/>
    <w:rsid w:val="539A4AC7"/>
    <w:rsid w:val="539D45B7"/>
    <w:rsid w:val="53A019B1"/>
    <w:rsid w:val="53AC0356"/>
    <w:rsid w:val="53BF0089"/>
    <w:rsid w:val="53CB2ED2"/>
    <w:rsid w:val="53CF4264"/>
    <w:rsid w:val="543255E3"/>
    <w:rsid w:val="544155E9"/>
    <w:rsid w:val="54444A33"/>
    <w:rsid w:val="547F1F0F"/>
    <w:rsid w:val="549F7EBB"/>
    <w:rsid w:val="54A9229B"/>
    <w:rsid w:val="54CB6F02"/>
    <w:rsid w:val="54DD7B52"/>
    <w:rsid w:val="54DE09E3"/>
    <w:rsid w:val="551663CF"/>
    <w:rsid w:val="55507F94"/>
    <w:rsid w:val="555D2250"/>
    <w:rsid w:val="557650C0"/>
    <w:rsid w:val="55795D23"/>
    <w:rsid w:val="5587107B"/>
    <w:rsid w:val="558E065B"/>
    <w:rsid w:val="558F6181"/>
    <w:rsid w:val="55D342C0"/>
    <w:rsid w:val="55D911AB"/>
    <w:rsid w:val="55F66200"/>
    <w:rsid w:val="56102E1E"/>
    <w:rsid w:val="562C39D0"/>
    <w:rsid w:val="56352885"/>
    <w:rsid w:val="563D3E2F"/>
    <w:rsid w:val="565151E5"/>
    <w:rsid w:val="567EEDEB"/>
    <w:rsid w:val="56890E23"/>
    <w:rsid w:val="56F59172"/>
    <w:rsid w:val="56F60CF7"/>
    <w:rsid w:val="571F7091"/>
    <w:rsid w:val="575925A3"/>
    <w:rsid w:val="5774562F"/>
    <w:rsid w:val="57A51C8C"/>
    <w:rsid w:val="57B8376D"/>
    <w:rsid w:val="57C71C02"/>
    <w:rsid w:val="57EC78BB"/>
    <w:rsid w:val="57FC4C63"/>
    <w:rsid w:val="58026909"/>
    <w:rsid w:val="58665739"/>
    <w:rsid w:val="58704048"/>
    <w:rsid w:val="58A02613"/>
    <w:rsid w:val="58AD0DF8"/>
    <w:rsid w:val="58C6010C"/>
    <w:rsid w:val="58DC348C"/>
    <w:rsid w:val="59250D2D"/>
    <w:rsid w:val="592943F0"/>
    <w:rsid w:val="59657A92"/>
    <w:rsid w:val="597B4266"/>
    <w:rsid w:val="59B30690"/>
    <w:rsid w:val="59B61F2F"/>
    <w:rsid w:val="59C51FCA"/>
    <w:rsid w:val="59CA6F1E"/>
    <w:rsid w:val="59F6057D"/>
    <w:rsid w:val="5A380B96"/>
    <w:rsid w:val="5A3D050B"/>
    <w:rsid w:val="5A492DA3"/>
    <w:rsid w:val="5A4E660B"/>
    <w:rsid w:val="5A56101C"/>
    <w:rsid w:val="5AA36FC4"/>
    <w:rsid w:val="5AAB58AA"/>
    <w:rsid w:val="5AC04DAE"/>
    <w:rsid w:val="5ADB42C3"/>
    <w:rsid w:val="5AE1122D"/>
    <w:rsid w:val="5AE64A95"/>
    <w:rsid w:val="5B2230EF"/>
    <w:rsid w:val="5B2829B8"/>
    <w:rsid w:val="5B97777F"/>
    <w:rsid w:val="5B995664"/>
    <w:rsid w:val="5BBC75A4"/>
    <w:rsid w:val="5BBE156E"/>
    <w:rsid w:val="5BC30933"/>
    <w:rsid w:val="5BD743DE"/>
    <w:rsid w:val="5BE54D4D"/>
    <w:rsid w:val="5C22540A"/>
    <w:rsid w:val="5C3547C8"/>
    <w:rsid w:val="5C4952DC"/>
    <w:rsid w:val="5C7659A5"/>
    <w:rsid w:val="5CD3602B"/>
    <w:rsid w:val="5CE46DB3"/>
    <w:rsid w:val="5CF63C6A"/>
    <w:rsid w:val="5D1A5681"/>
    <w:rsid w:val="5D4FA0DC"/>
    <w:rsid w:val="5D687106"/>
    <w:rsid w:val="5D7A14C5"/>
    <w:rsid w:val="5D83481E"/>
    <w:rsid w:val="5D8D2FA6"/>
    <w:rsid w:val="5DBB219E"/>
    <w:rsid w:val="5DD07337"/>
    <w:rsid w:val="5DDB1F64"/>
    <w:rsid w:val="5DE80B25"/>
    <w:rsid w:val="5DFE3EA4"/>
    <w:rsid w:val="5DFE6A15"/>
    <w:rsid w:val="5E0A45F7"/>
    <w:rsid w:val="5E251431"/>
    <w:rsid w:val="5E2A6A47"/>
    <w:rsid w:val="5E394EDC"/>
    <w:rsid w:val="5E3D49CC"/>
    <w:rsid w:val="5E4E6BDA"/>
    <w:rsid w:val="5E574908"/>
    <w:rsid w:val="5E602469"/>
    <w:rsid w:val="5E736640"/>
    <w:rsid w:val="5E7725DE"/>
    <w:rsid w:val="5EA41270"/>
    <w:rsid w:val="5EDF5A84"/>
    <w:rsid w:val="5EF138E0"/>
    <w:rsid w:val="5EF54231"/>
    <w:rsid w:val="5F351B48"/>
    <w:rsid w:val="5F3FA22C"/>
    <w:rsid w:val="5F4B4EC7"/>
    <w:rsid w:val="5F61293D"/>
    <w:rsid w:val="5F682AB2"/>
    <w:rsid w:val="5F7A755A"/>
    <w:rsid w:val="5F8755DF"/>
    <w:rsid w:val="5F881C77"/>
    <w:rsid w:val="5F8D3732"/>
    <w:rsid w:val="5FCF2FC1"/>
    <w:rsid w:val="5FD44EBD"/>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24A590A"/>
    <w:rsid w:val="628B104E"/>
    <w:rsid w:val="62D11B87"/>
    <w:rsid w:val="62F1681E"/>
    <w:rsid w:val="62FC41EB"/>
    <w:rsid w:val="63660FBC"/>
    <w:rsid w:val="63663F02"/>
    <w:rsid w:val="636C4E0A"/>
    <w:rsid w:val="63717BC9"/>
    <w:rsid w:val="638E64DB"/>
    <w:rsid w:val="63E63410"/>
    <w:rsid w:val="63EB6C79"/>
    <w:rsid w:val="63EF49BB"/>
    <w:rsid w:val="63FB7F25"/>
    <w:rsid w:val="63FC624F"/>
    <w:rsid w:val="640F0BB9"/>
    <w:rsid w:val="643E149E"/>
    <w:rsid w:val="64430863"/>
    <w:rsid w:val="644D7933"/>
    <w:rsid w:val="646A6DB0"/>
    <w:rsid w:val="64813139"/>
    <w:rsid w:val="64BE438D"/>
    <w:rsid w:val="64D616D7"/>
    <w:rsid w:val="64EC0EFA"/>
    <w:rsid w:val="6502071E"/>
    <w:rsid w:val="657E520F"/>
    <w:rsid w:val="65840027"/>
    <w:rsid w:val="65D04378"/>
    <w:rsid w:val="66335ADF"/>
    <w:rsid w:val="663C7C5F"/>
    <w:rsid w:val="6655487D"/>
    <w:rsid w:val="66911D59"/>
    <w:rsid w:val="66D94A84"/>
    <w:rsid w:val="66EF6BF5"/>
    <w:rsid w:val="670047E9"/>
    <w:rsid w:val="671169F6"/>
    <w:rsid w:val="672F50CE"/>
    <w:rsid w:val="67713939"/>
    <w:rsid w:val="67977C20"/>
    <w:rsid w:val="67AA2F22"/>
    <w:rsid w:val="680E2F36"/>
    <w:rsid w:val="682B3AE8"/>
    <w:rsid w:val="682C0613"/>
    <w:rsid w:val="683706DE"/>
    <w:rsid w:val="68476AA1"/>
    <w:rsid w:val="68541290"/>
    <w:rsid w:val="689C6793"/>
    <w:rsid w:val="68A85138"/>
    <w:rsid w:val="68C33D20"/>
    <w:rsid w:val="68FD36D6"/>
    <w:rsid w:val="691B0000"/>
    <w:rsid w:val="693B5FAC"/>
    <w:rsid w:val="69643755"/>
    <w:rsid w:val="696D0F78"/>
    <w:rsid w:val="69821E2D"/>
    <w:rsid w:val="699658D9"/>
    <w:rsid w:val="69BD463C"/>
    <w:rsid w:val="69DD52B6"/>
    <w:rsid w:val="69F34AD9"/>
    <w:rsid w:val="6A0942FC"/>
    <w:rsid w:val="6A162576"/>
    <w:rsid w:val="6A3749C6"/>
    <w:rsid w:val="6A505A87"/>
    <w:rsid w:val="6A641533"/>
    <w:rsid w:val="6A9811DC"/>
    <w:rsid w:val="6AE85CC0"/>
    <w:rsid w:val="6AEA1A38"/>
    <w:rsid w:val="6B3453A9"/>
    <w:rsid w:val="6B427AC6"/>
    <w:rsid w:val="6B594E10"/>
    <w:rsid w:val="6B741C4A"/>
    <w:rsid w:val="6B76151E"/>
    <w:rsid w:val="6B7FCD97"/>
    <w:rsid w:val="6B8C2459"/>
    <w:rsid w:val="6BBB33D4"/>
    <w:rsid w:val="6BBFDCEA"/>
    <w:rsid w:val="6BDA7CFF"/>
    <w:rsid w:val="6BF9076E"/>
    <w:rsid w:val="6BFA214F"/>
    <w:rsid w:val="6C225202"/>
    <w:rsid w:val="6C2E004A"/>
    <w:rsid w:val="6C3359ED"/>
    <w:rsid w:val="6C9963F3"/>
    <w:rsid w:val="6CDE4B6F"/>
    <w:rsid w:val="6CF92406"/>
    <w:rsid w:val="6D194857"/>
    <w:rsid w:val="6D1F5DAC"/>
    <w:rsid w:val="6D3A657B"/>
    <w:rsid w:val="6D68150D"/>
    <w:rsid w:val="6D7970A3"/>
    <w:rsid w:val="6DA56D07"/>
    <w:rsid w:val="6DAD4F9F"/>
    <w:rsid w:val="6DBD14B2"/>
    <w:rsid w:val="6DD72B83"/>
    <w:rsid w:val="6E162B44"/>
    <w:rsid w:val="6E753212"/>
    <w:rsid w:val="6E804461"/>
    <w:rsid w:val="6EBA7973"/>
    <w:rsid w:val="6EC00635"/>
    <w:rsid w:val="6EC2006A"/>
    <w:rsid w:val="6ECF4764"/>
    <w:rsid w:val="6F0926A9"/>
    <w:rsid w:val="6F4831D1"/>
    <w:rsid w:val="6F627FE6"/>
    <w:rsid w:val="6F8B44DF"/>
    <w:rsid w:val="6F991C7F"/>
    <w:rsid w:val="6FE9470B"/>
    <w:rsid w:val="6FF62C2D"/>
    <w:rsid w:val="6FFF1B28"/>
    <w:rsid w:val="70043A4E"/>
    <w:rsid w:val="701E2B79"/>
    <w:rsid w:val="702552C0"/>
    <w:rsid w:val="705417DE"/>
    <w:rsid w:val="705F4C76"/>
    <w:rsid w:val="70683C09"/>
    <w:rsid w:val="706A53C9"/>
    <w:rsid w:val="707A1AB0"/>
    <w:rsid w:val="707C0260"/>
    <w:rsid w:val="70901C43"/>
    <w:rsid w:val="70AC7FE9"/>
    <w:rsid w:val="70DC1E23"/>
    <w:rsid w:val="70ED4030"/>
    <w:rsid w:val="7164006A"/>
    <w:rsid w:val="71681909"/>
    <w:rsid w:val="716B31A7"/>
    <w:rsid w:val="71751E0D"/>
    <w:rsid w:val="71791D68"/>
    <w:rsid w:val="71926986"/>
    <w:rsid w:val="71956476"/>
    <w:rsid w:val="71A56917"/>
    <w:rsid w:val="71AD37BF"/>
    <w:rsid w:val="71E74F23"/>
    <w:rsid w:val="722F2426"/>
    <w:rsid w:val="72353FBA"/>
    <w:rsid w:val="72556331"/>
    <w:rsid w:val="7298446F"/>
    <w:rsid w:val="72A5093A"/>
    <w:rsid w:val="72B03567"/>
    <w:rsid w:val="733F0D8F"/>
    <w:rsid w:val="737F18E2"/>
    <w:rsid w:val="738D1AFA"/>
    <w:rsid w:val="73D94061"/>
    <w:rsid w:val="73DB0AB8"/>
    <w:rsid w:val="73E3171A"/>
    <w:rsid w:val="73F9FF88"/>
    <w:rsid w:val="740718AD"/>
    <w:rsid w:val="741E09A4"/>
    <w:rsid w:val="742B2A70"/>
    <w:rsid w:val="74532F03"/>
    <w:rsid w:val="74850A24"/>
    <w:rsid w:val="74F51705"/>
    <w:rsid w:val="75093403"/>
    <w:rsid w:val="75200CC7"/>
    <w:rsid w:val="752808E7"/>
    <w:rsid w:val="7549743E"/>
    <w:rsid w:val="75587EE6"/>
    <w:rsid w:val="75734D20"/>
    <w:rsid w:val="757DB33C"/>
    <w:rsid w:val="75834F63"/>
    <w:rsid w:val="75906951"/>
    <w:rsid w:val="75DFF76A"/>
    <w:rsid w:val="75F5A17E"/>
    <w:rsid w:val="75F93477"/>
    <w:rsid w:val="764A5A81"/>
    <w:rsid w:val="766A3769"/>
    <w:rsid w:val="766F056D"/>
    <w:rsid w:val="768E1E11"/>
    <w:rsid w:val="768F7AF6"/>
    <w:rsid w:val="76944F4E"/>
    <w:rsid w:val="76A01B45"/>
    <w:rsid w:val="76CFE068"/>
    <w:rsid w:val="77114E58"/>
    <w:rsid w:val="77183DD1"/>
    <w:rsid w:val="774E334F"/>
    <w:rsid w:val="775B8128"/>
    <w:rsid w:val="776D1B0E"/>
    <w:rsid w:val="7775629C"/>
    <w:rsid w:val="779F004E"/>
    <w:rsid w:val="77AD3359"/>
    <w:rsid w:val="77B70EF4"/>
    <w:rsid w:val="77BC475C"/>
    <w:rsid w:val="77CCC794"/>
    <w:rsid w:val="77EE7D91"/>
    <w:rsid w:val="781A1DD0"/>
    <w:rsid w:val="781A5549"/>
    <w:rsid w:val="783953DA"/>
    <w:rsid w:val="784529A4"/>
    <w:rsid w:val="78511348"/>
    <w:rsid w:val="78520C1D"/>
    <w:rsid w:val="78A41DE7"/>
    <w:rsid w:val="78C338C8"/>
    <w:rsid w:val="79053EE1"/>
    <w:rsid w:val="79065C5A"/>
    <w:rsid w:val="79132AA2"/>
    <w:rsid w:val="79554E68"/>
    <w:rsid w:val="7956298E"/>
    <w:rsid w:val="799C2A97"/>
    <w:rsid w:val="79B3393D"/>
    <w:rsid w:val="79D27F63"/>
    <w:rsid w:val="7A0D129F"/>
    <w:rsid w:val="7A124B07"/>
    <w:rsid w:val="7A74131E"/>
    <w:rsid w:val="7AAC0AB8"/>
    <w:rsid w:val="7AB65710"/>
    <w:rsid w:val="7AD4000F"/>
    <w:rsid w:val="7B6BA120"/>
    <w:rsid w:val="7B8BF38D"/>
    <w:rsid w:val="7BA10C7D"/>
    <w:rsid w:val="7BA21EBB"/>
    <w:rsid w:val="7BAA17C5"/>
    <w:rsid w:val="7BD90913"/>
    <w:rsid w:val="7BFBC6A7"/>
    <w:rsid w:val="7BFF7257"/>
    <w:rsid w:val="7C2123FA"/>
    <w:rsid w:val="7C2B1EB0"/>
    <w:rsid w:val="7C4B4301"/>
    <w:rsid w:val="7C4E5B9F"/>
    <w:rsid w:val="7C792C1C"/>
    <w:rsid w:val="7C8810B1"/>
    <w:rsid w:val="7CA222FE"/>
    <w:rsid w:val="7CAD6D69"/>
    <w:rsid w:val="7CD10CAA"/>
    <w:rsid w:val="7D0D7808"/>
    <w:rsid w:val="7D146DE8"/>
    <w:rsid w:val="7D162B61"/>
    <w:rsid w:val="7D180687"/>
    <w:rsid w:val="7D2A4132"/>
    <w:rsid w:val="7D3134F6"/>
    <w:rsid w:val="7D3FE0B0"/>
    <w:rsid w:val="7D4C50AA"/>
    <w:rsid w:val="7D821FA4"/>
    <w:rsid w:val="7D8F8123"/>
    <w:rsid w:val="7DC21A39"/>
    <w:rsid w:val="7DC425BD"/>
    <w:rsid w:val="7DC97BD3"/>
    <w:rsid w:val="7DD6409E"/>
    <w:rsid w:val="7DE71E07"/>
    <w:rsid w:val="7DEE13E8"/>
    <w:rsid w:val="7DF82266"/>
    <w:rsid w:val="7E1D47CB"/>
    <w:rsid w:val="7E7E09BD"/>
    <w:rsid w:val="7EAB552B"/>
    <w:rsid w:val="7EEF3669"/>
    <w:rsid w:val="7EFF519D"/>
    <w:rsid w:val="7F080287"/>
    <w:rsid w:val="7F167C99"/>
    <w:rsid w:val="7F286B7B"/>
    <w:rsid w:val="7F4C060C"/>
    <w:rsid w:val="7F6F730E"/>
    <w:rsid w:val="7F857B2A"/>
    <w:rsid w:val="7F9E2999"/>
    <w:rsid w:val="7FBB79EF"/>
    <w:rsid w:val="7FBE3F90"/>
    <w:rsid w:val="7FC87946"/>
    <w:rsid w:val="7FEFBC6A"/>
    <w:rsid w:val="7FF5FC7E"/>
    <w:rsid w:val="7FF85516"/>
    <w:rsid w:val="7FFB3120"/>
    <w:rsid w:val="7FFF286C"/>
    <w:rsid w:val="7FFF3092"/>
    <w:rsid w:val="955DE2B1"/>
    <w:rsid w:val="9F6D12D0"/>
    <w:rsid w:val="9FBBCD10"/>
    <w:rsid w:val="A4DF14C7"/>
    <w:rsid w:val="AA7736B6"/>
    <w:rsid w:val="AEFDE8F1"/>
    <w:rsid w:val="BBFE457F"/>
    <w:rsid w:val="BEFA88CC"/>
    <w:rsid w:val="BEFE4DE7"/>
    <w:rsid w:val="BEFF8B5B"/>
    <w:rsid w:val="BFBE7C77"/>
    <w:rsid w:val="BFFF3E73"/>
    <w:rsid w:val="CBB71C30"/>
    <w:rsid w:val="D9FF8D39"/>
    <w:rsid w:val="DDBBC3BD"/>
    <w:rsid w:val="DDBEE341"/>
    <w:rsid w:val="E3FFF28E"/>
    <w:rsid w:val="E7573272"/>
    <w:rsid w:val="E9DF641C"/>
    <w:rsid w:val="EBFFC78A"/>
    <w:rsid w:val="EDDA1855"/>
    <w:rsid w:val="EEAF17E4"/>
    <w:rsid w:val="EEEFC8C2"/>
    <w:rsid w:val="EF78201D"/>
    <w:rsid w:val="F1DC7299"/>
    <w:rsid w:val="F293E85A"/>
    <w:rsid w:val="F6FF8F26"/>
    <w:rsid w:val="F7FE05D9"/>
    <w:rsid w:val="F7FE70BB"/>
    <w:rsid w:val="F9E5A26B"/>
    <w:rsid w:val="F9EF1598"/>
    <w:rsid w:val="FABF9DC5"/>
    <w:rsid w:val="FBE7E824"/>
    <w:rsid w:val="FCFD100B"/>
    <w:rsid w:val="FDEADEB3"/>
    <w:rsid w:val="FEB629BF"/>
    <w:rsid w:val="FEBFEE31"/>
    <w:rsid w:val="FF67EB72"/>
    <w:rsid w:val="FF6B7324"/>
    <w:rsid w:val="FF6F1051"/>
    <w:rsid w:val="FFB77A66"/>
    <w:rsid w:val="FFBB58AF"/>
    <w:rsid w:val="FFDC8F1F"/>
    <w:rsid w:val="FFF1E1A0"/>
    <w:rsid w:val="FFFEB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0"/>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9">
    <w:name w:val="table of authorities"/>
    <w:basedOn w:val="1"/>
    <w:next w:val="1"/>
    <w:qFormat/>
    <w:uiPriority w:val="99"/>
    <w:pPr>
      <w:ind w:left="420" w:leftChars="200"/>
    </w:pPr>
  </w:style>
  <w:style w:type="paragraph" w:styleId="10">
    <w:name w:val="Normal Indent"/>
    <w:basedOn w:val="1"/>
    <w:next w:val="11"/>
    <w:qFormat/>
    <w:uiPriority w:val="0"/>
    <w:pPr>
      <w:spacing w:after="200" w:line="600" w:lineRule="exact"/>
      <w:ind w:firstLine="420"/>
    </w:pPr>
    <w:rPr>
      <w:rFonts w:ascii="Times New Roman" w:hAnsi="Times New Roman" w:eastAsia="CESI仿宋-GB2312"/>
      <w:sz w:val="32"/>
      <w:szCs w:val="20"/>
    </w:rPr>
  </w:style>
  <w:style w:type="paragraph" w:styleId="11">
    <w:name w:val="Body Text"/>
    <w:basedOn w:val="1"/>
    <w:unhideWhenUsed/>
    <w:qFormat/>
    <w:uiPriority w:val="99"/>
    <w:pPr>
      <w:spacing w:before="100" w:beforeAutospacing="1" w:after="120"/>
    </w:pPr>
  </w:style>
  <w:style w:type="paragraph" w:styleId="12">
    <w:name w:val="annotation text"/>
    <w:basedOn w:val="1"/>
    <w:link w:val="44"/>
    <w:semiHidden/>
    <w:unhideWhenUsed/>
    <w:qFormat/>
    <w:uiPriority w:val="99"/>
    <w:pPr>
      <w:jc w:val="left"/>
    </w:pPr>
  </w:style>
  <w:style w:type="paragraph" w:styleId="13">
    <w:name w:val="Body Text 3"/>
    <w:basedOn w:val="1"/>
    <w:qFormat/>
    <w:uiPriority w:val="0"/>
    <w:pPr>
      <w:spacing w:after="120"/>
    </w:pPr>
    <w:rPr>
      <w:sz w:val="16"/>
      <w:szCs w:val="16"/>
    </w:rPr>
  </w:style>
  <w:style w:type="paragraph" w:styleId="14">
    <w:name w:val="Body Text Indent"/>
    <w:basedOn w:val="1"/>
    <w:next w:val="15"/>
    <w:link w:val="39"/>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5">
    <w:name w:val="Body Text First Indent 2"/>
    <w:basedOn w:val="14"/>
    <w:link w:val="40"/>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6">
    <w:name w:val="Plain Text"/>
    <w:basedOn w:val="1"/>
    <w:link w:val="35"/>
    <w:qFormat/>
    <w:uiPriority w:val="0"/>
    <w:rPr>
      <w:rFonts w:ascii="宋体" w:hAnsi="Courier New" w:eastAsia="宋体"/>
    </w:rPr>
  </w:style>
  <w:style w:type="paragraph" w:styleId="17">
    <w:name w:val="Balloon Text"/>
    <w:basedOn w:val="1"/>
    <w:link w:val="42"/>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0"/>
    <w:pPr>
      <w:spacing w:line="360" w:lineRule="auto"/>
    </w:pPr>
  </w:style>
  <w:style w:type="paragraph" w:styleId="21">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2">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23">
    <w:name w:val="annotation subject"/>
    <w:basedOn w:val="12"/>
    <w:next w:val="12"/>
    <w:link w:val="45"/>
    <w:semiHidden/>
    <w:unhideWhenUsed/>
    <w:qFormat/>
    <w:uiPriority w:val="99"/>
    <w:rPr>
      <w:b/>
      <w:bC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semiHidden/>
    <w:unhideWhenUsed/>
    <w:qFormat/>
    <w:uiPriority w:val="99"/>
    <w:rPr>
      <w:color w:val="0000FF"/>
      <w:u w:val="single"/>
    </w:rPr>
  </w:style>
  <w:style w:type="character" w:styleId="28">
    <w:name w:val="annotation reference"/>
    <w:basedOn w:val="26"/>
    <w:semiHidden/>
    <w:unhideWhenUsed/>
    <w:qFormat/>
    <w:uiPriority w:val="99"/>
    <w:rPr>
      <w:sz w:val="21"/>
      <w:szCs w:val="21"/>
    </w:rPr>
  </w:style>
  <w:style w:type="paragraph" w:customStyle="1" w:styleId="29">
    <w:name w:val="列出段落1"/>
    <w:basedOn w:val="1"/>
    <w:qFormat/>
    <w:uiPriority w:val="34"/>
    <w:pPr>
      <w:ind w:firstLine="420" w:firstLineChars="200"/>
    </w:pPr>
    <w:rPr>
      <w:rFonts w:ascii="Times New Roman" w:hAnsi="Times New Roman" w:eastAsia="宋体" w:cs="Times New Roman"/>
      <w:szCs w:val="24"/>
    </w:rPr>
  </w:style>
  <w:style w:type="character" w:customStyle="1" w:styleId="30">
    <w:name w:val="标题 1 字符"/>
    <w:basedOn w:val="26"/>
    <w:link w:val="3"/>
    <w:qFormat/>
    <w:uiPriority w:val="9"/>
    <w:rPr>
      <w:rFonts w:ascii="Times New Roman" w:hAnsi="Times New Roman" w:eastAsia="宋体" w:cs="Times New Roman"/>
      <w:b/>
      <w:bCs/>
      <w:kern w:val="44"/>
      <w:sz w:val="44"/>
      <w:szCs w:val="44"/>
    </w:rPr>
  </w:style>
  <w:style w:type="character" w:customStyle="1" w:styleId="31">
    <w:name w:val="标题 2 字符"/>
    <w:basedOn w:val="26"/>
    <w:link w:val="4"/>
    <w:qFormat/>
    <w:uiPriority w:val="0"/>
    <w:rPr>
      <w:rFonts w:ascii="Arial" w:hAnsi="Arial" w:eastAsia="黑体" w:cs="Times New Roman"/>
      <w:b/>
      <w:bCs/>
      <w:sz w:val="32"/>
      <w:szCs w:val="32"/>
    </w:rPr>
  </w:style>
  <w:style w:type="character" w:customStyle="1" w:styleId="32">
    <w:name w:val="标题 3 字符"/>
    <w:basedOn w:val="26"/>
    <w:link w:val="5"/>
    <w:qFormat/>
    <w:uiPriority w:val="0"/>
    <w:rPr>
      <w:rFonts w:ascii="Times New Roman" w:hAnsi="Times New Roman" w:eastAsia="宋体" w:cs="Times New Roman"/>
      <w:b/>
      <w:bCs/>
      <w:sz w:val="32"/>
      <w:szCs w:val="32"/>
    </w:rPr>
  </w:style>
  <w:style w:type="character" w:customStyle="1" w:styleId="33">
    <w:name w:val="页脚 字符"/>
    <w:basedOn w:val="26"/>
    <w:link w:val="18"/>
    <w:qFormat/>
    <w:uiPriority w:val="99"/>
    <w:rPr>
      <w:sz w:val="18"/>
      <w:szCs w:val="18"/>
    </w:rPr>
  </w:style>
  <w:style w:type="character" w:customStyle="1" w:styleId="34">
    <w:name w:val="标题 字符"/>
    <w:basedOn w:val="26"/>
    <w:link w:val="22"/>
    <w:qFormat/>
    <w:uiPriority w:val="0"/>
    <w:rPr>
      <w:rFonts w:ascii="Arial" w:hAnsi="Arial" w:eastAsia="隶书" w:cs="Times New Roman"/>
      <w:b/>
      <w:bCs/>
      <w:sz w:val="32"/>
      <w:szCs w:val="32"/>
    </w:rPr>
  </w:style>
  <w:style w:type="character" w:customStyle="1" w:styleId="35">
    <w:name w:val="纯文本 字符"/>
    <w:link w:val="16"/>
    <w:qFormat/>
    <w:uiPriority w:val="0"/>
    <w:rPr>
      <w:rFonts w:ascii="宋体" w:hAnsi="Courier New" w:eastAsia="宋体"/>
    </w:rPr>
  </w:style>
  <w:style w:type="character" w:customStyle="1" w:styleId="36">
    <w:name w:val="纯文本 Char1"/>
    <w:basedOn w:val="26"/>
    <w:semiHidden/>
    <w:qFormat/>
    <w:uiPriority w:val="99"/>
    <w:rPr>
      <w:rFonts w:ascii="宋体" w:hAnsi="Courier New" w:eastAsia="宋体" w:cs="Courier New"/>
      <w:szCs w:val="21"/>
    </w:rPr>
  </w:style>
  <w:style w:type="character" w:customStyle="1" w:styleId="37">
    <w:name w:val="页眉 字符"/>
    <w:basedOn w:val="26"/>
    <w:link w:val="19"/>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正文文本缩进 字符"/>
    <w:basedOn w:val="26"/>
    <w:link w:val="14"/>
    <w:semiHidden/>
    <w:qFormat/>
    <w:uiPriority w:val="0"/>
    <w:rPr>
      <w:rFonts w:ascii="Times New Roman" w:hAnsi="Times New Roman" w:eastAsia="宋体" w:cs="Times New Roman"/>
      <w:kern w:val="0"/>
      <w:sz w:val="24"/>
      <w:szCs w:val="20"/>
      <w:lang w:val="zh-CN"/>
    </w:rPr>
  </w:style>
  <w:style w:type="character" w:customStyle="1" w:styleId="40">
    <w:name w:val="正文文本首行缩进 2 字符"/>
    <w:basedOn w:val="39"/>
    <w:link w:val="15"/>
    <w:semiHidden/>
    <w:qFormat/>
    <w:uiPriority w:val="99"/>
    <w:rPr>
      <w:rFonts w:ascii="Times New Roman" w:hAnsi="Times New Roman" w:eastAsia="宋体" w:cs="Times New Roman"/>
      <w:kern w:val="0"/>
      <w:sz w:val="24"/>
      <w:szCs w:val="20"/>
      <w:lang w:val="zh-CN"/>
    </w:rPr>
  </w:style>
  <w:style w:type="paragraph" w:styleId="41">
    <w:name w:val="List Paragraph"/>
    <w:basedOn w:val="1"/>
    <w:link w:val="47"/>
    <w:qFormat/>
    <w:uiPriority w:val="34"/>
    <w:pPr>
      <w:ind w:firstLine="420" w:firstLineChars="200"/>
    </w:pPr>
  </w:style>
  <w:style w:type="character" w:customStyle="1" w:styleId="42">
    <w:name w:val="批注框文本 字符"/>
    <w:basedOn w:val="26"/>
    <w:link w:val="17"/>
    <w:semiHidden/>
    <w:qFormat/>
    <w:uiPriority w:val="99"/>
    <w:rPr>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6"/>
    <w:link w:val="12"/>
    <w:semiHidden/>
    <w:qFormat/>
    <w:uiPriority w:val="99"/>
    <w:rPr>
      <w:kern w:val="2"/>
      <w:sz w:val="21"/>
      <w:szCs w:val="22"/>
    </w:rPr>
  </w:style>
  <w:style w:type="character" w:customStyle="1" w:styleId="45">
    <w:name w:val="批注主题 字符"/>
    <w:basedOn w:val="44"/>
    <w:link w:val="23"/>
    <w:semiHidden/>
    <w:qFormat/>
    <w:uiPriority w:val="99"/>
    <w:rPr>
      <w:b/>
      <w:bCs/>
      <w:kern w:val="2"/>
      <w:sz w:val="21"/>
      <w:szCs w:val="22"/>
    </w:rPr>
  </w:style>
  <w:style w:type="paragraph" w:customStyle="1" w:styleId="4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列表段落 字符"/>
    <w:link w:val="41"/>
    <w:qFormat/>
    <w:uiPriority w:val="0"/>
    <w:rPr>
      <w:kern w:val="2"/>
      <w:sz w:val="21"/>
      <w:szCs w:val="22"/>
    </w:rPr>
  </w:style>
  <w:style w:type="character" w:customStyle="1" w:styleId="48">
    <w:name w:val="标题 6 字符"/>
    <w:basedOn w:val="26"/>
    <w:link w:val="8"/>
    <w:qFormat/>
    <w:uiPriority w:val="9"/>
    <w:rPr>
      <w:rFonts w:asciiTheme="majorHAnsi" w:hAnsiTheme="majorHAnsi" w:eastAsiaTheme="majorEastAsia" w:cstheme="majorBidi"/>
      <w:b/>
      <w:bCs/>
      <w:kern w:val="2"/>
      <w:sz w:val="24"/>
      <w:szCs w:val="24"/>
    </w:rPr>
  </w:style>
  <w:style w:type="character" w:customStyle="1" w:styleId="49">
    <w:name w:val="标题 4 字符"/>
    <w:basedOn w:val="26"/>
    <w:link w:val="6"/>
    <w:qFormat/>
    <w:uiPriority w:val="9"/>
    <w:rPr>
      <w:rFonts w:asciiTheme="majorHAnsi" w:hAnsiTheme="majorHAnsi" w:eastAsiaTheme="majorEastAsia" w:cstheme="majorBidi"/>
      <w:b/>
      <w:bCs/>
      <w:kern w:val="2"/>
      <w:sz w:val="28"/>
      <w:szCs w:val="28"/>
    </w:rPr>
  </w:style>
  <w:style w:type="character" w:customStyle="1" w:styleId="50">
    <w:name w:val="标题 5 字符"/>
    <w:basedOn w:val="26"/>
    <w:link w:val="7"/>
    <w:qFormat/>
    <w:uiPriority w:val="9"/>
    <w:rPr>
      <w:b/>
      <w:bCs/>
      <w:kern w:val="2"/>
      <w:sz w:val="28"/>
      <w:szCs w:val="28"/>
    </w:rPr>
  </w:style>
  <w:style w:type="paragraph" w:customStyle="1" w:styleId="51">
    <w:name w:val="04-正文"/>
    <w:link w:val="52"/>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2">
    <w:name w:val="04-正文 Char"/>
    <w:link w:val="51"/>
    <w:qFormat/>
    <w:uiPriority w:val="0"/>
    <w:rPr>
      <w:rFonts w:ascii="Times New Roman" w:hAnsi="Times New Roman" w:eastAsia="宋体" w:cs="Times New Roman"/>
      <w:sz w:val="28"/>
      <w:szCs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10630</Words>
  <Characters>10921</Characters>
  <Lines>88</Lines>
  <Paragraphs>24</Paragraphs>
  <TotalTime>23</TotalTime>
  <ScaleCrop>false</ScaleCrop>
  <LinksUpToDate>false</LinksUpToDate>
  <CharactersWithSpaces>11166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2022-08-12T23:30:00Z</dcterms:created>
  <dcterms:modified xsi:type="dcterms:W3CDTF">2026-06-01T01:31:23Z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13B1D01CD64247B4A43E01F884B9346F_13</vt:lpwstr>
  </property>
  <property fmtid="{D5CDD505-2E9C-101B-9397-08002B2CF9AE}" pid="4" name="KSOTemplateDocerSaveRecord">
    <vt:lpwstr>eyJoZGlkIjoiMjg0NGMxZDljZWEyNWNjZDI2MjM0NzhmNjJhNTgzMDciLCJ1c2VySWQiOiIzMjgzMzU4NDIifQ==</vt:lpwstr>
  </property>
</Properties>
</file>