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Lines w:val="0"/>
        <w:widowControl w:val="0"/>
        <w:snapToGrid/>
        <w:spacing w:before="0" w:beforeAutospacing="0" w:after="0" w:afterAutospacing="0" w:line="580" w:lineRule="exact"/>
        <w:ind w:left="0" w:leftChars="0"/>
        <w:jc w:val="both"/>
        <w:textAlignment w:val="baseline"/>
        <w:rPr>
          <w:rFonts w:ascii="Times New Roman" w:hAnsi="Times New Roman" w:eastAsia="仿宋_GB2312" w:cs="Times New Roman"/>
          <w:b w:val="0"/>
          <w:i w:val="0"/>
          <w:caps w:val="0"/>
          <w:spacing w:val="10"/>
          <w:w w:val="100"/>
          <w:kern w:val="2"/>
          <w:sz w:val="32"/>
          <w:szCs w:val="24"/>
          <w:lang w:val="en-US" w:eastAsia="zh-CN" w:bidi="ar-SA"/>
        </w:rPr>
      </w:pPr>
    </w:p>
    <w:p>
      <w:pPr>
        <w:pStyle w:val="2"/>
        <w:rPr>
          <w:rFonts w:ascii="Times New Roman" w:hAnsi="Times New Roman" w:eastAsia="仿宋_GB2312" w:cs="Times New Roman"/>
          <w:b w:val="0"/>
          <w:i w:val="0"/>
          <w:caps w:val="0"/>
          <w:spacing w:val="10"/>
          <w:w w:val="100"/>
          <w:kern w:val="2"/>
          <w:sz w:val="32"/>
          <w:szCs w:val="24"/>
          <w:lang w:val="en-US" w:eastAsia="zh-CN" w:bidi="ar-SA"/>
        </w:rPr>
      </w:pPr>
    </w:p>
    <w:p>
      <w:pPr>
        <w:pStyle w:val="2"/>
        <w:rPr>
          <w:rFonts w:ascii="Times New Roman" w:hAnsi="Times New Roman" w:eastAsia="仿宋_GB2312" w:cs="Times New Roman"/>
          <w:b w:val="0"/>
          <w:i w:val="0"/>
          <w:caps w:val="0"/>
          <w:spacing w:val="10"/>
          <w:w w:val="100"/>
          <w:kern w:val="2"/>
          <w:sz w:val="32"/>
          <w:szCs w:val="24"/>
          <w:lang w:val="en-US" w:eastAsia="zh-CN" w:bidi="ar-SA"/>
        </w:rPr>
      </w:pPr>
    </w:p>
    <w:p>
      <w:pPr>
        <w:pStyle w:val="2"/>
        <w:rPr>
          <w:rFonts w:ascii="Times New Roman" w:hAnsi="Times New Roman" w:eastAsia="仿宋_GB2312" w:cs="Times New Roman"/>
          <w:b w:val="0"/>
          <w:i w:val="0"/>
          <w:caps w:val="0"/>
          <w:spacing w:val="10"/>
          <w:w w:val="100"/>
          <w:kern w:val="2"/>
          <w:sz w:val="32"/>
          <w:szCs w:val="24"/>
          <w:lang w:val="en-US" w:eastAsia="zh-CN" w:bidi="ar-SA"/>
        </w:rPr>
      </w:pPr>
    </w:p>
    <w:p>
      <w:pPr>
        <w:keepLines w:val="0"/>
        <w:widowControl w:val="0"/>
        <w:snapToGrid/>
        <w:spacing w:before="0" w:beforeAutospacing="0" w:after="0" w:afterAutospacing="0" w:line="720" w:lineRule="exact"/>
        <w:ind w:left="0" w:leftChars="0"/>
        <w:jc w:val="center"/>
        <w:textAlignment w:val="baseline"/>
        <w:rPr>
          <w:rFonts w:ascii="方正小标宋简体" w:hAnsi="方正小标宋简体" w:eastAsia="方正小标宋简体" w:cs="方正小标宋简体"/>
          <w:b w:val="0"/>
          <w:i w:val="0"/>
          <w:caps w:val="0"/>
          <w:spacing w:val="10"/>
          <w:w w:val="100"/>
          <w:kern w:val="2"/>
          <w:sz w:val="44"/>
          <w:szCs w:val="44"/>
          <w:lang w:val="en-US" w:eastAsia="zh-CN" w:bidi="ar"/>
        </w:rPr>
      </w:pPr>
      <w:r>
        <w:rPr>
          <w:rFonts w:hint="eastAsia" w:ascii="方正小标宋简体" w:hAnsi="方正小标宋简体" w:eastAsia="方正小标宋简体" w:cs="方正小标宋简体"/>
          <w:b w:val="0"/>
          <w:i w:val="0"/>
          <w:caps w:val="0"/>
          <w:spacing w:val="10"/>
          <w:w w:val="100"/>
          <w:kern w:val="2"/>
          <w:sz w:val="44"/>
          <w:szCs w:val="44"/>
          <w:lang w:val="en-US" w:eastAsia="zh-CN" w:bidi="ar"/>
        </w:rPr>
        <w:t>【服务类】</w:t>
      </w:r>
    </w:p>
    <w:p>
      <w:pPr>
        <w:keepLines w:val="0"/>
        <w:widowControl w:val="0"/>
        <w:snapToGrid/>
        <w:spacing w:before="0" w:beforeAutospacing="0" w:after="0" w:afterAutospacing="0" w:line="720" w:lineRule="exact"/>
        <w:ind w:left="0" w:leftChars="0"/>
        <w:jc w:val="center"/>
        <w:textAlignment w:val="baseline"/>
        <w:rPr>
          <w:rFonts w:hint="eastAsia" w:ascii="方正小标宋简体" w:hAnsi="Times New Roman" w:eastAsia="方正小标宋简体" w:cs="Times New Roman"/>
          <w:b w:val="0"/>
          <w:i w:val="0"/>
          <w:caps w:val="0"/>
          <w:spacing w:val="0"/>
          <w:w w:val="100"/>
          <w:sz w:val="44"/>
          <w:szCs w:val="44"/>
          <w:lang w:eastAsia="zh-CN"/>
        </w:rPr>
      </w:pPr>
      <w:r>
        <w:rPr>
          <w:rFonts w:hint="eastAsia" w:ascii="方正小标宋简体" w:hAnsi="Times New Roman" w:eastAsia="方正小标宋简体" w:cs="Times New Roman"/>
          <w:b w:val="0"/>
          <w:i w:val="0"/>
          <w:caps w:val="0"/>
          <w:spacing w:val="0"/>
          <w:w w:val="100"/>
          <w:sz w:val="44"/>
          <w:szCs w:val="44"/>
          <w:lang w:eastAsia="zh-CN"/>
        </w:rPr>
        <w:t>深圳市退役军人事务局军地对接服务</w:t>
      </w:r>
    </w:p>
    <w:p>
      <w:pPr>
        <w:keepLines w:val="0"/>
        <w:widowControl w:val="0"/>
        <w:snapToGrid/>
        <w:spacing w:before="0" w:beforeAutospacing="0" w:after="0" w:afterAutospacing="0" w:line="720" w:lineRule="exact"/>
        <w:ind w:left="0" w:leftChars="0"/>
        <w:jc w:val="center"/>
        <w:textAlignment w:val="baseline"/>
        <w:rPr>
          <w:rFonts w:hint="eastAsia" w:ascii="方正小标宋简体" w:hAnsi="Times New Roman" w:eastAsia="方正小标宋简体" w:cs="Times New Roman"/>
          <w:b w:val="0"/>
          <w:i w:val="0"/>
          <w:caps w:val="0"/>
          <w:spacing w:val="0"/>
          <w:w w:val="100"/>
          <w:sz w:val="44"/>
          <w:szCs w:val="44"/>
          <w:lang w:eastAsia="zh-CN"/>
        </w:rPr>
      </w:pPr>
      <w:r>
        <w:rPr>
          <w:rFonts w:hint="eastAsia" w:ascii="方正小标宋简体" w:hAnsi="Times New Roman" w:eastAsia="方正小标宋简体" w:cs="Times New Roman"/>
          <w:b w:val="0"/>
          <w:i w:val="0"/>
          <w:caps w:val="0"/>
          <w:spacing w:val="10"/>
          <w:w w:val="100"/>
          <w:sz w:val="44"/>
          <w:szCs w:val="44"/>
          <w:lang w:eastAsia="zh-CN"/>
        </w:rPr>
        <w:t>公开征集文件</w:t>
      </w:r>
    </w:p>
    <w:p>
      <w:pPr>
        <w:keepLines w:val="0"/>
        <w:snapToGrid/>
        <w:spacing w:before="0" w:beforeAutospacing="0" w:after="0" w:afterAutospacing="0" w:line="580" w:lineRule="exact"/>
        <w:ind w:left="0" w:leftChars="0"/>
        <w:jc w:val="center"/>
        <w:textAlignment w:val="baseline"/>
        <w:rPr>
          <w:rFonts w:ascii="方正小标宋简体" w:hAnsi="Times New Roman" w:eastAsia="方正小标宋简体" w:cs="Times New Roman"/>
          <w:b w:val="0"/>
          <w:i w:val="0"/>
          <w:caps w:val="0"/>
          <w:spacing w:val="0"/>
          <w:w w:val="100"/>
          <w:sz w:val="44"/>
          <w:szCs w:val="44"/>
        </w:rPr>
      </w:pPr>
    </w:p>
    <w:p>
      <w:pPr>
        <w:keepLines w:val="0"/>
        <w:snapToGrid/>
        <w:spacing w:before="0" w:beforeAutospacing="0" w:after="0" w:afterAutospacing="0" w:line="580" w:lineRule="exact"/>
        <w:ind w:left="0" w:leftChars="0"/>
        <w:jc w:val="center"/>
        <w:textAlignment w:val="baseline"/>
        <w:rPr>
          <w:rFonts w:ascii="方正小标宋简体" w:hAnsi="Times New Roman" w:eastAsia="方正小标宋简体" w:cs="Times New Roman"/>
          <w:b w:val="0"/>
          <w:i w:val="0"/>
          <w:caps w:val="0"/>
          <w:spacing w:val="0"/>
          <w:w w:val="100"/>
          <w:sz w:val="44"/>
          <w:szCs w:val="44"/>
        </w:rPr>
      </w:pPr>
    </w:p>
    <w:p>
      <w:pPr>
        <w:keepLines w:val="0"/>
        <w:snapToGrid/>
        <w:spacing w:before="0" w:beforeAutospacing="0" w:after="0" w:afterAutospacing="0" w:line="580" w:lineRule="exact"/>
        <w:ind w:left="0" w:leftChars="0"/>
        <w:jc w:val="center"/>
        <w:textAlignment w:val="baseline"/>
        <w:rPr>
          <w:rFonts w:ascii="方正小标宋简体" w:hAnsi="Times New Roman" w:eastAsia="方正小标宋简体" w:cs="Times New Roman"/>
          <w:b w:val="0"/>
          <w:i w:val="0"/>
          <w:caps w:val="0"/>
          <w:spacing w:val="0"/>
          <w:w w:val="100"/>
          <w:sz w:val="44"/>
          <w:szCs w:val="44"/>
        </w:rPr>
      </w:pPr>
    </w:p>
    <w:p>
      <w:pPr>
        <w:keepLines w:val="0"/>
        <w:snapToGrid/>
        <w:spacing w:before="0" w:beforeAutospacing="0" w:after="0" w:afterAutospacing="0" w:line="580" w:lineRule="exact"/>
        <w:ind w:left="0" w:leftChars="0"/>
        <w:jc w:val="center"/>
        <w:textAlignment w:val="baseline"/>
        <w:rPr>
          <w:rFonts w:ascii="方正小标宋简体" w:hAnsi="Times New Roman" w:eastAsia="方正小标宋简体" w:cs="Times New Roman"/>
          <w:b w:val="0"/>
          <w:i w:val="0"/>
          <w:caps w:val="0"/>
          <w:spacing w:val="0"/>
          <w:w w:val="100"/>
          <w:sz w:val="44"/>
          <w:szCs w:val="44"/>
        </w:rPr>
      </w:pPr>
    </w:p>
    <w:p>
      <w:pPr>
        <w:keepLines w:val="0"/>
        <w:snapToGrid/>
        <w:spacing w:before="0" w:beforeAutospacing="0" w:after="0" w:afterAutospacing="0" w:line="580" w:lineRule="exact"/>
        <w:ind w:left="0" w:leftChars="0"/>
        <w:jc w:val="center"/>
        <w:textAlignment w:val="baseline"/>
        <w:rPr>
          <w:rFonts w:ascii="方正小标宋简体" w:hAnsi="Times New Roman" w:eastAsia="方正小标宋简体" w:cs="Times New Roman"/>
          <w:b w:val="0"/>
          <w:i w:val="0"/>
          <w:caps w:val="0"/>
          <w:spacing w:val="0"/>
          <w:w w:val="100"/>
          <w:sz w:val="44"/>
          <w:szCs w:val="44"/>
        </w:rPr>
      </w:pPr>
    </w:p>
    <w:p>
      <w:pPr>
        <w:keepLines w:val="0"/>
        <w:snapToGrid/>
        <w:spacing w:before="0" w:beforeAutospacing="0" w:after="0" w:afterAutospacing="0" w:line="580" w:lineRule="exact"/>
        <w:ind w:left="0" w:leftChars="0"/>
        <w:jc w:val="center"/>
        <w:textAlignment w:val="baseline"/>
        <w:rPr>
          <w:rFonts w:ascii="方正小标宋简体" w:hAnsi="Times New Roman" w:eastAsia="方正小标宋简体" w:cs="Times New Roman"/>
          <w:b w:val="0"/>
          <w:i w:val="0"/>
          <w:caps w:val="0"/>
          <w:spacing w:val="0"/>
          <w:w w:val="100"/>
          <w:sz w:val="44"/>
          <w:szCs w:val="44"/>
        </w:rPr>
      </w:pPr>
    </w:p>
    <w:p>
      <w:pPr>
        <w:pStyle w:val="4"/>
        <w:pageBreakBefore/>
        <w:spacing w:line="579" w:lineRule="auto"/>
        <w:jc w:val="center"/>
        <w:rPr>
          <w:rFonts w:hint="eastAsia" w:ascii="方正小标宋简体" w:hAnsi="方正小标宋简体" w:eastAsia="方正小标宋简体" w:cs="方正小标宋简体"/>
          <w:b w:val="0"/>
          <w:bCs w:val="0"/>
          <w:sz w:val="32"/>
          <w:szCs w:val="32"/>
        </w:rPr>
        <w:sectPr>
          <w:footerReference r:id="rId3" w:type="first"/>
          <w:pgSz w:w="11906" w:h="16838"/>
          <w:pgMar w:top="2098" w:right="1474" w:bottom="1984" w:left="1587" w:header="851" w:footer="1417" w:gutter="0"/>
          <w:pgNumType w:fmt="decimal" w:start="1"/>
          <w:cols w:space="720" w:num="1"/>
          <w:rtlGutter w:val="0"/>
          <w:docGrid w:type="lines" w:linePitch="312" w:charSpace="0"/>
        </w:sectPr>
      </w:pPr>
    </w:p>
    <w:p>
      <w:pPr>
        <w:pStyle w:val="4"/>
        <w:pageBreakBefore/>
        <w:spacing w:line="579" w:lineRule="auto"/>
        <w:jc w:val="center"/>
        <w:rPr>
          <w:rFonts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z w:val="32"/>
          <w:szCs w:val="32"/>
        </w:rPr>
        <w:t>第一部分 招标公告</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u w:val="single"/>
        </w:rPr>
      </w:pPr>
      <w:r>
        <w:rPr>
          <w:rFonts w:hint="eastAsia" w:ascii="仿宋_GB2312" w:hAnsi="仿宋_GB2312" w:eastAsia="仿宋_GB2312" w:cs="仿宋_GB2312"/>
          <w:color w:val="000000"/>
          <w:kern w:val="0"/>
          <w:sz w:val="28"/>
          <w:szCs w:val="28"/>
        </w:rPr>
        <w:t>参照《深圳经济特区政府采购条例》有关</w:t>
      </w:r>
      <w:r>
        <w:rPr>
          <w:rFonts w:hint="eastAsia" w:ascii="仿宋_GB2312" w:hAnsi="仿宋_GB2312" w:eastAsia="仿宋_GB2312" w:cs="仿宋_GB2312"/>
          <w:kern w:val="0"/>
          <w:sz w:val="28"/>
          <w:szCs w:val="28"/>
        </w:rPr>
        <w:t>规定，就本项目进行</w:t>
      </w:r>
      <w:r>
        <w:rPr>
          <w:rFonts w:hint="eastAsia" w:ascii="仿宋_GB2312" w:hAnsi="仿宋_GB2312" w:eastAsia="仿宋_GB2312" w:cs="仿宋_GB2312"/>
          <w:kern w:val="0"/>
          <w:sz w:val="28"/>
          <w:szCs w:val="28"/>
          <w:lang w:eastAsia="zh-CN"/>
        </w:rPr>
        <w:t>公开征集</w:t>
      </w:r>
      <w:r>
        <w:rPr>
          <w:rFonts w:hint="eastAsia" w:ascii="仿宋_GB2312" w:hAnsi="仿宋_GB2312" w:eastAsia="仿宋_GB2312" w:cs="仿宋_GB2312"/>
          <w:kern w:val="0"/>
          <w:sz w:val="28"/>
          <w:szCs w:val="28"/>
        </w:rPr>
        <w:t>，欢迎符合资格的投标人参加。</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1.项目名称：</w:t>
      </w:r>
      <w:r>
        <w:rPr>
          <w:rFonts w:hint="eastAsia" w:ascii="仿宋_GB2312" w:hAnsi="仿宋_GB2312" w:eastAsia="仿宋_GB2312" w:cs="仿宋_GB2312"/>
          <w:kern w:val="0"/>
          <w:sz w:val="28"/>
          <w:szCs w:val="28"/>
          <w:lang w:val="en" w:eastAsia="zh-CN"/>
        </w:rPr>
        <w:t>深圳市退役军人事务局军地对接服务</w:t>
      </w:r>
      <w:r>
        <w:rPr>
          <w:rFonts w:hint="eastAsia" w:ascii="仿宋_GB2312" w:hAnsi="仿宋_GB2312" w:eastAsia="仿宋_GB2312" w:cs="仿宋_GB2312"/>
          <w:kern w:val="0"/>
          <w:sz w:val="28"/>
          <w:szCs w:val="28"/>
          <w:lang w:eastAsia="zh-CN"/>
        </w:rPr>
        <w:t>。</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2.采购单位：深圳市退役军人事务局。</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3.项目地点：深圳市福田区景田路72号天平大厦。</w:t>
      </w:r>
    </w:p>
    <w:p>
      <w:pPr>
        <w:widowControl/>
        <w:shd w:val="clear" w:color="auto" w:fill="FFFFFF"/>
        <w:spacing w:line="500" w:lineRule="exact"/>
        <w:ind w:firstLine="560" w:firstLineChars="200"/>
        <w:jc w:val="left"/>
        <w:rPr>
          <w:rFonts w:hint="eastAsia" w:ascii="仿宋_GB2312" w:hAnsi="仿宋_GB2312" w:eastAsia="仿宋_GB2312" w:cs="仿宋_GB2312"/>
          <w:color w:val="FF0000"/>
          <w:kern w:val="0"/>
          <w:sz w:val="28"/>
          <w:szCs w:val="28"/>
        </w:rPr>
      </w:pPr>
      <w:r>
        <w:rPr>
          <w:rFonts w:hint="eastAsia" w:ascii="仿宋_GB2312" w:hAnsi="仿宋_GB2312" w:eastAsia="仿宋_GB2312" w:cs="仿宋_GB2312"/>
          <w:kern w:val="0"/>
          <w:sz w:val="28"/>
          <w:szCs w:val="28"/>
        </w:rPr>
        <w:t>4.预算金额：</w:t>
      </w:r>
      <w:r>
        <w:rPr>
          <w:rFonts w:hint="eastAsia" w:ascii="仿宋_GB2312" w:hAnsi="仿宋_GB2312" w:eastAsia="仿宋_GB2312" w:cs="仿宋_GB2312"/>
          <w:kern w:val="0"/>
          <w:sz w:val="28"/>
          <w:szCs w:val="28"/>
          <w:lang w:val="en-US" w:eastAsia="zh-CN"/>
        </w:rPr>
        <w:t>30</w:t>
      </w:r>
      <w:r>
        <w:rPr>
          <w:rFonts w:hint="eastAsia" w:ascii="仿宋_GB2312" w:hAnsi="仿宋_GB2312" w:eastAsia="仿宋_GB2312" w:cs="仿宋_GB2312"/>
          <w:kern w:val="0"/>
          <w:sz w:val="28"/>
          <w:szCs w:val="28"/>
        </w:rPr>
        <w:t>万元。</w:t>
      </w:r>
    </w:p>
    <w:p>
      <w:pPr>
        <w:widowControl/>
        <w:shd w:val="clear" w:color="auto" w:fill="FFFFFF"/>
        <w:spacing w:line="50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5.项目内容：详见</w:t>
      </w:r>
      <w:r>
        <w:rPr>
          <w:rFonts w:hint="eastAsia" w:ascii="仿宋_GB2312" w:hAnsi="仿宋_GB2312" w:eastAsia="仿宋_GB2312" w:cs="仿宋_GB2312"/>
          <w:color w:val="000000"/>
          <w:kern w:val="0"/>
          <w:sz w:val="28"/>
          <w:szCs w:val="28"/>
          <w:lang w:eastAsia="zh-CN"/>
        </w:rPr>
        <w:t>公开征集文件</w:t>
      </w:r>
      <w:r>
        <w:rPr>
          <w:rFonts w:hint="eastAsia" w:ascii="仿宋_GB2312" w:hAnsi="仿宋_GB2312" w:eastAsia="仿宋_GB2312" w:cs="仿宋_GB2312"/>
          <w:color w:val="000000"/>
          <w:kern w:val="0"/>
          <w:sz w:val="28"/>
          <w:szCs w:val="28"/>
        </w:rPr>
        <w:t>。</w:t>
      </w:r>
    </w:p>
    <w:p>
      <w:pPr>
        <w:spacing w:line="500" w:lineRule="exact"/>
        <w:ind w:firstLine="565" w:firstLineChars="202"/>
        <w:rPr>
          <w:rFonts w:hint="eastAsia" w:ascii="仿宋_GB2312" w:hAnsi="仿宋_GB2312" w:eastAsia="仿宋_GB2312" w:cs="仿宋_GB2312"/>
          <w:kern w:val="0"/>
          <w:sz w:val="28"/>
          <w:szCs w:val="28"/>
        </w:rPr>
      </w:pPr>
      <w:r>
        <w:rPr>
          <w:rFonts w:hint="eastAsia" w:ascii="仿宋_GB2312" w:hAnsi="仿宋_GB2312" w:eastAsia="仿宋_GB2312" w:cs="仿宋_GB2312"/>
          <w:color w:val="000000"/>
          <w:kern w:val="0"/>
          <w:sz w:val="28"/>
          <w:szCs w:val="28"/>
        </w:rPr>
        <w:t>6.服务</w:t>
      </w:r>
      <w:r>
        <w:rPr>
          <w:rFonts w:hint="eastAsia" w:ascii="仿宋_GB2312" w:hAnsi="仿宋_GB2312" w:eastAsia="仿宋_GB2312" w:cs="仿宋_GB2312"/>
          <w:color w:val="000000"/>
          <w:kern w:val="0"/>
          <w:sz w:val="28"/>
          <w:szCs w:val="28"/>
          <w:lang w:val="en-US" w:eastAsia="zh-CN"/>
        </w:rPr>
        <w:t>时间</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lang w:eastAsia="zh-CN"/>
        </w:rPr>
        <w:t>合同签订之日起一年</w:t>
      </w:r>
      <w:r>
        <w:rPr>
          <w:rFonts w:hint="eastAsia" w:ascii="仿宋_GB2312" w:hAnsi="仿宋_GB2312" w:eastAsia="仿宋_GB2312" w:cs="仿宋_GB2312"/>
          <w:color w:val="000000"/>
          <w:kern w:val="0"/>
          <w:sz w:val="28"/>
          <w:szCs w:val="28"/>
          <w:lang w:val="en-US" w:eastAsia="zh-CN"/>
        </w:rPr>
        <w:t>。</w:t>
      </w:r>
    </w:p>
    <w:p>
      <w:pPr>
        <w:widowControl/>
        <w:shd w:val="clear" w:color="auto" w:fill="FFFFFF"/>
        <w:spacing w:line="50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7.投标人资格要求：</w:t>
      </w:r>
    </w:p>
    <w:p>
      <w:pPr>
        <w:widowControl/>
        <w:shd w:val="clear" w:color="auto" w:fill="FFFFFF"/>
        <w:spacing w:line="50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themeColor="text1"/>
          <w:kern w:val="0"/>
          <w:sz w:val="28"/>
          <w:szCs w:val="28"/>
          <w14:textFill>
            <w14:solidFill>
              <w14:schemeClr w14:val="tx1"/>
            </w14:solidFill>
          </w14:textFill>
        </w:rPr>
        <w:t>（1）具有独立法人资格或是具有独立承担民事责任能力的其他组织（提供营业执照或事业单位法人证书等证明资料扫描件；如果参与投标的供应商为分公司则须提供分公司营业执照、其所属集团（或总公司）等具有独立法人资格的组织出具的授权函或承诺书，但只接受直接授权，不接受逐级授权，并同时提供总公司营业执照。不接受同一集团（或总公司）授权两家或以上分公司同时参与本项目投标，也不接受集团（或总公司）与分公司同时参与本项目投标，如出现上述情形，该两家或以上供应商的投标文件均按无效投标处理）</w:t>
      </w:r>
      <w:r>
        <w:rPr>
          <w:rFonts w:hint="eastAsia" w:ascii="仿宋_GB2312" w:hAnsi="仿宋_GB2312" w:eastAsia="仿宋_GB2312" w:cs="仿宋_GB2312"/>
          <w:color w:val="000000"/>
          <w:kern w:val="0"/>
          <w:sz w:val="28"/>
          <w:szCs w:val="28"/>
        </w:rPr>
        <w:t>；</w:t>
      </w:r>
    </w:p>
    <w:p>
      <w:pPr>
        <w:widowControl/>
        <w:shd w:val="clear" w:color="auto" w:fill="FFFFFF"/>
        <w:spacing w:line="50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（2）</w:t>
      </w:r>
      <w:r>
        <w:rPr>
          <w:rFonts w:hint="eastAsia" w:ascii="仿宋_GB2312" w:hAnsi="仿宋_GB2312" w:eastAsia="仿宋_GB2312" w:cs="仿宋_GB2312"/>
          <w:sz w:val="28"/>
          <w:szCs w:val="28"/>
        </w:rPr>
        <w:t>投标人信誉良好，且近三年内（即至少从</w:t>
      </w:r>
      <w:r>
        <w:rPr>
          <w:rFonts w:hint="eastAsia" w:ascii="仿宋_GB2312" w:hAnsi="仿宋_GB2312" w:eastAsia="仿宋_GB2312" w:cs="仿宋_GB2312"/>
          <w:sz w:val="28"/>
          <w:szCs w:val="28"/>
          <w:lang w:eastAsia="zh-CN"/>
        </w:rPr>
        <w:t>2023年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月开始起算，投标人成立不足三年的可从成立之日起算）无重大违法记录（由投标人作出声明，</w:t>
      </w:r>
      <w:r>
        <w:rPr>
          <w:rFonts w:hint="eastAsia" w:ascii="仿宋_GB2312" w:hAnsi="仿宋_GB2312" w:eastAsia="仿宋_GB2312" w:cs="仿宋_GB2312"/>
          <w:color w:val="auto"/>
          <w:kern w:val="2"/>
          <w:sz w:val="28"/>
          <w:szCs w:val="28"/>
          <w:lang w:val="en-US" w:eastAsia="zh-CN"/>
        </w:rPr>
        <w:t>提供《政府采购投标及履约承诺函》加盖投标单位公章，模板见附件</w:t>
      </w:r>
      <w:r>
        <w:rPr>
          <w:rFonts w:hint="eastAsia" w:ascii="仿宋_GB2312" w:hAnsi="仿宋_GB2312" w:eastAsia="仿宋_GB2312" w:cs="仿宋_GB2312"/>
          <w:sz w:val="28"/>
          <w:szCs w:val="28"/>
        </w:rPr>
        <w:t>）</w:t>
      </w:r>
      <w:r>
        <w:rPr>
          <w:rFonts w:hint="eastAsia" w:ascii="仿宋_GB2312" w:hAnsi="仿宋_GB2312" w:eastAsia="仿宋_GB2312" w:cs="仿宋_GB2312"/>
          <w:color w:val="000000"/>
          <w:kern w:val="0"/>
          <w:sz w:val="28"/>
          <w:szCs w:val="28"/>
        </w:rPr>
        <w:t>；</w:t>
      </w:r>
    </w:p>
    <w:p>
      <w:pPr>
        <w:widowControl/>
        <w:shd w:val="clear" w:color="auto" w:fill="FFFFFF"/>
        <w:spacing w:line="500" w:lineRule="exact"/>
        <w:ind w:firstLine="560" w:firstLineChars="200"/>
        <w:jc w:val="left"/>
        <w:rPr>
          <w:rFonts w:hint="eastAsia" w:ascii="仿宋_GB2312" w:hAnsi="仿宋_GB2312" w:eastAsia="仿宋_GB2312" w:cs="仿宋_GB2312"/>
          <w:sz w:val="28"/>
          <w:szCs w:val="28"/>
          <w:lang w:eastAsia="zh-CN"/>
        </w:rPr>
      </w:pPr>
      <w:r>
        <w:rPr>
          <w:rFonts w:hint="eastAsia" w:ascii="仿宋_GB2312" w:hAnsi="仿宋_GB2312" w:eastAsia="仿宋_GB2312" w:cs="仿宋_GB2312"/>
          <w:color w:val="000000"/>
          <w:kern w:val="0"/>
          <w:sz w:val="28"/>
          <w:szCs w:val="28"/>
        </w:rPr>
        <w:t>（3）</w:t>
      </w:r>
      <w:r>
        <w:rPr>
          <w:rFonts w:hint="eastAsia" w:ascii="仿宋_GB2312" w:hAnsi="仿宋_GB2312" w:eastAsia="仿宋_GB2312" w:cs="仿宋_GB2312"/>
          <w:sz w:val="28"/>
          <w:szCs w:val="28"/>
        </w:rPr>
        <w:t>投标人须未被列入失信被执行人、重大税收违法案件当事人名单、政府采购严重违法失信行为记录名单（由投标人作出声明，</w:t>
      </w:r>
      <w:r>
        <w:rPr>
          <w:rFonts w:hint="eastAsia" w:ascii="仿宋_GB2312" w:hAnsi="仿宋_GB2312" w:eastAsia="仿宋_GB2312" w:cs="仿宋_GB2312"/>
          <w:kern w:val="2"/>
          <w:sz w:val="28"/>
          <w:szCs w:val="28"/>
          <w:lang w:val="en-US" w:eastAsia="zh-CN"/>
        </w:rPr>
        <w:t>提供《政府采购投标及履约承诺函》加盖投标单位公章，模板见附件</w:t>
      </w:r>
      <w:r>
        <w:rPr>
          <w:rFonts w:hint="eastAsia" w:ascii="仿宋_GB2312" w:hAnsi="仿宋_GB2312" w:eastAsia="仿宋_GB2312" w:cs="仿宋_GB2312"/>
          <w:sz w:val="28"/>
          <w:szCs w:val="28"/>
          <w:lang w:eastAsia="zh-CN"/>
        </w:rPr>
        <w:t>）；</w:t>
      </w:r>
    </w:p>
    <w:p>
      <w:pPr>
        <w:widowControl/>
        <w:shd w:val="clear" w:color="auto" w:fill="FFFFFF"/>
        <w:spacing w:line="500" w:lineRule="exact"/>
        <w:ind w:firstLine="560" w:firstLineChars="20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投标人参与本项目近三年内（即至少从</w:t>
      </w:r>
      <w:r>
        <w:rPr>
          <w:rFonts w:hint="eastAsia" w:ascii="仿宋_GB2312" w:hAnsi="仿宋_GB2312" w:eastAsia="仿宋_GB2312" w:cs="仿宋_GB2312"/>
          <w:sz w:val="28"/>
          <w:szCs w:val="28"/>
          <w:lang w:eastAsia="zh-CN"/>
        </w:rPr>
        <w:t>2023年</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月开始起算，投标人成立不足三年的可从成立之日起算），我单位、单位法定代表人均无行贿犯罪记录（由投标人作出声明，</w:t>
      </w:r>
      <w:r>
        <w:rPr>
          <w:rFonts w:hint="eastAsia" w:ascii="仿宋_GB2312" w:hAnsi="仿宋_GB2312" w:eastAsia="仿宋_GB2312" w:cs="仿宋_GB2312"/>
          <w:kern w:val="2"/>
          <w:sz w:val="28"/>
          <w:szCs w:val="28"/>
          <w:lang w:val="en-US" w:eastAsia="zh-CN"/>
        </w:rPr>
        <w:t>提供《政府采购投标及履约承诺函》加盖投标单位公章，模板见附件</w:t>
      </w:r>
      <w:r>
        <w:rPr>
          <w:rFonts w:hint="eastAsia" w:ascii="仿宋_GB2312" w:hAnsi="仿宋_GB2312" w:eastAsia="仿宋_GB2312" w:cs="仿宋_GB2312"/>
          <w:sz w:val="28"/>
          <w:szCs w:val="28"/>
        </w:rPr>
        <w:t>）</w:t>
      </w:r>
      <w:r>
        <w:rPr>
          <w:rFonts w:hint="eastAsia" w:ascii="仿宋_GB2312" w:hAnsi="仿宋_GB2312" w:eastAsia="仿宋_GB2312" w:cs="仿宋_GB2312"/>
          <w:color w:val="000000"/>
          <w:kern w:val="0"/>
          <w:sz w:val="28"/>
          <w:szCs w:val="28"/>
          <w:lang w:eastAsia="zh-CN"/>
        </w:rPr>
        <w:t>；</w:t>
      </w:r>
    </w:p>
    <w:p>
      <w:pPr>
        <w:widowControl/>
        <w:shd w:val="clear" w:color="auto" w:fill="FFFFFF"/>
        <w:spacing w:line="50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lang w:val="en-US" w:eastAsia="zh-CN"/>
        </w:rPr>
        <w:t>5</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kern w:val="0"/>
          <w:sz w:val="28"/>
          <w:szCs w:val="28"/>
        </w:rPr>
        <w:t>不接受联合体投标，不接受单独分包转包</w:t>
      </w:r>
      <w:r>
        <w:rPr>
          <w:rFonts w:hint="eastAsia" w:ascii="仿宋_GB2312" w:hAnsi="仿宋_GB2312" w:eastAsia="仿宋_GB2312" w:cs="仿宋_GB2312"/>
          <w:sz w:val="28"/>
          <w:szCs w:val="28"/>
        </w:rPr>
        <w:t>（由投标人作出声明，</w:t>
      </w:r>
      <w:r>
        <w:rPr>
          <w:rFonts w:hint="eastAsia" w:ascii="仿宋_GB2312" w:hAnsi="仿宋_GB2312" w:eastAsia="仿宋_GB2312" w:cs="仿宋_GB2312"/>
          <w:kern w:val="2"/>
          <w:sz w:val="28"/>
          <w:szCs w:val="28"/>
          <w:lang w:val="en-US" w:eastAsia="zh-CN"/>
        </w:rPr>
        <w:t>提供《政府采购投标及履约承诺函》加盖投标单位公章，模板见附件</w:t>
      </w:r>
      <w:r>
        <w:rPr>
          <w:rFonts w:hint="eastAsia" w:ascii="仿宋_GB2312" w:hAnsi="仿宋_GB2312" w:eastAsia="仿宋_GB2312" w:cs="仿宋_GB2312"/>
          <w:sz w:val="28"/>
          <w:szCs w:val="28"/>
        </w:rPr>
        <w:t>）</w:t>
      </w:r>
      <w:r>
        <w:rPr>
          <w:rFonts w:hint="eastAsia" w:ascii="仿宋_GB2312" w:hAnsi="仿宋_GB2312" w:eastAsia="仿宋_GB2312" w:cs="仿宋_GB2312"/>
          <w:color w:val="000000"/>
          <w:kern w:val="0"/>
          <w:sz w:val="28"/>
          <w:szCs w:val="28"/>
        </w:rPr>
        <w:t>；</w:t>
      </w:r>
    </w:p>
    <w:p>
      <w:pPr>
        <w:widowControl/>
        <w:shd w:val="clear" w:color="auto" w:fill="FFFFFF"/>
        <w:spacing w:line="50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（6）</w:t>
      </w:r>
      <w:r>
        <w:rPr>
          <w:rFonts w:hint="eastAsia" w:ascii="仿宋_GB2312" w:hAnsi="仿宋_GB2312" w:eastAsia="仿宋_GB2312" w:cs="仿宋_GB2312"/>
          <w:color w:val="000000"/>
          <w:kern w:val="0"/>
          <w:sz w:val="28"/>
          <w:szCs w:val="28"/>
        </w:rPr>
        <w:t>参与本项目政府采购活动时不存在被有关部门禁止参与政府采购活动且在有效期内的情况</w:t>
      </w:r>
      <w:r>
        <w:rPr>
          <w:rFonts w:hint="eastAsia" w:ascii="仿宋_GB2312" w:hAnsi="仿宋_GB2312" w:eastAsia="仿宋_GB2312" w:cs="仿宋_GB2312"/>
          <w:sz w:val="28"/>
          <w:szCs w:val="28"/>
        </w:rPr>
        <w:t>（由投标人作出声明，</w:t>
      </w:r>
      <w:r>
        <w:rPr>
          <w:rFonts w:hint="eastAsia" w:ascii="仿宋_GB2312" w:hAnsi="仿宋_GB2312" w:eastAsia="仿宋_GB2312" w:cs="仿宋_GB2312"/>
          <w:kern w:val="2"/>
          <w:sz w:val="28"/>
          <w:szCs w:val="28"/>
          <w:lang w:val="en-US" w:eastAsia="zh-CN"/>
        </w:rPr>
        <w:t>提供《政府采购投标及履约承诺函》加盖投标单位公章，模板见附件</w:t>
      </w:r>
      <w:r>
        <w:rPr>
          <w:rFonts w:hint="eastAsia" w:ascii="仿宋_GB2312" w:hAnsi="仿宋_GB2312" w:eastAsia="仿宋_GB2312" w:cs="仿宋_GB2312"/>
          <w:sz w:val="28"/>
          <w:szCs w:val="28"/>
        </w:rPr>
        <w:t>）</w:t>
      </w:r>
      <w:r>
        <w:rPr>
          <w:rFonts w:hint="eastAsia" w:ascii="仿宋_GB2312" w:hAnsi="仿宋_GB2312" w:eastAsia="仿宋_GB2312" w:cs="仿宋_GB2312"/>
          <w:color w:val="000000"/>
          <w:kern w:val="0"/>
          <w:sz w:val="28"/>
          <w:szCs w:val="28"/>
        </w:rPr>
        <w:t>；</w:t>
      </w:r>
    </w:p>
    <w:p>
      <w:pPr>
        <w:widowControl/>
        <w:shd w:val="clear" w:color="auto" w:fill="FFFFFF"/>
        <w:spacing w:line="500" w:lineRule="exact"/>
        <w:ind w:firstLine="560" w:firstLineChars="200"/>
        <w:jc w:val="left"/>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lang w:val="en-US" w:eastAsia="zh-CN"/>
        </w:rPr>
        <w:t>7</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kern w:val="0"/>
          <w:sz w:val="28"/>
          <w:szCs w:val="28"/>
          <w:lang w:val="en-US" w:eastAsia="zh-CN"/>
        </w:rPr>
        <w:t>投标人不存在“与其他投标供应商的法定代表人、投标授权代表人、项目负责人（如有）为同一人或在同一单位缴纳社会保险，或存在直接控股、管理关系”（提供《供应商基本情况表》</w:t>
      </w:r>
      <w:r>
        <w:rPr>
          <w:rFonts w:hint="eastAsia" w:ascii="仿宋_GB2312" w:hAnsi="仿宋_GB2312" w:eastAsia="仿宋_GB2312" w:cs="仿宋_GB2312"/>
          <w:kern w:val="2"/>
          <w:sz w:val="28"/>
          <w:szCs w:val="28"/>
          <w:lang w:val="en-US" w:eastAsia="zh-CN"/>
        </w:rPr>
        <w:t>，模板见附件</w:t>
      </w:r>
      <w:r>
        <w:rPr>
          <w:rFonts w:hint="eastAsia" w:ascii="仿宋_GB2312" w:hAnsi="仿宋_GB2312" w:eastAsia="仿宋_GB2312" w:cs="仿宋_GB2312"/>
          <w:color w:val="000000"/>
          <w:kern w:val="0"/>
          <w:sz w:val="28"/>
          <w:szCs w:val="28"/>
          <w:lang w:val="en-US" w:eastAsia="zh-CN"/>
        </w:rPr>
        <w:t>）。</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8.获取公开征集文件：</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时间：2026年7月14日起至7月20日止（北京时间）；</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地点：登录深圳市退役军人事务局官网（http://tyjr.sz.gov.cn/）下载本项目公开征集文件；</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方式：在线下载。</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9.提交投标文件：</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截止时间：2026年7月20</w:t>
      </w:r>
      <w:bookmarkStart w:id="8" w:name="_GoBack"/>
      <w:bookmarkEnd w:id="8"/>
      <w:r>
        <w:rPr>
          <w:rFonts w:hint="eastAsia" w:ascii="仿宋_GB2312" w:hAnsi="仿宋_GB2312" w:eastAsia="仿宋_GB2312" w:cs="仿宋_GB2312"/>
          <w:kern w:val="0"/>
          <w:sz w:val="28"/>
          <w:szCs w:val="28"/>
          <w:lang w:val="en-US" w:eastAsia="zh-CN"/>
        </w:rPr>
        <w:t>日下午17:30（北京时间）；</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投标方式：现场提交或邮寄投标文件；</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投标地点：深圳市福田区景田路72号天平大厦719室；</w:t>
      </w:r>
    </w:p>
    <w:p>
      <w:pPr>
        <w:widowControl/>
        <w:shd w:val="clear" w:color="auto" w:fill="FFFFFF"/>
        <w:spacing w:line="500" w:lineRule="exact"/>
        <w:ind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注意事项：如投标人法定代表人或其授权代表通过邮寄方式（不接受同城急送及跑腿的方式），按照规定的投标截止时间前向我单位邮寄投标文件（应有一定时间的提前保证在投标截止时间前送达），快递单（或快递外包装）上写明投标人名称、项目编号，通过邮寄方式递交的投标文件递交时间以我单位代表签收时间为准。逾期或不符合规定的投标文件不予接受。通过邮寄方式递交投标文件，出现以下情况：</w:t>
      </w:r>
      <w:r>
        <w:rPr>
          <w:rFonts w:hint="eastAsia" w:ascii="仿宋_GB2312" w:hAnsi="仿宋_GB2312" w:eastAsia="仿宋_GB2312" w:cs="仿宋_GB2312"/>
          <w:kern w:val="0"/>
          <w:sz w:val="28"/>
          <w:szCs w:val="28"/>
          <w:lang w:val="en-US" w:eastAsia="zh-CN"/>
        </w:rPr>
        <w:fldChar w:fldCharType="begin"/>
      </w:r>
      <w:r>
        <w:rPr>
          <w:rFonts w:hint="eastAsia" w:ascii="仿宋_GB2312" w:hAnsi="仿宋_GB2312" w:eastAsia="仿宋_GB2312" w:cs="仿宋_GB2312"/>
          <w:kern w:val="0"/>
          <w:sz w:val="28"/>
          <w:szCs w:val="28"/>
          <w:lang w:val="en-US" w:eastAsia="zh-CN"/>
        </w:rPr>
        <w:instrText xml:space="preserve"> HYPERLINK "mailto:寄错地址、逾期送达、未按照招标文件要求密封、邮寄过程中投标文件破损，我单位将拒绝签收，由投标人自行承担相应责任与后果。为确保项目顺利开展，通过邮寄方式递交投标文件的各投标人需盖章签署《投标人邮寄投标文件承诺书》，在投标截止前将扫描件发送至我单位电子邮箱（xinxihuazu@tyjr.sz.gov.cn）。" </w:instrText>
      </w:r>
      <w:r>
        <w:rPr>
          <w:rFonts w:hint="eastAsia" w:ascii="仿宋_GB2312" w:hAnsi="仿宋_GB2312" w:eastAsia="仿宋_GB2312" w:cs="仿宋_GB2312"/>
          <w:kern w:val="0"/>
          <w:sz w:val="28"/>
          <w:szCs w:val="28"/>
          <w:lang w:val="en-US" w:eastAsia="zh-CN"/>
        </w:rPr>
        <w:fldChar w:fldCharType="separate"/>
      </w:r>
      <w:r>
        <w:rPr>
          <w:rFonts w:hint="eastAsia" w:ascii="仿宋_GB2312" w:hAnsi="仿宋_GB2312" w:eastAsia="仿宋_GB2312" w:cs="仿宋_GB2312"/>
          <w:kern w:val="0"/>
          <w:sz w:val="28"/>
          <w:szCs w:val="28"/>
          <w:lang w:val="en-US" w:eastAsia="zh-CN"/>
        </w:rPr>
        <w:t>寄错地址、逾期送达、未按照招标文件要求密封、邮寄过程中投标文件破损，我单位将拒绝签收，由投标人自行承担相应责任与后果。为确保项目顺利开展，通过邮寄方式递交投标文件的各投标人需盖章签署《投标人邮寄投标文件承诺书》，在投标截止前将扫描件发送至我单位电子邮箱（yjyfc@tyjr.sz.gov.cn）。</w:t>
      </w:r>
      <w:r>
        <w:rPr>
          <w:rFonts w:hint="eastAsia" w:ascii="仿宋_GB2312" w:hAnsi="仿宋_GB2312" w:eastAsia="仿宋_GB2312" w:cs="仿宋_GB2312"/>
          <w:kern w:val="0"/>
          <w:sz w:val="28"/>
          <w:szCs w:val="28"/>
          <w:lang w:val="en-US" w:eastAsia="zh-CN"/>
        </w:rPr>
        <w:fldChar w:fldCharType="end"/>
      </w:r>
    </w:p>
    <w:p>
      <w:pPr>
        <w:widowControl/>
        <w:shd w:val="clear" w:color="auto" w:fill="FFFFFF"/>
        <w:spacing w:line="500" w:lineRule="exact"/>
        <w:ind w:firstLine="560" w:firstLineChars="200"/>
        <w:jc w:val="left"/>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10.</w:t>
      </w:r>
      <w:r>
        <w:rPr>
          <w:rFonts w:hint="eastAsia" w:ascii="仿宋_GB2312" w:hAnsi="仿宋_GB2312" w:eastAsia="仿宋_GB2312" w:cs="仿宋_GB2312"/>
          <w:color w:val="000000" w:themeColor="text1"/>
          <w:kern w:val="0"/>
          <w:sz w:val="28"/>
          <w:szCs w:val="28"/>
          <w14:textFill>
            <w14:solidFill>
              <w14:schemeClr w14:val="tx1"/>
            </w14:solidFill>
          </w14:textFill>
        </w:rPr>
        <w:t>开标时间：</w:t>
      </w:r>
      <w:r>
        <w:rPr>
          <w:rFonts w:hint="eastAsia" w:ascii="仿宋_GB2312" w:hAnsi="仿宋_GB2312" w:eastAsia="仿宋_GB2312" w:cs="仿宋_GB2312"/>
          <w:color w:val="000000" w:themeColor="text1"/>
          <w:kern w:val="0"/>
          <w:sz w:val="28"/>
          <w:szCs w:val="28"/>
          <w:lang w:eastAsia="zh-CN"/>
          <w14:textFill>
            <w14:solidFill>
              <w14:schemeClr w14:val="tx1"/>
            </w14:solidFill>
          </w14:textFill>
        </w:rPr>
        <w:t>择期开标</w:t>
      </w:r>
      <w:r>
        <w:rPr>
          <w:rFonts w:hint="eastAsia" w:ascii="仿宋_GB2312" w:hAnsi="仿宋_GB2312" w:eastAsia="仿宋_GB2312" w:cs="仿宋_GB2312"/>
          <w:color w:val="000000" w:themeColor="text1"/>
          <w:kern w:val="0"/>
          <w:sz w:val="28"/>
          <w:szCs w:val="28"/>
          <w14:textFill>
            <w14:solidFill>
              <w14:schemeClr w14:val="tx1"/>
            </w14:solidFill>
          </w14:textFill>
        </w:rPr>
        <w:t>；</w:t>
      </w:r>
    </w:p>
    <w:p>
      <w:pPr>
        <w:widowControl/>
        <w:shd w:val="clear" w:color="auto" w:fill="FFFFFF"/>
        <w:spacing w:line="500" w:lineRule="exact"/>
        <w:ind w:firstLine="560" w:firstLineChars="200"/>
        <w:jc w:val="left"/>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14:textFill>
            <w14:solidFill>
              <w14:schemeClr w14:val="tx1"/>
            </w14:solidFill>
          </w14:textFill>
        </w:rPr>
        <w:t>敬请各投标人准时参加开标仪式（参加开标时被授权人需出具身份证原件核验，若投标单位更换被授权人，需按要求在开标前重新提交授权委托书、被授权人身份证）</w:t>
      </w:r>
    </w:p>
    <w:p>
      <w:pPr>
        <w:widowControl/>
        <w:shd w:val="clear" w:color="auto" w:fill="FFFFFF"/>
        <w:spacing w:line="500" w:lineRule="exact"/>
        <w:ind w:firstLine="560" w:firstLineChars="200"/>
        <w:jc w:val="left"/>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11.</w:t>
      </w:r>
      <w:r>
        <w:rPr>
          <w:rFonts w:hint="eastAsia" w:ascii="仿宋_GB2312" w:hAnsi="仿宋_GB2312" w:eastAsia="仿宋_GB2312" w:cs="仿宋_GB2312"/>
          <w:color w:val="000000" w:themeColor="text1"/>
          <w:kern w:val="0"/>
          <w:sz w:val="28"/>
          <w:szCs w:val="28"/>
          <w14:textFill>
            <w14:solidFill>
              <w14:schemeClr w14:val="tx1"/>
            </w14:solidFill>
          </w14:textFill>
        </w:rPr>
        <w:t>评分</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方法</w:t>
      </w:r>
      <w:r>
        <w:rPr>
          <w:rFonts w:hint="eastAsia" w:ascii="仿宋_GB2312" w:hAnsi="仿宋_GB2312" w:eastAsia="仿宋_GB2312" w:cs="仿宋_GB2312"/>
          <w:color w:val="000000" w:themeColor="text1"/>
          <w:kern w:val="0"/>
          <w:sz w:val="28"/>
          <w:szCs w:val="28"/>
          <w14:textFill>
            <w14:solidFill>
              <w14:schemeClr w14:val="tx1"/>
            </w14:solidFill>
          </w14:textFill>
        </w:rPr>
        <w:t>：综合评分法；</w:t>
      </w:r>
    </w:p>
    <w:p>
      <w:pPr>
        <w:widowControl/>
        <w:shd w:val="clear" w:color="auto" w:fill="FFFFFF"/>
        <w:spacing w:line="500" w:lineRule="exact"/>
        <w:ind w:firstLine="560" w:firstLineChars="200"/>
        <w:jc w:val="left"/>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12.</w:t>
      </w:r>
      <w:r>
        <w:rPr>
          <w:rFonts w:hint="eastAsia" w:ascii="仿宋_GB2312" w:hAnsi="仿宋_GB2312" w:eastAsia="仿宋_GB2312" w:cs="仿宋_GB2312"/>
          <w:color w:val="000000" w:themeColor="text1"/>
          <w:kern w:val="0"/>
          <w:sz w:val="28"/>
          <w:szCs w:val="28"/>
          <w14:textFill>
            <w14:solidFill>
              <w14:schemeClr w14:val="tx1"/>
            </w14:solidFill>
          </w14:textFill>
        </w:rPr>
        <w:t>逾期送达（以签到时间为准）或不符合投标规定的投标文件恕不接受；</w:t>
      </w:r>
    </w:p>
    <w:p>
      <w:pPr>
        <w:widowControl/>
        <w:shd w:val="clear" w:color="auto" w:fill="FFFFFF"/>
        <w:spacing w:line="500" w:lineRule="exact"/>
        <w:ind w:firstLine="560" w:firstLineChars="200"/>
        <w:jc w:val="left"/>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13.</w:t>
      </w:r>
      <w:r>
        <w:rPr>
          <w:rFonts w:hint="eastAsia" w:ascii="仿宋_GB2312" w:hAnsi="仿宋_GB2312" w:eastAsia="仿宋_GB2312" w:cs="仿宋_GB2312"/>
          <w:color w:val="000000" w:themeColor="text1"/>
          <w:kern w:val="0"/>
          <w:sz w:val="28"/>
          <w:szCs w:val="28"/>
          <w14:textFill>
            <w14:solidFill>
              <w14:schemeClr w14:val="tx1"/>
            </w14:solidFill>
          </w14:textFill>
        </w:rPr>
        <w:t>本招标文件所涉及的时间一律为北京时间；</w:t>
      </w:r>
    </w:p>
    <w:p>
      <w:pPr>
        <w:widowControl/>
        <w:shd w:val="clear" w:color="auto" w:fill="FFFFFF"/>
        <w:spacing w:line="500" w:lineRule="exact"/>
        <w:ind w:firstLine="560" w:firstLineChars="200"/>
        <w:jc w:val="left"/>
        <w:rPr>
          <w:rFonts w:hint="eastAsia" w:ascii="仿宋_GB2312" w:hAnsi="仿宋_GB2312" w:eastAsia="仿宋_GB2312" w:cs="仿宋_GB2312"/>
          <w:color w:val="000000" w:themeColor="text1"/>
          <w:kern w:val="0"/>
          <w:sz w:val="28"/>
          <w:szCs w:val="28"/>
          <w14:textFill>
            <w14:solidFill>
              <w14:schemeClr w14:val="tx1"/>
            </w14:solidFill>
          </w14:textFill>
        </w:rPr>
      </w:pP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14.</w:t>
      </w:r>
      <w:r>
        <w:rPr>
          <w:rFonts w:hint="eastAsia" w:ascii="仿宋_GB2312" w:hAnsi="仿宋_GB2312" w:eastAsia="仿宋_GB2312" w:cs="仿宋_GB2312"/>
          <w:color w:val="000000" w:themeColor="text1"/>
          <w:kern w:val="0"/>
          <w:sz w:val="28"/>
          <w:szCs w:val="28"/>
          <w14:textFill>
            <w14:solidFill>
              <w14:schemeClr w14:val="tx1"/>
            </w14:solidFill>
          </w14:textFill>
        </w:rPr>
        <w:t>有关本次招标之事宜，联系方式如下：</w:t>
      </w:r>
    </w:p>
    <w:p>
      <w:pPr>
        <w:pStyle w:val="2"/>
        <w:spacing w:before="0" w:beforeAutospacing="0" w:after="0" w:line="500" w:lineRule="exact"/>
        <w:rPr>
          <w:rFonts w:hint="eastAsia" w:ascii="仿宋_GB2312" w:hAnsi="仿宋_GB2312" w:eastAsia="仿宋_GB2312" w:cs="仿宋_GB2312"/>
          <w:color w:val="000000"/>
          <w:kern w:val="0"/>
          <w:sz w:val="28"/>
          <w:szCs w:val="28"/>
        </w:rPr>
      </w:pPr>
    </w:p>
    <w:tbl>
      <w:tblPr>
        <w:tblStyle w:val="14"/>
        <w:tblW w:w="8082" w:type="dxa"/>
        <w:jc w:val="center"/>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shd w:val="clear" w:color="auto" w:fill="FFFFFF"/>
        <w:tblLayout w:type="fixed"/>
        <w:tblCellMar>
          <w:top w:w="30" w:type="dxa"/>
          <w:left w:w="30" w:type="dxa"/>
          <w:bottom w:w="30" w:type="dxa"/>
          <w:right w:w="30" w:type="dxa"/>
        </w:tblCellMar>
      </w:tblPr>
      <w:tblGrid>
        <w:gridCol w:w="2700"/>
        <w:gridCol w:w="5382"/>
      </w:tblGrid>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30" w:type="dxa"/>
            <w:left w:w="30" w:type="dxa"/>
            <w:bottom w:w="30" w:type="dxa"/>
            <w:right w:w="30" w:type="dxa"/>
          </w:tblCellMar>
        </w:tblPrEx>
        <w:trPr>
          <w:jc w:val="center"/>
        </w:trPr>
        <w:tc>
          <w:tcPr>
            <w:tcW w:w="8082" w:type="dxa"/>
            <w:gridSpan w:val="2"/>
            <w:tcBorders>
              <w:top w:val="outset" w:color="000000" w:sz="6" w:space="0"/>
              <w:left w:val="outset" w:color="000000" w:sz="6" w:space="0"/>
              <w:bottom w:val="outset" w:color="000000" w:sz="6" w:space="0"/>
              <w:right w:val="outset" w:color="000000" w:sz="6" w:space="0"/>
            </w:tcBorders>
            <w:shd w:val="clear" w:color="auto" w:fill="FFFFFF"/>
            <w:noWrap w:val="0"/>
            <w:tcMar>
              <w:top w:w="0" w:type="dxa"/>
              <w:left w:w="0" w:type="dxa"/>
              <w:bottom w:w="0" w:type="dxa"/>
              <w:right w:w="0" w:type="dxa"/>
            </w:tcMar>
            <w:vAlign w:val="center"/>
          </w:tcPr>
          <w:p>
            <w:pPr>
              <w:widowControl/>
              <w:spacing w:line="500" w:lineRule="exact"/>
              <w:jc w:val="center"/>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联系表</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shd w:val="clear" w:color="auto" w:fill="FFFFFF"/>
          <w:tblCellMar>
            <w:top w:w="30" w:type="dxa"/>
            <w:left w:w="30" w:type="dxa"/>
            <w:bottom w:w="30" w:type="dxa"/>
            <w:right w:w="30" w:type="dxa"/>
          </w:tblCellMar>
        </w:tblPrEx>
        <w:trPr>
          <w:jc w:val="center"/>
        </w:trPr>
        <w:tc>
          <w:tcPr>
            <w:tcW w:w="2700" w:type="dxa"/>
            <w:tcBorders>
              <w:top w:val="outset" w:color="000000" w:sz="6" w:space="0"/>
              <w:left w:val="outset" w:color="000000" w:sz="6" w:space="0"/>
              <w:bottom w:val="outset" w:color="000000" w:sz="6" w:space="0"/>
              <w:right w:val="outset" w:color="000000" w:sz="6" w:space="0"/>
            </w:tcBorders>
            <w:shd w:val="clear" w:color="auto" w:fill="FFFFFF"/>
            <w:noWrap w:val="0"/>
            <w:tcMar>
              <w:top w:w="0" w:type="dxa"/>
              <w:left w:w="0" w:type="dxa"/>
              <w:bottom w:w="0" w:type="dxa"/>
              <w:right w:w="0" w:type="dxa"/>
            </w:tcMar>
            <w:vAlign w:val="center"/>
          </w:tcPr>
          <w:p>
            <w:pPr>
              <w:widowControl/>
              <w:spacing w:line="500" w:lineRule="exac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采购单位</w:t>
            </w:r>
          </w:p>
        </w:tc>
        <w:tc>
          <w:tcPr>
            <w:tcW w:w="5382" w:type="dxa"/>
            <w:tcBorders>
              <w:top w:val="outset" w:color="000000" w:sz="6" w:space="0"/>
              <w:left w:val="outset" w:color="000000" w:sz="6" w:space="0"/>
              <w:bottom w:val="outset" w:color="000000" w:sz="6" w:space="0"/>
              <w:right w:val="outset" w:color="000000" w:sz="6" w:space="0"/>
            </w:tcBorders>
            <w:shd w:val="clear" w:color="auto" w:fill="FFFFFF"/>
            <w:noWrap w:val="0"/>
            <w:tcMar>
              <w:top w:w="0" w:type="dxa"/>
              <w:left w:w="0" w:type="dxa"/>
              <w:bottom w:w="0" w:type="dxa"/>
              <w:right w:w="0" w:type="dxa"/>
            </w:tcMar>
            <w:vAlign w:val="center"/>
          </w:tcPr>
          <w:p>
            <w:pPr>
              <w:widowControl/>
              <w:spacing w:line="500" w:lineRule="exac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深圳市退役军人事务局</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shd w:val="clear" w:color="auto" w:fill="FFFFFF"/>
          <w:tblCellMar>
            <w:top w:w="30" w:type="dxa"/>
            <w:left w:w="30" w:type="dxa"/>
            <w:bottom w:w="30" w:type="dxa"/>
            <w:right w:w="30" w:type="dxa"/>
          </w:tblCellMar>
        </w:tblPrEx>
        <w:trPr>
          <w:jc w:val="center"/>
        </w:trPr>
        <w:tc>
          <w:tcPr>
            <w:tcW w:w="2700" w:type="dxa"/>
            <w:tcBorders>
              <w:top w:val="outset" w:color="000000" w:sz="6" w:space="0"/>
              <w:left w:val="outset" w:color="000000" w:sz="6" w:space="0"/>
              <w:bottom w:val="outset" w:color="000000" w:sz="6" w:space="0"/>
              <w:right w:val="outset" w:color="000000" w:sz="6" w:space="0"/>
            </w:tcBorders>
            <w:shd w:val="clear" w:color="auto" w:fill="FFFFFF"/>
            <w:noWrap w:val="0"/>
            <w:tcMar>
              <w:top w:w="0" w:type="dxa"/>
              <w:left w:w="0" w:type="dxa"/>
              <w:bottom w:w="0" w:type="dxa"/>
              <w:right w:w="0" w:type="dxa"/>
            </w:tcMar>
            <w:vAlign w:val="center"/>
          </w:tcPr>
          <w:p>
            <w:pPr>
              <w:widowControl/>
              <w:spacing w:line="500" w:lineRule="exac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单位地址</w:t>
            </w:r>
          </w:p>
        </w:tc>
        <w:tc>
          <w:tcPr>
            <w:tcW w:w="5382" w:type="dxa"/>
            <w:tcBorders>
              <w:top w:val="outset" w:color="000000" w:sz="6" w:space="0"/>
              <w:left w:val="outset" w:color="000000" w:sz="6" w:space="0"/>
              <w:bottom w:val="outset" w:color="000000" w:sz="6" w:space="0"/>
              <w:right w:val="outset" w:color="000000" w:sz="6" w:space="0"/>
            </w:tcBorders>
            <w:shd w:val="clear" w:color="auto" w:fill="FFFFFF"/>
            <w:noWrap w:val="0"/>
            <w:tcMar>
              <w:top w:w="0" w:type="dxa"/>
              <w:left w:w="0" w:type="dxa"/>
              <w:bottom w:w="0" w:type="dxa"/>
              <w:right w:w="0" w:type="dxa"/>
            </w:tcMar>
            <w:vAlign w:val="center"/>
          </w:tcPr>
          <w:p>
            <w:pPr>
              <w:widowControl/>
              <w:spacing w:line="500" w:lineRule="exac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福田区景田路72号天平大厦</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shd w:val="clear" w:color="auto" w:fill="FFFFFF"/>
          <w:tblCellMar>
            <w:top w:w="30" w:type="dxa"/>
            <w:left w:w="30" w:type="dxa"/>
            <w:bottom w:w="30" w:type="dxa"/>
            <w:right w:w="30" w:type="dxa"/>
          </w:tblCellMar>
        </w:tblPrEx>
        <w:trPr>
          <w:jc w:val="center"/>
        </w:trPr>
        <w:tc>
          <w:tcPr>
            <w:tcW w:w="2700" w:type="dxa"/>
            <w:tcBorders>
              <w:top w:val="outset" w:color="000000" w:sz="6" w:space="0"/>
              <w:left w:val="outset" w:color="000000" w:sz="6" w:space="0"/>
              <w:bottom w:val="outset" w:color="000000" w:sz="6" w:space="0"/>
              <w:right w:val="outset" w:color="000000" w:sz="6" w:space="0"/>
            </w:tcBorders>
            <w:shd w:val="clear" w:color="auto" w:fill="FFFFFF"/>
            <w:noWrap w:val="0"/>
            <w:tcMar>
              <w:top w:w="0" w:type="dxa"/>
              <w:left w:w="0" w:type="dxa"/>
              <w:bottom w:w="0" w:type="dxa"/>
              <w:right w:w="0" w:type="dxa"/>
            </w:tcMar>
            <w:vAlign w:val="center"/>
          </w:tcPr>
          <w:p>
            <w:pPr>
              <w:widowControl/>
              <w:spacing w:line="50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联系人</w:t>
            </w:r>
          </w:p>
        </w:tc>
        <w:tc>
          <w:tcPr>
            <w:tcW w:w="5382" w:type="dxa"/>
            <w:tcBorders>
              <w:top w:val="outset" w:color="000000" w:sz="6" w:space="0"/>
              <w:left w:val="outset" w:color="000000" w:sz="6" w:space="0"/>
              <w:bottom w:val="outset" w:color="000000" w:sz="6" w:space="0"/>
              <w:right w:val="outset" w:color="000000" w:sz="6" w:space="0"/>
            </w:tcBorders>
            <w:shd w:val="clear" w:color="auto" w:fill="FFFFFF"/>
            <w:noWrap w:val="0"/>
            <w:tcMar>
              <w:top w:w="0" w:type="dxa"/>
              <w:left w:w="0" w:type="dxa"/>
              <w:bottom w:w="0" w:type="dxa"/>
              <w:right w:w="0" w:type="dxa"/>
            </w:tcMar>
            <w:vAlign w:val="center"/>
          </w:tcPr>
          <w:p>
            <w:pPr>
              <w:widowControl/>
              <w:spacing w:line="500" w:lineRule="exact"/>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lang w:eastAsia="zh-CN"/>
              </w:rPr>
              <w:t>张先生</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shd w:val="clear" w:color="auto" w:fill="FFFFFF"/>
          <w:tblCellMar>
            <w:top w:w="30" w:type="dxa"/>
            <w:left w:w="30" w:type="dxa"/>
            <w:bottom w:w="30" w:type="dxa"/>
            <w:right w:w="30" w:type="dxa"/>
          </w:tblCellMar>
        </w:tblPrEx>
        <w:trPr>
          <w:jc w:val="center"/>
        </w:trPr>
        <w:tc>
          <w:tcPr>
            <w:tcW w:w="2700" w:type="dxa"/>
            <w:tcBorders>
              <w:top w:val="outset" w:color="000000" w:sz="6" w:space="0"/>
              <w:left w:val="outset" w:color="000000" w:sz="6" w:space="0"/>
              <w:bottom w:val="outset" w:color="000000" w:sz="6" w:space="0"/>
              <w:right w:val="outset" w:color="000000" w:sz="6" w:space="0"/>
            </w:tcBorders>
            <w:shd w:val="clear" w:color="auto" w:fill="FFFFFF"/>
            <w:noWrap w:val="0"/>
            <w:tcMar>
              <w:top w:w="0" w:type="dxa"/>
              <w:left w:w="0" w:type="dxa"/>
              <w:bottom w:w="0" w:type="dxa"/>
              <w:right w:w="0" w:type="dxa"/>
            </w:tcMar>
            <w:vAlign w:val="center"/>
          </w:tcPr>
          <w:p>
            <w:pPr>
              <w:widowControl/>
              <w:spacing w:line="500" w:lineRule="exac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联系电话</w:t>
            </w:r>
          </w:p>
        </w:tc>
        <w:tc>
          <w:tcPr>
            <w:tcW w:w="5382" w:type="dxa"/>
            <w:tcBorders>
              <w:top w:val="outset" w:color="000000" w:sz="6" w:space="0"/>
              <w:left w:val="outset" w:color="000000" w:sz="6" w:space="0"/>
              <w:bottom w:val="outset" w:color="000000" w:sz="6" w:space="0"/>
              <w:right w:val="outset" w:color="000000" w:sz="6" w:space="0"/>
            </w:tcBorders>
            <w:shd w:val="clear" w:color="auto" w:fill="FFFFFF"/>
            <w:noWrap w:val="0"/>
            <w:tcMar>
              <w:top w:w="0" w:type="dxa"/>
              <w:left w:w="0" w:type="dxa"/>
              <w:bottom w:w="0" w:type="dxa"/>
              <w:right w:w="0" w:type="dxa"/>
            </w:tcMar>
            <w:vAlign w:val="center"/>
          </w:tcPr>
          <w:p>
            <w:pPr>
              <w:widowControl/>
              <w:spacing w:line="500" w:lineRule="exact"/>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rPr>
              <w:t>0755-882589</w:t>
            </w:r>
            <w:r>
              <w:rPr>
                <w:rFonts w:hint="eastAsia" w:ascii="仿宋_GB2312" w:hAnsi="仿宋_GB2312" w:eastAsia="仿宋_GB2312" w:cs="仿宋_GB2312"/>
                <w:kern w:val="0"/>
                <w:sz w:val="28"/>
                <w:szCs w:val="28"/>
                <w:lang w:val="en-US" w:eastAsia="zh-CN"/>
              </w:rPr>
              <w:t>14</w:t>
            </w:r>
          </w:p>
        </w:tc>
      </w:tr>
    </w:tbl>
    <w:p>
      <w:pPr>
        <w:pStyle w:val="4"/>
        <w:pageBreakBefore/>
        <w:widowControl w:val="0"/>
        <w:wordWrap/>
        <w:overflowPunct/>
        <w:topLinePunct w:val="0"/>
        <w:bidi w:val="0"/>
        <w:snapToGrid/>
        <w:spacing w:line="500" w:lineRule="exact"/>
        <w:jc w:val="center"/>
        <w:textAlignment w:val="auto"/>
        <w:rPr>
          <w:rFonts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z w:val="32"/>
          <w:szCs w:val="32"/>
        </w:rPr>
        <w:t>第二部分 投标须知</w:t>
      </w:r>
    </w:p>
    <w:p>
      <w:pPr>
        <w:pStyle w:val="5"/>
        <w:widowControl w:val="0"/>
        <w:wordWrap/>
        <w:overflowPunct/>
        <w:topLinePunct w:val="0"/>
        <w:bidi w:val="0"/>
        <w:snapToGrid/>
        <w:spacing w:before="0" w:after="0" w:line="500" w:lineRule="exact"/>
        <w:ind w:firstLine="560" w:firstLineChars="200"/>
        <w:textAlignment w:val="auto"/>
        <w:rPr>
          <w:rFonts w:ascii="黑体" w:hAnsi="黑体" w:cs="黑体"/>
          <w:b w:val="0"/>
          <w:bCs w:val="0"/>
          <w:sz w:val="28"/>
          <w:szCs w:val="28"/>
        </w:rPr>
      </w:pPr>
      <w:r>
        <w:rPr>
          <w:rFonts w:hint="eastAsia" w:ascii="黑体" w:hAnsi="黑体" w:cs="黑体"/>
          <w:b w:val="0"/>
          <w:bCs w:val="0"/>
          <w:sz w:val="28"/>
          <w:szCs w:val="28"/>
        </w:rPr>
        <w:t>一、投标书要求</w:t>
      </w:r>
    </w:p>
    <w:p>
      <w:pPr>
        <w:pStyle w:val="21"/>
        <w:widowControl w:val="0"/>
        <w:wordWrap/>
        <w:overflowPunct/>
        <w:topLinePunct w:val="0"/>
        <w:bidi w:val="0"/>
        <w:snapToGrid/>
        <w:spacing w:line="50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投标方在投标之前必须认真阅读本采购文件所有内容，投标方因未能遵循此要求而造成的对本采购文件要求投标方所提供的任何资料、信息、数据的遗漏或任何非针对采购文件要求项目的报价均须自担风险并承担可能导致其标书被废弃的后果。</w:t>
      </w:r>
    </w:p>
    <w:p>
      <w:pPr>
        <w:pStyle w:val="5"/>
        <w:widowControl w:val="0"/>
        <w:wordWrap/>
        <w:overflowPunct/>
        <w:topLinePunct w:val="0"/>
        <w:bidi w:val="0"/>
        <w:snapToGrid/>
        <w:spacing w:before="0" w:after="0" w:line="500" w:lineRule="exact"/>
        <w:ind w:firstLine="560" w:firstLineChars="200"/>
        <w:textAlignment w:val="auto"/>
        <w:rPr>
          <w:rFonts w:ascii="黑体" w:hAnsi="黑体" w:cs="黑体"/>
          <w:b w:val="0"/>
          <w:bCs w:val="0"/>
          <w:sz w:val="28"/>
          <w:szCs w:val="28"/>
        </w:rPr>
      </w:pPr>
      <w:r>
        <w:rPr>
          <w:rFonts w:hint="eastAsia" w:ascii="黑体" w:hAnsi="黑体" w:cs="黑体"/>
          <w:b w:val="0"/>
          <w:bCs w:val="0"/>
          <w:sz w:val="28"/>
          <w:szCs w:val="28"/>
        </w:rPr>
        <w:t>二、投标文件组成</w:t>
      </w:r>
    </w:p>
    <w:p>
      <w:pPr>
        <w:pStyle w:val="21"/>
        <w:spacing w:line="500" w:lineRule="exact"/>
        <w:ind w:firstLine="560" w:firstLineChars="200"/>
        <w:rPr>
          <w:rFonts w:hint="eastAsia" w:ascii="仿宋_GB2312" w:hAnsi="仿宋_GB2312" w:eastAsia="仿宋_GB2312" w:cs="仿宋_GB2312"/>
          <w:color w:val="auto"/>
          <w:sz w:val="28"/>
          <w:szCs w:val="28"/>
        </w:rPr>
      </w:pPr>
      <w:bookmarkStart w:id="0" w:name="OLE_LINK1"/>
      <w:bookmarkStart w:id="1" w:name="OLE_LINK2"/>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
        </w:rPr>
        <w:t>.</w:t>
      </w:r>
      <w:r>
        <w:rPr>
          <w:rFonts w:hint="eastAsia" w:ascii="仿宋_GB2312" w:hAnsi="仿宋_GB2312" w:eastAsia="仿宋_GB2312" w:cs="仿宋_GB2312"/>
          <w:color w:val="auto"/>
          <w:sz w:val="28"/>
          <w:szCs w:val="28"/>
        </w:rPr>
        <w:t>投标报价一览表</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lang w:val="en"/>
        </w:rPr>
        <w:t>.</w:t>
      </w:r>
      <w:r>
        <w:rPr>
          <w:rFonts w:hint="eastAsia" w:ascii="仿宋_GB2312" w:hAnsi="仿宋_GB2312" w:eastAsia="仿宋_GB2312" w:cs="仿宋_GB2312"/>
          <w:color w:val="auto"/>
          <w:sz w:val="28"/>
          <w:szCs w:val="28"/>
        </w:rPr>
        <w:t>法定代表人资格证明书</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r>
        <w:rPr>
          <w:rFonts w:hint="eastAsia" w:ascii="仿宋_GB2312" w:hAnsi="仿宋_GB2312" w:eastAsia="仿宋_GB2312" w:cs="仿宋_GB2312"/>
          <w:color w:val="auto"/>
          <w:sz w:val="28"/>
          <w:szCs w:val="28"/>
          <w:lang w:val="en"/>
        </w:rPr>
        <w:t>.</w:t>
      </w:r>
      <w:r>
        <w:rPr>
          <w:rFonts w:hint="eastAsia" w:ascii="仿宋_GB2312" w:hAnsi="仿宋_GB2312" w:eastAsia="仿宋_GB2312" w:cs="仿宋_GB2312"/>
          <w:color w:val="auto"/>
          <w:sz w:val="28"/>
          <w:szCs w:val="28"/>
        </w:rPr>
        <w:t>法人授权委托证明书</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4.法定代表人身份证复印件</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5.被授权人身份证复印件（加盖公章、原件备查）</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6</w:t>
      </w:r>
      <w:r>
        <w:rPr>
          <w:rFonts w:hint="eastAsia" w:ascii="仿宋_GB2312" w:hAnsi="仿宋_GB2312" w:eastAsia="仿宋_GB2312" w:cs="仿宋_GB2312"/>
          <w:color w:val="auto"/>
          <w:sz w:val="28"/>
          <w:szCs w:val="28"/>
          <w:lang w:val="en"/>
        </w:rPr>
        <w:t>.</w:t>
      </w:r>
      <w:r>
        <w:rPr>
          <w:rFonts w:hint="eastAsia" w:ascii="仿宋_GB2312" w:hAnsi="仿宋_GB2312" w:eastAsia="仿宋_GB2312" w:cs="仿宋_GB2312"/>
          <w:color w:val="auto"/>
          <w:sz w:val="28"/>
          <w:szCs w:val="28"/>
        </w:rPr>
        <w:t>根据项目需求及服务要求提交方案和佐证材料，包括但不仅限于：营业执照复印件（加盖公章，原件备查）、项目实施服务内容及报价（加盖公章，原件备查），其它项目相关资料。</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7.</w:t>
      </w:r>
      <w:r>
        <w:rPr>
          <w:rFonts w:hint="eastAsia" w:ascii="仿宋_GB2312" w:hAnsi="仿宋_GB2312" w:eastAsia="仿宋_GB2312" w:cs="仿宋_GB2312"/>
          <w:color w:val="auto"/>
          <w:sz w:val="28"/>
          <w:szCs w:val="28"/>
          <w:lang w:val="en-US" w:eastAsia="zh-CN"/>
        </w:rPr>
        <w:t>招标公告中</w:t>
      </w:r>
      <w:r>
        <w:rPr>
          <w:rFonts w:hint="eastAsia" w:ascii="仿宋_GB2312" w:hAnsi="仿宋_GB2312" w:eastAsia="仿宋_GB2312" w:cs="仿宋_GB2312"/>
          <w:color w:val="auto"/>
          <w:sz w:val="28"/>
          <w:szCs w:val="28"/>
        </w:rPr>
        <w:t>资格要求相关证明文件</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8.政府采购投标及履约承诺书</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9.诚信承诺书</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10.《政府采购违法行为风险知悉确认书》</w:t>
      </w:r>
    </w:p>
    <w:p>
      <w:pPr>
        <w:pStyle w:val="21"/>
        <w:spacing w:line="500" w:lineRule="exact"/>
        <w:ind w:firstLine="560" w:firstLineChars="20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11.中小企业声明函（如有）</w:t>
      </w:r>
    </w:p>
    <w:p>
      <w:pPr>
        <w:pStyle w:val="21"/>
        <w:spacing w:line="500" w:lineRule="exact"/>
        <w:ind w:firstLine="560" w:firstLineChars="200"/>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12.供应商基本情况表</w:t>
      </w:r>
    </w:p>
    <w:p>
      <w:pPr>
        <w:pStyle w:val="21"/>
        <w:spacing w:line="500" w:lineRule="exact"/>
        <w:ind w:firstLine="560" w:firstLineChars="200"/>
        <w:rPr>
          <w:rFonts w:hint="default"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13.投标人邮寄投标文件承诺书（如有）</w:t>
      </w:r>
    </w:p>
    <w:p>
      <w:pPr>
        <w:pStyle w:val="21"/>
        <w:spacing w:line="500" w:lineRule="exact"/>
        <w:ind w:firstLine="560" w:firstLineChars="200"/>
        <w:rPr>
          <w:rFonts w:hAnsi="宋体"/>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4</w:t>
      </w:r>
      <w:r>
        <w:rPr>
          <w:rFonts w:hint="eastAsia" w:ascii="仿宋_GB2312" w:hAnsi="仿宋_GB2312" w:eastAsia="仿宋_GB2312" w:cs="仿宋_GB2312"/>
          <w:color w:val="auto"/>
          <w:sz w:val="28"/>
          <w:szCs w:val="28"/>
        </w:rPr>
        <w:t>.其他供应商认为应该提供的材料</w:t>
      </w:r>
    </w:p>
    <w:p>
      <w:pPr>
        <w:pStyle w:val="21"/>
        <w:widowControl w:val="0"/>
        <w:wordWrap/>
        <w:overflowPunct/>
        <w:topLinePunct w:val="0"/>
        <w:bidi w:val="0"/>
        <w:snapToGrid/>
        <w:spacing w:line="500" w:lineRule="exact"/>
        <w:ind w:firstLine="560" w:firstLineChars="200"/>
        <w:textAlignment w:val="auto"/>
        <w:rPr>
          <w:rFonts w:hint="eastAsia" w:ascii="仿宋_GB2312" w:hAnsi="仿宋_GB2312" w:eastAsia="仿宋_GB2312" w:cs="仿宋_GB2312"/>
          <w:color w:val="auto"/>
          <w:sz w:val="28"/>
          <w:szCs w:val="28"/>
        </w:rPr>
      </w:pPr>
    </w:p>
    <w:bookmarkEnd w:id="0"/>
    <w:bookmarkEnd w:id="1"/>
    <w:p>
      <w:pPr>
        <w:pStyle w:val="5"/>
        <w:widowControl w:val="0"/>
        <w:wordWrap/>
        <w:overflowPunct/>
        <w:topLinePunct w:val="0"/>
        <w:bidi w:val="0"/>
        <w:snapToGrid/>
        <w:spacing w:before="0" w:after="0" w:line="500" w:lineRule="exact"/>
        <w:ind w:firstLine="560" w:firstLineChars="200"/>
        <w:textAlignment w:val="auto"/>
        <w:rPr>
          <w:rFonts w:ascii="黑体" w:hAnsi="黑体" w:cs="黑体"/>
          <w:b w:val="0"/>
          <w:bCs w:val="0"/>
          <w:sz w:val="28"/>
          <w:szCs w:val="28"/>
        </w:rPr>
      </w:pPr>
      <w:r>
        <w:rPr>
          <w:rFonts w:hint="eastAsia" w:ascii="黑体" w:hAnsi="黑体" w:cs="黑体"/>
          <w:b w:val="0"/>
          <w:bCs w:val="0"/>
          <w:sz w:val="28"/>
          <w:szCs w:val="28"/>
        </w:rPr>
        <w:t>三、投标书形式</w:t>
      </w:r>
    </w:p>
    <w:p>
      <w:pPr>
        <w:pStyle w:val="21"/>
        <w:widowControl w:val="0"/>
        <w:wordWrap/>
        <w:overflowPunct/>
        <w:topLinePunct w:val="0"/>
        <w:bidi w:val="0"/>
        <w:snapToGrid/>
        <w:spacing w:line="50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
        </w:rPr>
        <w:t>.</w:t>
      </w:r>
      <w:r>
        <w:rPr>
          <w:rFonts w:hint="eastAsia" w:ascii="仿宋_GB2312" w:hAnsi="仿宋_GB2312" w:eastAsia="仿宋_GB2312" w:cs="仿宋_GB2312"/>
          <w:color w:val="auto"/>
          <w:sz w:val="28"/>
          <w:szCs w:val="28"/>
        </w:rPr>
        <w:t>投标方须准备投标书。投标文书应提供</w:t>
      </w:r>
      <w:r>
        <w:rPr>
          <w:rFonts w:hint="eastAsia" w:ascii="仿宋_GB2312" w:hAnsi="仿宋_GB2312" w:eastAsia="仿宋_GB2312" w:cs="仿宋_GB2312"/>
          <w:b/>
          <w:bCs/>
          <w:color w:val="auto"/>
          <w:sz w:val="28"/>
          <w:szCs w:val="28"/>
        </w:rPr>
        <w:t>壹式</w:t>
      </w:r>
      <w:r>
        <w:rPr>
          <w:rFonts w:hint="eastAsia" w:ascii="仿宋_GB2312" w:hAnsi="仿宋_GB2312" w:eastAsia="仿宋_GB2312" w:cs="仿宋_GB2312"/>
          <w:b/>
          <w:bCs/>
          <w:color w:val="auto"/>
          <w:sz w:val="28"/>
          <w:szCs w:val="28"/>
          <w:lang w:eastAsia="zh-CN"/>
        </w:rPr>
        <w:t>伍</w:t>
      </w:r>
      <w:r>
        <w:rPr>
          <w:rFonts w:hint="eastAsia" w:ascii="仿宋_GB2312" w:hAnsi="仿宋_GB2312" w:eastAsia="仿宋_GB2312" w:cs="仿宋_GB2312"/>
          <w:b/>
          <w:bCs/>
          <w:color w:val="auto"/>
          <w:sz w:val="28"/>
          <w:szCs w:val="28"/>
        </w:rPr>
        <w:t>份</w:t>
      </w:r>
      <w:r>
        <w:rPr>
          <w:rFonts w:hint="eastAsia" w:ascii="仿宋_GB2312" w:hAnsi="仿宋_GB2312" w:eastAsia="仿宋_GB2312" w:cs="仿宋_GB2312"/>
          <w:color w:val="auto"/>
          <w:sz w:val="28"/>
          <w:szCs w:val="28"/>
        </w:rPr>
        <w:t>，统一封装，信封密封封口处须加盖投标单位公章（或信封密封封口处粘贴封条并加盖投标单位公章），</w:t>
      </w:r>
      <w:r>
        <w:rPr>
          <w:rFonts w:hint="eastAsia" w:ascii="仿宋_GB2312" w:hAnsi="仿宋_GB2312" w:eastAsia="仿宋_GB2312" w:cs="仿宋_GB2312"/>
          <w:b/>
          <w:color w:val="auto"/>
          <w:sz w:val="28"/>
          <w:szCs w:val="28"/>
        </w:rPr>
        <w:t>并标注“</w:t>
      </w:r>
      <w:r>
        <w:rPr>
          <w:rFonts w:hint="eastAsia" w:ascii="仿宋_GB2312" w:hAnsi="仿宋_GB2312" w:eastAsia="仿宋_GB2312" w:cs="仿宋_GB2312"/>
          <w:b/>
          <w:color w:val="auto"/>
          <w:sz w:val="28"/>
          <w:szCs w:val="28"/>
          <w:lang w:val="en" w:eastAsia="zh-CN"/>
        </w:rPr>
        <w:t>2026年</w:t>
      </w:r>
      <w:r>
        <w:rPr>
          <w:rFonts w:hint="eastAsia" w:ascii="仿宋_GB2312" w:hAnsi="仿宋_GB2312" w:eastAsia="仿宋_GB2312" w:cs="仿宋_GB2312"/>
          <w:b/>
          <w:color w:val="auto"/>
          <w:sz w:val="28"/>
          <w:szCs w:val="28"/>
        </w:rPr>
        <w:t>xx月xx日xx:xx</w:t>
      </w:r>
      <w:r>
        <w:rPr>
          <w:rFonts w:hint="eastAsia" w:ascii="仿宋_GB2312" w:hAnsi="仿宋_GB2312" w:eastAsia="仿宋_GB2312" w:cs="仿宋_GB2312"/>
          <w:iCs/>
          <w:color w:val="auto"/>
          <w:sz w:val="28"/>
          <w:szCs w:val="28"/>
        </w:rPr>
        <w:t>（即投标截止时间）</w:t>
      </w:r>
      <w:r>
        <w:rPr>
          <w:rFonts w:hint="eastAsia" w:ascii="仿宋_GB2312" w:hAnsi="仿宋_GB2312" w:eastAsia="仿宋_GB2312" w:cs="仿宋_GB2312"/>
          <w:b/>
          <w:color w:val="auto"/>
          <w:sz w:val="28"/>
          <w:szCs w:val="28"/>
        </w:rPr>
        <w:t>前不准启封”字样</w:t>
      </w:r>
      <w:r>
        <w:rPr>
          <w:rFonts w:hint="eastAsia" w:ascii="仿宋_GB2312" w:hAnsi="仿宋_GB2312" w:eastAsia="仿宋_GB2312" w:cs="仿宋_GB2312"/>
          <w:color w:val="auto"/>
          <w:sz w:val="28"/>
          <w:szCs w:val="28"/>
        </w:rPr>
        <w:t>。</w:t>
      </w:r>
    </w:p>
    <w:p>
      <w:pPr>
        <w:pStyle w:val="21"/>
        <w:widowControl w:val="0"/>
        <w:wordWrap/>
        <w:overflowPunct/>
        <w:topLinePunct w:val="0"/>
        <w:bidi w:val="0"/>
        <w:snapToGrid/>
        <w:spacing w:line="50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lang w:val="en"/>
        </w:rPr>
        <w:t>.</w:t>
      </w:r>
      <w:r>
        <w:rPr>
          <w:rFonts w:hint="eastAsia" w:ascii="仿宋_GB2312" w:hAnsi="仿宋_GB2312" w:eastAsia="仿宋_GB2312" w:cs="仿宋_GB2312"/>
          <w:color w:val="auto"/>
          <w:sz w:val="28"/>
          <w:szCs w:val="28"/>
        </w:rPr>
        <w:t>所有投标书须打印装订并盖公章。</w:t>
      </w:r>
    </w:p>
    <w:p>
      <w:pPr>
        <w:pStyle w:val="21"/>
        <w:widowControl w:val="0"/>
        <w:wordWrap/>
        <w:overflowPunct/>
        <w:topLinePunct w:val="0"/>
        <w:bidi w:val="0"/>
        <w:snapToGrid/>
        <w:spacing w:line="50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r>
        <w:rPr>
          <w:rFonts w:hint="eastAsia" w:ascii="仿宋_GB2312" w:hAnsi="仿宋_GB2312" w:eastAsia="仿宋_GB2312" w:cs="仿宋_GB2312"/>
          <w:color w:val="auto"/>
          <w:sz w:val="28"/>
          <w:szCs w:val="28"/>
          <w:lang w:val="en"/>
        </w:rPr>
        <w:t>.</w:t>
      </w:r>
      <w:r>
        <w:rPr>
          <w:rFonts w:hint="eastAsia" w:ascii="仿宋_GB2312" w:hAnsi="仿宋_GB2312" w:eastAsia="仿宋_GB2312" w:cs="仿宋_GB2312"/>
          <w:color w:val="auto"/>
          <w:sz w:val="28"/>
          <w:szCs w:val="28"/>
        </w:rPr>
        <w:t>投标书中不得有任何擦涂、更改痕迹。若须更改错漏，须另行加盖公章。</w:t>
      </w:r>
    </w:p>
    <w:p>
      <w:pPr>
        <w:pStyle w:val="21"/>
        <w:widowControl w:val="0"/>
        <w:wordWrap/>
        <w:overflowPunct/>
        <w:topLinePunct w:val="0"/>
        <w:bidi w:val="0"/>
        <w:snapToGrid/>
        <w:spacing w:line="50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w:t>
      </w:r>
      <w:r>
        <w:rPr>
          <w:rFonts w:hint="eastAsia" w:ascii="仿宋_GB2312" w:hAnsi="仿宋_GB2312" w:eastAsia="仿宋_GB2312" w:cs="仿宋_GB2312"/>
          <w:color w:val="auto"/>
          <w:sz w:val="28"/>
          <w:szCs w:val="28"/>
          <w:lang w:val="en"/>
        </w:rPr>
        <w:t>.</w:t>
      </w:r>
      <w:r>
        <w:rPr>
          <w:rFonts w:hint="eastAsia" w:ascii="仿宋_GB2312" w:hAnsi="仿宋_GB2312" w:eastAsia="仿宋_GB2312" w:cs="仿宋_GB2312"/>
          <w:color w:val="auto"/>
          <w:sz w:val="28"/>
          <w:szCs w:val="28"/>
        </w:rPr>
        <w:t>投标方提交的所有资格证明资料不得出现伪造痕迹，一经发现，其投标资格将被取消。</w:t>
      </w:r>
    </w:p>
    <w:p>
      <w:pPr>
        <w:pStyle w:val="5"/>
        <w:widowControl w:val="0"/>
        <w:wordWrap/>
        <w:overflowPunct/>
        <w:topLinePunct w:val="0"/>
        <w:bidi w:val="0"/>
        <w:snapToGrid/>
        <w:spacing w:before="0" w:after="0" w:line="500" w:lineRule="exact"/>
        <w:ind w:firstLine="560" w:firstLineChars="200"/>
        <w:textAlignment w:val="auto"/>
        <w:rPr>
          <w:rFonts w:ascii="黑体" w:hAnsi="黑体" w:cs="黑体"/>
          <w:b w:val="0"/>
          <w:bCs w:val="0"/>
          <w:sz w:val="28"/>
          <w:szCs w:val="28"/>
        </w:rPr>
      </w:pPr>
      <w:r>
        <w:rPr>
          <w:rFonts w:hint="eastAsia" w:ascii="黑体" w:hAnsi="黑体" w:cs="黑体"/>
          <w:b w:val="0"/>
          <w:bCs w:val="0"/>
          <w:sz w:val="28"/>
          <w:szCs w:val="28"/>
        </w:rPr>
        <w:t>四、投标截止</w:t>
      </w:r>
    </w:p>
    <w:p>
      <w:pPr>
        <w:pStyle w:val="21"/>
        <w:keepNext w:val="0"/>
        <w:keepLines w:val="0"/>
        <w:pageBreakBefore w:val="0"/>
        <w:widowControl w:val="0"/>
        <w:kinsoku w:val="0"/>
        <w:wordWrap/>
        <w:overflowPunct/>
        <w:topLinePunct w:val="0"/>
        <w:autoSpaceDE w:val="0"/>
        <w:autoSpaceDN w:val="0"/>
        <w:bidi w:val="0"/>
        <w:adjustRightInd w:val="0"/>
        <w:snapToGrid/>
        <w:spacing w:line="50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
        </w:rPr>
        <w:t>.</w:t>
      </w:r>
      <w:r>
        <w:rPr>
          <w:rFonts w:hint="eastAsia" w:ascii="仿宋_GB2312" w:hAnsi="仿宋_GB2312" w:eastAsia="仿宋_GB2312" w:cs="仿宋_GB2312"/>
          <w:color w:val="auto"/>
          <w:sz w:val="28"/>
          <w:szCs w:val="28"/>
        </w:rPr>
        <w:t>投标单位须在投标截止时间前，将投标文件递交至深圳市退役军人事务局</w:t>
      </w:r>
      <w:r>
        <w:rPr>
          <w:rFonts w:hint="eastAsia" w:ascii="仿宋_GB2312" w:hAnsi="仿宋_GB2312" w:eastAsia="仿宋_GB2312" w:cs="仿宋_GB2312"/>
          <w:b/>
          <w:color w:val="auto"/>
          <w:sz w:val="28"/>
          <w:szCs w:val="28"/>
          <w:u w:val="single"/>
        </w:rPr>
        <w:t>（地址：福田区景田路72号天平大厦7楼</w:t>
      </w:r>
      <w:r>
        <w:rPr>
          <w:rFonts w:hint="eastAsia" w:ascii="仿宋_GB2312" w:hAnsi="仿宋_GB2312" w:eastAsia="仿宋_GB2312" w:cs="仿宋_GB2312"/>
          <w:b/>
          <w:color w:val="auto"/>
          <w:sz w:val="28"/>
          <w:szCs w:val="28"/>
          <w:u w:val="single"/>
          <w:lang w:val="en-US" w:eastAsia="zh-CN"/>
        </w:rPr>
        <w:t>719</w:t>
      </w:r>
      <w:r>
        <w:rPr>
          <w:rFonts w:hint="eastAsia" w:ascii="仿宋_GB2312" w:hAnsi="仿宋_GB2312" w:eastAsia="仿宋_GB2312" w:cs="仿宋_GB2312"/>
          <w:b/>
          <w:color w:val="auto"/>
          <w:sz w:val="28"/>
          <w:szCs w:val="28"/>
          <w:u w:val="single"/>
        </w:rPr>
        <w:t>，电话:0755-882589</w:t>
      </w:r>
      <w:r>
        <w:rPr>
          <w:rFonts w:hint="eastAsia" w:ascii="仿宋_GB2312" w:hAnsi="仿宋_GB2312" w:eastAsia="仿宋_GB2312" w:cs="仿宋_GB2312"/>
          <w:b/>
          <w:color w:val="auto"/>
          <w:sz w:val="28"/>
          <w:szCs w:val="28"/>
          <w:u w:val="single"/>
          <w:lang w:val="en-US" w:eastAsia="zh-CN"/>
        </w:rPr>
        <w:t>14</w:t>
      </w:r>
      <w:r>
        <w:rPr>
          <w:rFonts w:hint="eastAsia" w:ascii="仿宋_GB2312" w:hAnsi="仿宋_GB2312" w:eastAsia="仿宋_GB2312" w:cs="仿宋_GB2312"/>
          <w:b/>
          <w:color w:val="auto"/>
          <w:sz w:val="28"/>
          <w:szCs w:val="28"/>
          <w:u w:val="single"/>
        </w:rPr>
        <w:t>）</w:t>
      </w:r>
      <w:r>
        <w:rPr>
          <w:rFonts w:hint="eastAsia" w:ascii="仿宋_GB2312" w:hAnsi="仿宋_GB2312" w:eastAsia="仿宋_GB2312" w:cs="仿宋_GB2312"/>
          <w:color w:val="auto"/>
          <w:sz w:val="28"/>
          <w:szCs w:val="28"/>
          <w:u w:val="single"/>
        </w:rPr>
        <w:t>，</w:t>
      </w:r>
      <w:r>
        <w:rPr>
          <w:rFonts w:hint="eastAsia" w:ascii="仿宋_GB2312" w:hAnsi="仿宋_GB2312" w:eastAsia="仿宋_GB2312" w:cs="仿宋_GB2312"/>
          <w:b/>
          <w:color w:val="auto"/>
          <w:sz w:val="28"/>
          <w:szCs w:val="28"/>
          <w:u w:val="single"/>
        </w:rPr>
        <w:t>联系人:</w:t>
      </w:r>
      <w:r>
        <w:rPr>
          <w:rFonts w:hint="eastAsia" w:ascii="仿宋_GB2312" w:hAnsi="仿宋_GB2312" w:eastAsia="仿宋_GB2312" w:cs="仿宋_GB2312"/>
          <w:b/>
          <w:color w:val="auto"/>
          <w:sz w:val="28"/>
          <w:szCs w:val="28"/>
          <w:u w:val="single"/>
          <w:lang w:eastAsia="zh-CN"/>
        </w:rPr>
        <w:t>张先生</w:t>
      </w:r>
      <w:r>
        <w:rPr>
          <w:rFonts w:hint="eastAsia" w:ascii="仿宋_GB2312" w:hAnsi="仿宋_GB2312" w:eastAsia="仿宋_GB2312" w:cs="仿宋_GB2312"/>
          <w:b/>
          <w:color w:val="auto"/>
          <w:sz w:val="28"/>
          <w:szCs w:val="28"/>
          <w:u w:val="single"/>
        </w:rPr>
        <w:t>，</w:t>
      </w:r>
      <w:r>
        <w:rPr>
          <w:rFonts w:hint="eastAsia" w:ascii="仿宋_GB2312" w:hAnsi="仿宋_GB2312" w:eastAsia="仿宋_GB2312" w:cs="仿宋_GB2312"/>
          <w:color w:val="auto"/>
          <w:sz w:val="28"/>
          <w:szCs w:val="28"/>
        </w:rPr>
        <w:t>逾期递交的投标文件将被拒绝。</w:t>
      </w:r>
    </w:p>
    <w:p>
      <w:pPr>
        <w:pStyle w:val="21"/>
        <w:widowControl w:val="0"/>
        <w:wordWrap/>
        <w:overflowPunct/>
        <w:topLinePunct w:val="0"/>
        <w:bidi w:val="0"/>
        <w:snapToGrid/>
        <w:spacing w:line="50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w:t>
      </w:r>
      <w:r>
        <w:rPr>
          <w:rFonts w:hint="eastAsia" w:ascii="仿宋_GB2312" w:hAnsi="仿宋_GB2312" w:eastAsia="仿宋_GB2312" w:cs="仿宋_GB2312"/>
          <w:color w:val="auto"/>
          <w:sz w:val="28"/>
          <w:szCs w:val="28"/>
          <w:lang w:val="en"/>
        </w:rPr>
        <w:t>.</w:t>
      </w:r>
      <w:r>
        <w:rPr>
          <w:rFonts w:hint="eastAsia" w:ascii="仿宋_GB2312" w:hAnsi="仿宋_GB2312" w:eastAsia="仿宋_GB2312" w:cs="仿宋_GB2312"/>
          <w:color w:val="auto"/>
          <w:sz w:val="28"/>
          <w:szCs w:val="28"/>
        </w:rPr>
        <w:t>收标截止日期过后，任何对投标书修改的申请将不被接受。</w:t>
      </w:r>
    </w:p>
    <w:p>
      <w:pPr>
        <w:pStyle w:val="21"/>
        <w:widowControl w:val="0"/>
        <w:wordWrap/>
        <w:overflowPunct/>
        <w:topLinePunct w:val="0"/>
        <w:bidi w:val="0"/>
        <w:snapToGrid/>
        <w:spacing w:line="50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w:t>
      </w:r>
      <w:r>
        <w:rPr>
          <w:rFonts w:hint="eastAsia" w:ascii="仿宋_GB2312" w:hAnsi="仿宋_GB2312" w:eastAsia="仿宋_GB2312" w:cs="仿宋_GB2312"/>
          <w:color w:val="auto"/>
          <w:sz w:val="28"/>
          <w:szCs w:val="28"/>
          <w:lang w:val="en"/>
        </w:rPr>
        <w:t>.</w:t>
      </w:r>
      <w:r>
        <w:rPr>
          <w:rFonts w:hint="eastAsia" w:ascii="仿宋_GB2312" w:hAnsi="仿宋_GB2312" w:eastAsia="仿宋_GB2312" w:cs="仿宋_GB2312"/>
          <w:color w:val="auto"/>
          <w:sz w:val="28"/>
          <w:szCs w:val="28"/>
        </w:rPr>
        <w:t>在收标截止日期至中标通知发出这段时间，任何投标方不得撤回投标书。</w:t>
      </w:r>
    </w:p>
    <w:p>
      <w:pPr>
        <w:pStyle w:val="5"/>
        <w:widowControl w:val="0"/>
        <w:wordWrap/>
        <w:overflowPunct/>
        <w:topLinePunct w:val="0"/>
        <w:bidi w:val="0"/>
        <w:snapToGrid/>
        <w:spacing w:before="0" w:after="0" w:line="500" w:lineRule="exact"/>
        <w:ind w:firstLine="560" w:firstLineChars="200"/>
        <w:textAlignment w:val="auto"/>
        <w:rPr>
          <w:rFonts w:ascii="黑体" w:hAnsi="黑体" w:cs="黑体"/>
          <w:b w:val="0"/>
          <w:bCs w:val="0"/>
          <w:sz w:val="28"/>
          <w:szCs w:val="28"/>
        </w:rPr>
      </w:pPr>
      <w:r>
        <w:rPr>
          <w:rFonts w:hint="eastAsia" w:ascii="黑体" w:hAnsi="黑体" w:cs="黑体"/>
          <w:b w:val="0"/>
          <w:bCs w:val="0"/>
          <w:sz w:val="28"/>
          <w:szCs w:val="28"/>
        </w:rPr>
        <w:t>五、开标</w:t>
      </w:r>
    </w:p>
    <w:p>
      <w:pPr>
        <w:pStyle w:val="21"/>
        <w:widowControl w:val="0"/>
        <w:wordWrap/>
        <w:overflowPunct/>
        <w:topLinePunct w:val="0"/>
        <w:bidi w:val="0"/>
        <w:snapToGrid/>
        <w:spacing w:line="500" w:lineRule="exact"/>
        <w:ind w:firstLine="560" w:firstLineChars="200"/>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择期开标。</w:t>
      </w:r>
    </w:p>
    <w:p>
      <w:pPr>
        <w:pStyle w:val="5"/>
        <w:keepNext w:val="0"/>
        <w:keepLines w:val="0"/>
        <w:spacing w:before="157" w:beforeLines="50" w:after="0" w:afterLines="0" w:line="240" w:lineRule="auto"/>
        <w:ind w:firstLine="560" w:firstLineChars="200"/>
        <w:rPr>
          <w:rFonts w:hint="eastAsia" w:ascii="黑体" w:hAnsi="黑体" w:eastAsia="黑体" w:cs="黑体"/>
          <w:b w:val="0"/>
          <w:bCs w:val="0"/>
          <w:sz w:val="28"/>
          <w:szCs w:val="28"/>
          <w:lang w:eastAsia="zh-CN"/>
        </w:rPr>
      </w:pPr>
      <w:r>
        <w:rPr>
          <w:rFonts w:hint="eastAsia" w:ascii="黑体" w:hAnsi="黑体" w:eastAsia="黑体" w:cs="黑体"/>
          <w:b w:val="0"/>
          <w:bCs w:val="0"/>
          <w:sz w:val="28"/>
          <w:szCs w:val="28"/>
          <w:lang w:val="en-US" w:eastAsia="zh-CN"/>
        </w:rPr>
        <w:t>六、</w:t>
      </w:r>
      <w:r>
        <w:rPr>
          <w:rFonts w:hint="eastAsia" w:ascii="黑体" w:hAnsi="黑体" w:eastAsia="黑体" w:cs="黑体"/>
          <w:b w:val="0"/>
          <w:bCs w:val="0"/>
          <w:sz w:val="28"/>
          <w:szCs w:val="28"/>
          <w:lang w:eastAsia="zh-CN"/>
        </w:rPr>
        <w:t>评标定标信息</w:t>
      </w:r>
    </w:p>
    <w:p>
      <w:pPr>
        <w:pStyle w:val="21"/>
        <w:spacing w:line="500" w:lineRule="exact"/>
        <w:ind w:firstLine="560" w:firstLineChars="200"/>
        <w:rPr>
          <w:rFonts w:hint="eastAsia" w:ascii="仿宋_GB2312" w:hAnsi="仿宋_GB2312" w:eastAsia="仿宋_GB2312" w:cs="仿宋_GB2312"/>
          <w:color w:val="auto"/>
          <w:spacing w:val="0"/>
          <w:kern w:val="0"/>
          <w:sz w:val="28"/>
          <w:szCs w:val="28"/>
          <w:lang w:eastAsia="zh-CN"/>
        </w:rPr>
      </w:pPr>
      <w:r>
        <w:rPr>
          <w:rFonts w:hint="eastAsia" w:ascii="仿宋_GB2312" w:hAnsi="仿宋_GB2312" w:eastAsia="仿宋_GB2312" w:cs="仿宋_GB2312"/>
          <w:color w:val="auto"/>
          <w:spacing w:val="0"/>
          <w:kern w:val="0"/>
          <w:sz w:val="28"/>
          <w:szCs w:val="28"/>
          <w:lang w:eastAsia="zh-CN"/>
        </w:rPr>
        <w:t>本次评标采用综合评分法，投标文件满足公开征集文件全部实质性要求，且按照公开征集文件中规定的各项评审因素进行量化打分，评标结果按评审后得分由高到低顺序排列。得分相同的，按投标报价由低到高顺序排列。得分且投标报价相同的，按技术/服务部分得分由高到低排列。得分、投标报价和技术/服务部分得分均相同的并列，出现并列情况采取随机抽取的方式确定，具体操作办法及流程由评审委员会确定，以评审总得分最高的投标人为中标供应商（排名第二的投标人为第一替补中标候选人、排名第三的投标人为第二替补中标候选人）。</w:t>
      </w:r>
    </w:p>
    <w:tbl>
      <w:tblPr>
        <w:tblStyle w:val="15"/>
        <w:tblpPr w:leftFromText="180" w:rightFromText="180" w:vertAnchor="text" w:horzAnchor="page" w:tblpX="1989" w:tblpY="141"/>
        <w:tblOverlap w:val="never"/>
        <w:tblW w:w="81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90"/>
        <w:gridCol w:w="4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0" w:type="dxa"/>
            <w:noWrap w:val="0"/>
            <w:vAlign w:val="top"/>
          </w:tcPr>
          <w:p>
            <w:pPr>
              <w:pageBreakBefore w:val="0"/>
              <w:widowControl w:val="0"/>
              <w:kinsoku/>
              <w:wordWrap/>
              <w:overflowPunct/>
              <w:topLinePunct w:val="0"/>
              <w:autoSpaceDE/>
              <w:autoSpaceDN/>
              <w:bidi w:val="0"/>
              <w:adjustRightInd/>
              <w:snapToGrid/>
              <w:spacing w:line="580" w:lineRule="exact"/>
              <w:ind w:firstLine="560" w:firstLineChars="200"/>
              <w:jc w:val="center"/>
              <w:textAlignment w:val="auto"/>
              <w:rPr>
                <w:rFonts w:hint="eastAsia" w:ascii="仿宋_GB2312" w:hAnsi="仿宋_GB2312" w:eastAsia="仿宋_GB2312" w:cs="仿宋_GB2312"/>
                <w:color w:val="auto"/>
                <w:spacing w:val="0"/>
                <w:kern w:val="0"/>
                <w:sz w:val="28"/>
                <w:szCs w:val="28"/>
                <w:highlight w:val="none"/>
                <w:lang w:eastAsia="zh-CN"/>
              </w:rPr>
            </w:pPr>
            <w:bookmarkStart w:id="2" w:name="_Hlk74239733"/>
            <w:r>
              <w:rPr>
                <w:rFonts w:hint="eastAsia" w:ascii="仿宋_GB2312" w:hAnsi="仿宋_GB2312" w:eastAsia="仿宋_GB2312" w:cs="仿宋_GB2312"/>
                <w:color w:val="auto"/>
                <w:spacing w:val="0"/>
                <w:kern w:val="0"/>
                <w:sz w:val="28"/>
                <w:szCs w:val="28"/>
                <w:highlight w:val="none"/>
                <w:lang w:eastAsia="zh-CN"/>
              </w:rPr>
              <w:t>评标方法</w:t>
            </w:r>
          </w:p>
        </w:tc>
        <w:tc>
          <w:tcPr>
            <w:tcW w:w="4065" w:type="dxa"/>
            <w:noWrap w:val="0"/>
            <w:vAlign w:val="top"/>
          </w:tcPr>
          <w:p>
            <w:pPr>
              <w:pageBreakBefore w:val="0"/>
              <w:widowControl w:val="0"/>
              <w:kinsoku/>
              <w:wordWrap/>
              <w:overflowPunct/>
              <w:topLinePunct w:val="0"/>
              <w:autoSpaceDE/>
              <w:autoSpaceDN/>
              <w:bidi w:val="0"/>
              <w:adjustRightInd/>
              <w:snapToGrid/>
              <w:spacing w:line="580" w:lineRule="exact"/>
              <w:ind w:firstLine="560" w:firstLineChars="200"/>
              <w:jc w:val="center"/>
              <w:textAlignment w:val="auto"/>
              <w:rPr>
                <w:rFonts w:hint="eastAsia" w:ascii="仿宋_GB2312" w:hAnsi="仿宋_GB2312" w:eastAsia="仿宋_GB2312" w:cs="仿宋_GB2312"/>
                <w:color w:val="auto"/>
                <w:spacing w:val="0"/>
                <w:kern w:val="0"/>
                <w:sz w:val="28"/>
                <w:szCs w:val="28"/>
                <w:highlight w:val="none"/>
                <w:lang w:eastAsia="zh-CN"/>
              </w:rPr>
            </w:pPr>
            <w:r>
              <w:rPr>
                <w:rFonts w:hint="eastAsia" w:ascii="仿宋_GB2312" w:hAnsi="仿宋_GB2312" w:eastAsia="仿宋_GB2312" w:cs="仿宋_GB2312"/>
                <w:color w:val="auto"/>
                <w:spacing w:val="0"/>
                <w:kern w:val="0"/>
                <w:sz w:val="28"/>
                <w:szCs w:val="28"/>
                <w:highlight w:val="none"/>
                <w:lang w:eastAsia="zh-CN"/>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0" w:type="dxa"/>
            <w:noWrap w:val="0"/>
            <w:vAlign w:val="top"/>
          </w:tcPr>
          <w:p>
            <w:pPr>
              <w:pageBreakBefore w:val="0"/>
              <w:widowControl w:val="0"/>
              <w:kinsoku/>
              <w:wordWrap/>
              <w:overflowPunct/>
              <w:topLinePunct w:val="0"/>
              <w:autoSpaceDE/>
              <w:autoSpaceDN/>
              <w:bidi w:val="0"/>
              <w:adjustRightInd/>
              <w:snapToGrid/>
              <w:spacing w:line="580" w:lineRule="exact"/>
              <w:ind w:firstLine="560" w:firstLineChars="200"/>
              <w:jc w:val="center"/>
              <w:textAlignment w:val="auto"/>
              <w:rPr>
                <w:rFonts w:hint="eastAsia" w:ascii="仿宋_GB2312" w:hAnsi="仿宋_GB2312" w:eastAsia="仿宋_GB2312" w:cs="仿宋_GB2312"/>
                <w:color w:val="auto"/>
                <w:spacing w:val="0"/>
                <w:kern w:val="0"/>
                <w:sz w:val="28"/>
                <w:szCs w:val="28"/>
                <w:highlight w:val="none"/>
                <w:lang w:eastAsia="zh-CN"/>
              </w:rPr>
            </w:pPr>
            <w:r>
              <w:rPr>
                <w:rFonts w:hint="eastAsia" w:ascii="仿宋_GB2312" w:hAnsi="仿宋_GB2312" w:eastAsia="仿宋_GB2312" w:cs="仿宋_GB2312"/>
                <w:color w:val="auto"/>
                <w:spacing w:val="0"/>
                <w:kern w:val="0"/>
                <w:sz w:val="28"/>
                <w:szCs w:val="28"/>
                <w:highlight w:val="none"/>
                <w:lang w:eastAsia="zh-CN"/>
              </w:rPr>
              <w:t>候选中标供应商家数</w:t>
            </w:r>
          </w:p>
        </w:tc>
        <w:tc>
          <w:tcPr>
            <w:tcW w:w="4065" w:type="dxa"/>
            <w:noWrap w:val="0"/>
            <w:vAlign w:val="top"/>
          </w:tcPr>
          <w:p>
            <w:pPr>
              <w:pageBreakBefore w:val="0"/>
              <w:widowControl w:val="0"/>
              <w:kinsoku/>
              <w:wordWrap/>
              <w:overflowPunct/>
              <w:topLinePunct w:val="0"/>
              <w:autoSpaceDE/>
              <w:autoSpaceDN/>
              <w:bidi w:val="0"/>
              <w:adjustRightInd/>
              <w:snapToGrid/>
              <w:spacing w:line="580" w:lineRule="exact"/>
              <w:ind w:firstLine="560" w:firstLineChars="200"/>
              <w:jc w:val="center"/>
              <w:textAlignment w:val="auto"/>
              <w:rPr>
                <w:rFonts w:hint="eastAsia" w:ascii="仿宋_GB2312" w:hAnsi="仿宋_GB2312" w:eastAsia="仿宋_GB2312" w:cs="仿宋_GB2312"/>
                <w:color w:val="auto"/>
                <w:spacing w:val="0"/>
                <w:kern w:val="0"/>
                <w:sz w:val="28"/>
                <w:szCs w:val="28"/>
                <w:highlight w:val="none"/>
                <w:lang w:eastAsia="zh-CN"/>
              </w:rPr>
            </w:pPr>
            <w:r>
              <w:rPr>
                <w:rFonts w:hint="eastAsia" w:ascii="仿宋_GB2312" w:hAnsi="仿宋_GB2312" w:eastAsia="仿宋_GB2312" w:cs="仿宋_GB2312"/>
                <w:color w:val="auto"/>
                <w:spacing w:val="0"/>
                <w:kern w:val="0"/>
                <w:sz w:val="28"/>
                <w:szCs w:val="28"/>
                <w:highlight w:val="none"/>
                <w:lang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0" w:type="dxa"/>
            <w:noWrap w:val="0"/>
            <w:vAlign w:val="top"/>
          </w:tcPr>
          <w:p>
            <w:pPr>
              <w:pageBreakBefore w:val="0"/>
              <w:widowControl w:val="0"/>
              <w:kinsoku/>
              <w:wordWrap/>
              <w:overflowPunct/>
              <w:topLinePunct w:val="0"/>
              <w:autoSpaceDE/>
              <w:autoSpaceDN/>
              <w:bidi w:val="0"/>
              <w:adjustRightInd/>
              <w:snapToGrid/>
              <w:spacing w:line="580" w:lineRule="exact"/>
              <w:ind w:firstLine="560" w:firstLineChars="200"/>
              <w:jc w:val="center"/>
              <w:textAlignment w:val="auto"/>
              <w:rPr>
                <w:rFonts w:hint="eastAsia" w:ascii="仿宋_GB2312" w:hAnsi="仿宋_GB2312" w:eastAsia="仿宋_GB2312" w:cs="仿宋_GB2312"/>
                <w:color w:val="auto"/>
                <w:spacing w:val="0"/>
                <w:kern w:val="0"/>
                <w:sz w:val="28"/>
                <w:szCs w:val="28"/>
                <w:highlight w:val="none"/>
                <w:lang w:eastAsia="zh-CN"/>
              </w:rPr>
            </w:pPr>
            <w:r>
              <w:rPr>
                <w:rFonts w:hint="eastAsia" w:ascii="仿宋_GB2312" w:hAnsi="仿宋_GB2312" w:eastAsia="仿宋_GB2312" w:cs="仿宋_GB2312"/>
                <w:color w:val="auto"/>
                <w:spacing w:val="0"/>
                <w:kern w:val="0"/>
                <w:sz w:val="28"/>
                <w:szCs w:val="28"/>
                <w:highlight w:val="none"/>
                <w:lang w:eastAsia="zh-CN"/>
              </w:rPr>
              <w:t>中标供应商家数</w:t>
            </w:r>
          </w:p>
        </w:tc>
        <w:tc>
          <w:tcPr>
            <w:tcW w:w="4065" w:type="dxa"/>
            <w:noWrap w:val="0"/>
            <w:vAlign w:val="top"/>
          </w:tcPr>
          <w:p>
            <w:pPr>
              <w:pageBreakBefore w:val="0"/>
              <w:widowControl w:val="0"/>
              <w:kinsoku/>
              <w:wordWrap/>
              <w:overflowPunct/>
              <w:topLinePunct w:val="0"/>
              <w:autoSpaceDE/>
              <w:autoSpaceDN/>
              <w:bidi w:val="0"/>
              <w:adjustRightInd/>
              <w:snapToGrid/>
              <w:spacing w:line="580" w:lineRule="exact"/>
              <w:ind w:firstLine="560" w:firstLineChars="200"/>
              <w:jc w:val="center"/>
              <w:textAlignment w:val="auto"/>
              <w:rPr>
                <w:rFonts w:hint="eastAsia" w:ascii="仿宋_GB2312" w:hAnsi="仿宋_GB2312" w:eastAsia="仿宋_GB2312" w:cs="仿宋_GB2312"/>
                <w:color w:val="auto"/>
                <w:spacing w:val="0"/>
                <w:kern w:val="0"/>
                <w:sz w:val="28"/>
                <w:szCs w:val="28"/>
                <w:highlight w:val="none"/>
                <w:lang w:eastAsia="zh-CN"/>
              </w:rPr>
            </w:pPr>
            <w:r>
              <w:rPr>
                <w:rFonts w:hint="eastAsia" w:ascii="仿宋_GB2312" w:hAnsi="仿宋_GB2312" w:eastAsia="仿宋_GB2312" w:cs="仿宋_GB2312"/>
                <w:color w:val="auto"/>
                <w:spacing w:val="0"/>
                <w:kern w:val="0"/>
                <w:sz w:val="28"/>
                <w:szCs w:val="28"/>
                <w:highlight w:val="none"/>
                <w:lang w:eastAsia="zh-CN"/>
              </w:rPr>
              <w:t>1</w:t>
            </w:r>
          </w:p>
        </w:tc>
      </w:tr>
      <w:bookmarkEnd w:id="2"/>
    </w:tbl>
    <w:p>
      <w:pPr>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color w:val="auto"/>
          <w:spacing w:val="0"/>
          <w:kern w:val="0"/>
          <w:sz w:val="28"/>
          <w:szCs w:val="28"/>
          <w:lang w:eastAsia="zh-CN"/>
        </w:rPr>
      </w:pPr>
      <w:r>
        <w:rPr>
          <w:rFonts w:hint="eastAsia" w:ascii="仿宋_GB2312" w:hAnsi="仿宋_GB2312" w:eastAsia="仿宋_GB2312" w:cs="仿宋_GB2312"/>
          <w:color w:val="auto"/>
          <w:spacing w:val="0"/>
          <w:kern w:val="0"/>
          <w:sz w:val="28"/>
          <w:szCs w:val="28"/>
          <w:lang w:eastAsia="zh-CN"/>
        </w:rPr>
        <w:t>评审委员会对每个通过资格性检查和符合性检查且报价不超过最高限价的投标人进行评审、打分，然后汇总每个投标人每项评分因素的评分。</w:t>
      </w:r>
    </w:p>
    <w:p>
      <w:pPr>
        <w:pStyle w:val="21"/>
        <w:spacing w:line="360" w:lineRule="auto"/>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pacing w:val="0"/>
          <w:kern w:val="0"/>
          <w:sz w:val="28"/>
          <w:szCs w:val="28"/>
          <w:lang w:eastAsia="zh-CN"/>
        </w:rPr>
        <w:t>评委会在评审时，按照《评标信息》中的评审因素，对进入该阶段评审的各投标文件进行分析和比较。</w:t>
      </w:r>
    </w:p>
    <w:p>
      <w:pPr>
        <w:pStyle w:val="5"/>
        <w:keepNext w:val="0"/>
        <w:keepLines w:val="0"/>
        <w:spacing w:before="157" w:beforeLines="50" w:after="0" w:afterLines="0" w:line="240" w:lineRule="auto"/>
        <w:ind w:firstLine="560"/>
        <w:rPr>
          <w:rFonts w:hint="eastAsia" w:ascii="黑体" w:hAnsi="黑体" w:eastAsia="黑体" w:cs="黑体"/>
          <w:b w:val="0"/>
          <w:bCs w:val="0"/>
          <w:sz w:val="28"/>
          <w:szCs w:val="28"/>
          <w:lang w:eastAsia="zh-CN"/>
        </w:rPr>
      </w:pPr>
      <w:r>
        <w:rPr>
          <w:rFonts w:hint="eastAsia" w:ascii="黑体" w:hAnsi="黑体" w:cs="黑体"/>
          <w:b w:val="0"/>
          <w:bCs w:val="0"/>
          <w:sz w:val="28"/>
          <w:szCs w:val="28"/>
          <w:lang w:val="en-US" w:eastAsia="zh-CN"/>
        </w:rPr>
        <w:t>七</w:t>
      </w:r>
      <w:r>
        <w:rPr>
          <w:rFonts w:hint="eastAsia" w:ascii="黑体" w:hAnsi="黑体" w:eastAsia="黑体" w:cs="黑体"/>
          <w:b w:val="0"/>
          <w:bCs w:val="0"/>
          <w:sz w:val="28"/>
          <w:szCs w:val="28"/>
          <w:lang w:val="en-US" w:eastAsia="zh-CN"/>
        </w:rPr>
        <w:t>、</w:t>
      </w:r>
      <w:r>
        <w:rPr>
          <w:rFonts w:hint="eastAsia" w:ascii="黑体" w:hAnsi="黑体" w:eastAsia="黑体" w:cs="黑体"/>
          <w:b w:val="0"/>
          <w:bCs w:val="0"/>
          <w:sz w:val="28"/>
          <w:szCs w:val="28"/>
          <w:lang w:eastAsia="zh-CN"/>
        </w:rPr>
        <w:t>其他事项</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w:t>
      </w:r>
      <w:r>
        <w:rPr>
          <w:rFonts w:hint="eastAsia" w:ascii="仿宋_GB2312" w:hAnsi="仿宋_GB2312" w:eastAsia="仿宋_GB2312" w:cs="仿宋_GB2312"/>
          <w:color w:val="auto"/>
          <w:sz w:val="28"/>
          <w:szCs w:val="28"/>
          <w:lang w:val="en-US" w:eastAsia="zh-CN"/>
        </w:rPr>
        <w:t>.</w:t>
      </w:r>
      <w:r>
        <w:rPr>
          <w:rFonts w:hint="eastAsia" w:ascii="仿宋_GB2312" w:hAnsi="仿宋_GB2312" w:eastAsia="仿宋_GB2312" w:cs="仿宋_GB2312"/>
          <w:color w:val="auto"/>
          <w:sz w:val="28"/>
          <w:szCs w:val="28"/>
        </w:rPr>
        <w:t>关于享受优惠政策的主体及价格扣除比例</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（1）投标人提供的服务全部均由优惠主体承接，则对其投标总价给予</w:t>
      </w:r>
      <w:r>
        <w:rPr>
          <w:rFonts w:hint="eastAsia" w:ascii="仿宋_GB2312" w:hAnsi="仿宋_GB2312" w:eastAsia="仿宋_GB2312" w:cs="仿宋_GB2312"/>
          <w:color w:val="auto"/>
          <w:sz w:val="28"/>
          <w:szCs w:val="28"/>
          <w:u w:val="none"/>
        </w:rPr>
        <w:t xml:space="preserve"> </w:t>
      </w:r>
      <w:r>
        <w:rPr>
          <w:rFonts w:hint="eastAsia" w:ascii="仿宋_GB2312" w:hAnsi="仿宋_GB2312" w:eastAsia="仿宋_GB2312" w:cs="仿宋_GB2312"/>
          <w:color w:val="auto"/>
          <w:sz w:val="28"/>
          <w:szCs w:val="28"/>
          <w:u w:val="none"/>
          <w:lang w:val="en-US" w:eastAsia="zh-CN"/>
        </w:rPr>
        <w:t>10</w:t>
      </w:r>
      <w:r>
        <w:rPr>
          <w:rFonts w:hint="eastAsia" w:ascii="仿宋_GB2312" w:hAnsi="仿宋_GB2312" w:eastAsia="仿宋_GB2312" w:cs="仿宋_GB2312"/>
          <w:color w:val="auto"/>
          <w:sz w:val="28"/>
          <w:szCs w:val="28"/>
          <w:u w:val="none"/>
        </w:rPr>
        <w:t xml:space="preserve"> </w:t>
      </w:r>
      <w:r>
        <w:rPr>
          <w:rFonts w:hint="eastAsia" w:ascii="仿宋_GB2312" w:hAnsi="仿宋_GB2312" w:eastAsia="仿宋_GB2312" w:cs="仿宋_GB2312"/>
          <w:color w:val="auto"/>
          <w:sz w:val="28"/>
          <w:szCs w:val="28"/>
        </w:rPr>
        <w:t>%的扣除，用扣除后的价格参与评审。满足多项优惠政策的企业，不重复享受多项价格扣除政策。</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备注：（a）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活动中视同中小企业；(b)优惠主体承接是指提供服务的人员为中小企业依照《中华人民共和国劳动合同法》订立劳动合同的从业人员。</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（2）根据《工业和信息化部、国家统计局、国家发展和改革委员会、财政部关于印发中小企业划型标准规定的通知》（工信部联企业〔2011〕300 号），</w:t>
      </w:r>
      <w:bookmarkStart w:id="3" w:name="_Hlk71970739"/>
      <w:r>
        <w:rPr>
          <w:rFonts w:hint="eastAsia" w:ascii="仿宋_GB2312" w:hAnsi="仿宋_GB2312" w:eastAsia="仿宋_GB2312" w:cs="仿宋_GB2312"/>
          <w:color w:val="auto"/>
          <w:sz w:val="28"/>
          <w:szCs w:val="28"/>
        </w:rPr>
        <w:t>本项目</w:t>
      </w:r>
      <w:bookmarkStart w:id="4" w:name="_Hlk71924718"/>
      <w:r>
        <w:rPr>
          <w:rFonts w:hint="eastAsia" w:ascii="仿宋_GB2312" w:hAnsi="仿宋_GB2312" w:eastAsia="仿宋_GB2312" w:cs="仿宋_GB2312"/>
          <w:color w:val="auto"/>
          <w:sz w:val="28"/>
          <w:szCs w:val="28"/>
        </w:rPr>
        <w:t>采购标的（服务需求）对应的中小企业划分标准所属行</w:t>
      </w:r>
      <w:r>
        <w:rPr>
          <w:rFonts w:hint="eastAsia" w:ascii="仿宋_GB2312" w:hAnsi="仿宋_GB2312" w:eastAsia="仿宋_GB2312" w:cs="仿宋_GB2312"/>
          <w:color w:val="auto"/>
          <w:sz w:val="28"/>
          <w:szCs w:val="28"/>
          <w:highlight w:val="none"/>
        </w:rPr>
        <w:t>业</w:t>
      </w:r>
      <w:bookmarkEnd w:id="4"/>
      <w:r>
        <w:rPr>
          <w:rFonts w:hint="eastAsia" w:ascii="仿宋_GB2312" w:hAnsi="仿宋_GB2312" w:eastAsia="仿宋_GB2312" w:cs="仿宋_GB2312"/>
          <w:color w:val="auto"/>
          <w:sz w:val="28"/>
          <w:szCs w:val="28"/>
          <w:highlight w:val="none"/>
        </w:rPr>
        <w:t>为</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rPr>
        <w:t>其他未列明行业。</w:t>
      </w:r>
      <w:bookmarkEnd w:id="3"/>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（3）小型企业、微型企业作为优惠主体的认定资料为《中小企业声明函》</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模板见附件</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w:t>
      </w:r>
    </w:p>
    <w:p>
      <w:pPr>
        <w:pStyle w:val="21"/>
        <w:spacing w:line="50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（4）享受价格扣除获得政府采购合同的，小微企业不得将合同分包给大中型企业。</w:t>
      </w:r>
    </w:p>
    <w:p>
      <w:pPr>
        <w:pStyle w:val="21"/>
        <w:widowControl w:val="0"/>
        <w:wordWrap/>
        <w:overflowPunct/>
        <w:topLinePunct w:val="0"/>
        <w:bidi w:val="0"/>
        <w:snapToGrid/>
        <w:spacing w:line="500" w:lineRule="exact"/>
        <w:ind w:firstLine="560" w:firstLineChars="200"/>
        <w:textAlignment w:val="auto"/>
        <w:rPr>
          <w:rFonts w:hint="eastAsia" w:ascii="仿宋_GB2312" w:hAnsi="仿宋_GB2312" w:eastAsia="仿宋_GB2312" w:cs="仿宋_GB2312"/>
          <w:color w:val="auto"/>
          <w:sz w:val="28"/>
          <w:szCs w:val="28"/>
          <w:lang w:val="en"/>
        </w:rPr>
      </w:pPr>
    </w:p>
    <w:p>
      <w:pPr>
        <w:rPr>
          <w:rFonts w:hint="eastAsia" w:ascii="仿宋_GB2312" w:hAnsi="仿宋_GB2312" w:eastAsia="仿宋_GB2312" w:cs="仿宋_GB2312"/>
        </w:rPr>
      </w:pPr>
    </w:p>
    <w:p>
      <w:pPr>
        <w:pStyle w:val="4"/>
        <w:pageBreakBefore/>
        <w:kinsoku/>
        <w:wordWrap/>
        <w:overflowPunct/>
        <w:topLinePunct w:val="0"/>
        <w:autoSpaceDE/>
        <w:autoSpaceDN/>
        <w:bidi w:val="0"/>
        <w:spacing w:before="0" w:after="0" w:line="500" w:lineRule="exact"/>
        <w:jc w:val="center"/>
        <w:textAlignment w:val="auto"/>
        <w:rPr>
          <w:rFonts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z w:val="32"/>
          <w:szCs w:val="32"/>
        </w:rPr>
        <w:t>第三部分 招标项目要求</w:t>
      </w:r>
    </w:p>
    <w:p>
      <w:pPr>
        <w:kinsoku/>
        <w:wordWrap/>
        <w:overflowPunct/>
        <w:topLinePunct w:val="0"/>
        <w:autoSpaceDE/>
        <w:autoSpaceDN/>
        <w:bidi w:val="0"/>
        <w:spacing w:line="500" w:lineRule="exact"/>
        <w:ind w:firstLine="0"/>
        <w:textAlignment w:val="auto"/>
        <w:rPr>
          <w:rFonts w:hint="eastAsia" w:ascii="仿宋_GB2312" w:hAnsi="仿宋_GB2312" w:eastAsia="仿宋_GB2312" w:cs="仿宋_GB2312"/>
          <w:sz w:val="28"/>
          <w:szCs w:val="32"/>
        </w:rPr>
      </w:pPr>
      <w:bookmarkStart w:id="5" w:name="_Toc484614587"/>
    </w:p>
    <w:p>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一、项目名称</w:t>
      </w:r>
    </w:p>
    <w:p>
      <w:pPr>
        <w:pStyle w:val="6"/>
        <w:keepNext w:val="0"/>
        <w:keepLines w:val="0"/>
        <w:pageBreakBefore w:val="0"/>
        <w:widowControl w:val="0"/>
        <w:kinsoku/>
        <w:wordWrap/>
        <w:overflowPunct/>
        <w:topLinePunct w:val="0"/>
        <w:autoSpaceDE/>
        <w:autoSpaceDN/>
        <w:bidi w:val="0"/>
        <w:adjustRightInd/>
        <w:snapToGrid/>
        <w:spacing w:before="0" w:after="0" w:line="500" w:lineRule="exact"/>
        <w:ind w:firstLine="560" w:firstLineChars="200"/>
        <w:textAlignment w:val="auto"/>
        <w:rPr>
          <w:rFonts w:hint="eastAsia" w:ascii="仿宋_GB2312" w:hAnsi="仿宋_GB2312" w:eastAsia="仿宋_GB2312" w:cs="仿宋_GB2312"/>
          <w:b w:val="0"/>
          <w:bCs w:val="0"/>
          <w:kern w:val="0"/>
          <w:sz w:val="28"/>
          <w:szCs w:val="28"/>
          <w:lang w:eastAsia="zh-CN"/>
        </w:rPr>
      </w:pPr>
      <w:r>
        <w:rPr>
          <w:rFonts w:hint="eastAsia" w:ascii="仿宋_GB2312" w:hAnsi="仿宋_GB2312" w:eastAsia="仿宋_GB2312" w:cs="仿宋_GB2312"/>
          <w:b w:val="0"/>
          <w:bCs w:val="0"/>
          <w:kern w:val="0"/>
          <w:sz w:val="28"/>
          <w:szCs w:val="28"/>
        </w:rPr>
        <w:t>深圳市退役军人事务局军地对接服务</w:t>
      </w:r>
      <w:r>
        <w:rPr>
          <w:rFonts w:hint="eastAsia" w:ascii="仿宋_GB2312" w:hAnsi="仿宋_GB2312" w:eastAsia="仿宋_GB2312" w:cs="仿宋_GB2312"/>
          <w:b w:val="0"/>
          <w:bCs w:val="0"/>
          <w:kern w:val="0"/>
          <w:sz w:val="28"/>
          <w:szCs w:val="28"/>
          <w:lang w:eastAsia="zh-CN"/>
        </w:rPr>
        <w:t>项目</w:t>
      </w:r>
    </w:p>
    <w:p>
      <w:pPr>
        <w:pStyle w:val="6"/>
        <w:keepNext w:val="0"/>
        <w:keepLines w:val="0"/>
        <w:pageBreakBefore w:val="0"/>
        <w:widowControl w:val="0"/>
        <w:numPr>
          <w:ilvl w:val="0"/>
          <w:numId w:val="0"/>
        </w:numPr>
        <w:kinsoku/>
        <w:wordWrap/>
        <w:overflowPunct/>
        <w:topLinePunct w:val="0"/>
        <w:autoSpaceDE/>
        <w:autoSpaceDN/>
        <w:bidi w:val="0"/>
        <w:adjustRightInd/>
        <w:snapToGrid/>
        <w:spacing w:before="0" w:after="0" w:line="500" w:lineRule="exact"/>
        <w:ind w:firstLine="562"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eastAsia="zh-CN"/>
        </w:rPr>
        <w:t>二、项目</w:t>
      </w:r>
      <w:r>
        <w:rPr>
          <w:rFonts w:hint="eastAsia" w:ascii="仿宋_GB2312" w:hAnsi="仿宋_GB2312" w:eastAsia="仿宋_GB2312" w:cs="仿宋_GB2312"/>
          <w:b/>
          <w:bCs/>
          <w:sz w:val="28"/>
          <w:szCs w:val="28"/>
        </w:rPr>
        <w:t>背景</w:t>
      </w:r>
    </w:p>
    <w:p>
      <w:pPr>
        <w:pStyle w:val="6"/>
        <w:keepNext w:val="0"/>
        <w:keepLines w:val="0"/>
        <w:pageBreakBefore w:val="0"/>
        <w:widowControl w:val="0"/>
        <w:numPr>
          <w:ilvl w:val="0"/>
          <w:numId w:val="0"/>
        </w:numPr>
        <w:kinsoku/>
        <w:wordWrap/>
        <w:overflowPunct/>
        <w:topLinePunct w:val="0"/>
        <w:autoSpaceDE/>
        <w:autoSpaceDN/>
        <w:bidi w:val="0"/>
        <w:adjustRightInd/>
        <w:snapToGrid/>
        <w:spacing w:before="0" w:after="0" w:line="50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b w:val="0"/>
          <w:bCs w:val="0"/>
          <w:kern w:val="2"/>
          <w:sz w:val="28"/>
          <w:szCs w:val="28"/>
          <w:lang w:val="en-US" w:eastAsia="zh-CN" w:bidi="ar-SA"/>
        </w:rPr>
        <w:t>为巩固发展军政军民团结系列重要指示精神，推动我市双拥工作创新发展，创立具有时代特征、深圳特色、融合特点的双拥亮点品牌。根据《双拥模范城（县）创建命名管理办法》《全国双拥模范城（县）考评标准》（国拥〔2019〕3号），2021年7月，依托深圳军供站场地设立拥军优抚中心，作为特色化拥军基地、常态化温馨家园、社会化总部基地、智慧化信息枢纽，承担部分军地对接，拥军优抚服务。</w:t>
      </w:r>
    </w:p>
    <w:p>
      <w:pPr>
        <w:keepNext w:val="0"/>
        <w:keepLines w:val="0"/>
        <w:pageBreakBefore w:val="0"/>
        <w:widowControl w:val="0"/>
        <w:kinsoku/>
        <w:wordWrap/>
        <w:overflowPunct/>
        <w:topLinePunct w:val="0"/>
        <w:autoSpaceDE/>
        <w:autoSpaceDN/>
        <w:bidi w:val="0"/>
        <w:adjustRightInd/>
        <w:snapToGrid/>
        <w:spacing w:line="580" w:lineRule="exact"/>
        <w:ind w:firstLine="562" w:firstLineChars="200"/>
        <w:textAlignment w:val="auto"/>
        <w:rPr>
          <w:rFonts w:hint="eastAsia" w:ascii="仿宋_GB2312" w:hAnsi="仿宋_GB2312" w:eastAsia="仿宋_GB2312" w:cs="仿宋_GB2312"/>
          <w:b/>
          <w:bCs/>
          <w:kern w:val="2"/>
          <w:sz w:val="28"/>
          <w:szCs w:val="28"/>
          <w:lang w:val="en-US" w:eastAsia="zh-CN" w:bidi="ar-SA"/>
        </w:rPr>
      </w:pPr>
      <w:r>
        <w:rPr>
          <w:rFonts w:hint="eastAsia" w:ascii="仿宋_GB2312" w:hAnsi="仿宋_GB2312" w:eastAsia="仿宋_GB2312" w:cs="仿宋_GB2312"/>
          <w:b/>
          <w:bCs/>
          <w:kern w:val="2"/>
          <w:sz w:val="28"/>
          <w:szCs w:val="28"/>
          <w:lang w:val="en-US" w:eastAsia="zh-CN" w:bidi="ar-SA"/>
        </w:rPr>
        <w:t>三、项目内容</w:t>
      </w:r>
    </w:p>
    <w:p>
      <w:pPr>
        <w:adjustRightInd w:val="0"/>
        <w:snapToGrid w:val="0"/>
        <w:spacing w:line="5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安排2名有相关工作经验的专业人员协助甲方开展拥军优抚及相关行政事务工作。主要服务内容包括：</w:t>
      </w:r>
    </w:p>
    <w:p>
      <w:pPr>
        <w:adjustRightInd w:val="0"/>
        <w:snapToGrid w:val="0"/>
        <w:spacing w:line="5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1.场地年度运营管理。形成拥军优抚中心年度运营方案和年度活动筹划，对照《深圳市退役军人事务局拥军优抚中心管理办法》（深退役军人〔2022〕63号）做好场地使用登记管理，做好数据统计。</w:t>
      </w:r>
    </w:p>
    <w:p>
      <w:pPr>
        <w:adjustRightInd w:val="0"/>
        <w:snapToGrid w:val="0"/>
        <w:spacing w:line="5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2.开展10次国防教育服务。与市直机关、学校和驻深部队进行深入对接，协调并组织开展国防教育体验日、爱国教育活动等主题活动。提供所需车辆、物料、后勤保障等</w:t>
      </w:r>
    </w:p>
    <w:p>
      <w:pPr>
        <w:adjustRightInd w:val="0"/>
        <w:snapToGrid w:val="0"/>
        <w:spacing w:line="5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3.组织协调军地资源开展2次主题活动。组织协调军地开展各类活动，并为活动顺利开展提供必要的服务，负责活动场地布置、交通餐饮、物料运输安装等；</w:t>
      </w:r>
    </w:p>
    <w:p>
      <w:pPr>
        <w:adjustRightInd w:val="0"/>
        <w:snapToGrid w:val="0"/>
        <w:spacing w:line="5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4.开展年度职业技能培训活动。开展问卷调查，根据驻深部队官兵需求提供“点菜式”服务，补充开展不少于3场培训活动，邀请3名初级以上职称讲师，每人每天7课时，提供培训所需教材资料编印、道具、现场布置与执行、后勤保障等。</w:t>
      </w:r>
    </w:p>
    <w:p>
      <w:pPr>
        <w:adjustRightInd w:val="0"/>
        <w:snapToGrid w:val="0"/>
        <w:spacing w:line="5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5.协助为服务对象提供政策咨询，并建立咨询档案，协助做好服务对象跟踪、数据统计和分析工作；走访部队收集需求，协助开展各类军地协调会座谈会，动员社会力量实现需求反馈。</w:t>
      </w:r>
    </w:p>
    <w:p>
      <w:pPr>
        <w:adjustRightInd w:val="0"/>
        <w:snapToGrid w:val="0"/>
        <w:spacing w:line="500" w:lineRule="exact"/>
        <w:ind w:firstLine="562" w:firstLineChars="200"/>
        <w:rPr>
          <w:rFonts w:hint="eastAsia" w:ascii="仿宋_GB2312" w:hAnsi="仿宋_GB2312" w:eastAsia="仿宋_GB2312" w:cs="仿宋_GB2312"/>
          <w:b/>
          <w:bCs/>
          <w:sz w:val="28"/>
          <w:szCs w:val="32"/>
        </w:rPr>
      </w:pPr>
      <w:r>
        <w:rPr>
          <w:rFonts w:hint="eastAsia" w:ascii="仿宋_GB2312" w:hAnsi="仿宋_GB2312" w:eastAsia="仿宋_GB2312" w:cs="仿宋_GB2312"/>
          <w:b/>
          <w:bCs/>
          <w:sz w:val="28"/>
          <w:szCs w:val="32"/>
          <w:lang w:eastAsia="zh-CN"/>
        </w:rPr>
        <w:t>四、服务要求</w:t>
      </w:r>
    </w:p>
    <w:p>
      <w:pPr>
        <w:pStyle w:val="6"/>
        <w:keepNext w:val="0"/>
        <w:keepLines w:val="0"/>
        <w:spacing w:before="0" w:after="0"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一</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公开征集</w:t>
      </w:r>
      <w:r>
        <w:rPr>
          <w:rFonts w:hint="eastAsia" w:ascii="仿宋_GB2312" w:hAnsi="仿宋_GB2312" w:eastAsia="仿宋_GB2312" w:cs="仿宋_GB2312"/>
          <w:sz w:val="28"/>
          <w:szCs w:val="28"/>
        </w:rPr>
        <w:t>控制价</w:t>
      </w:r>
    </w:p>
    <w:p>
      <w:p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本项目服务费采用包干制，包括但不限于人员工资、加班费、技术津贴、工具费、材料费、养老保险、医疗保险、失业保险、通胀风险、利润、管理费、税金等一切费用。由企业根据</w:t>
      </w:r>
      <w:r>
        <w:rPr>
          <w:rFonts w:hint="eastAsia" w:ascii="仿宋_GB2312" w:hAnsi="仿宋_GB2312" w:eastAsia="仿宋_GB2312" w:cs="仿宋_GB2312"/>
          <w:sz w:val="28"/>
          <w:szCs w:val="28"/>
          <w:lang w:eastAsia="zh-CN"/>
        </w:rPr>
        <w:t>公开征集</w:t>
      </w:r>
      <w:r>
        <w:rPr>
          <w:rFonts w:hint="eastAsia" w:ascii="仿宋_GB2312" w:hAnsi="仿宋_GB2312" w:eastAsia="仿宋_GB2312" w:cs="仿宋_GB2312"/>
          <w:sz w:val="28"/>
          <w:szCs w:val="28"/>
        </w:rPr>
        <w:t>文件所提供的资料自行测算投标报价；一经中标，投标报价总价作为中标单位与采购单位签定的合同金额，合同期限内不做调整。</w:t>
      </w:r>
    </w:p>
    <w:p>
      <w:pPr>
        <w:spacing w:line="480" w:lineRule="exact"/>
        <w:ind w:firstLine="560" w:firstLineChars="200"/>
        <w:rPr>
          <w:rFonts w:hint="eastAsia" w:ascii="仿宋_GB2312" w:hAnsi="仿宋_GB2312" w:eastAsia="仿宋_GB2312" w:cs="仿宋_GB2312"/>
          <w:b/>
          <w:sz w:val="28"/>
          <w:szCs w:val="28"/>
        </w:rPr>
      </w:pPr>
      <w:r>
        <w:rPr>
          <w:rFonts w:hint="eastAsia" w:ascii="仿宋_GB2312" w:hAnsi="仿宋_GB2312" w:eastAsia="仿宋_GB2312" w:cs="仿宋_GB2312"/>
          <w:sz w:val="28"/>
          <w:szCs w:val="28"/>
        </w:rPr>
        <w:t>投标人应根据本企业的成本自行决定报价，但不得以低于其企业成本的报价竞标。</w:t>
      </w:r>
    </w:p>
    <w:p>
      <w:pPr>
        <w:numPr>
          <w:ilvl w:val="0"/>
          <w:numId w:val="0"/>
        </w:num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lang w:val="en-US" w:eastAsia="zh-CN"/>
        </w:rPr>
        <w:t>1</w:t>
      </w:r>
      <w:r>
        <w:rPr>
          <w:rFonts w:hint="eastAsia" w:ascii="仿宋_GB2312" w:hAnsi="仿宋_GB2312" w:eastAsia="仿宋_GB2312" w:cs="仿宋_GB2312"/>
          <w:bCs/>
          <w:sz w:val="28"/>
          <w:szCs w:val="28"/>
          <w:lang w:eastAsia="zh-CN"/>
        </w:rPr>
        <w:t>）</w:t>
      </w:r>
      <w:r>
        <w:rPr>
          <w:rFonts w:hint="eastAsia" w:ascii="仿宋_GB2312" w:hAnsi="仿宋_GB2312" w:eastAsia="仿宋_GB2312" w:cs="仿宋_GB2312"/>
          <w:bCs/>
          <w:sz w:val="28"/>
          <w:szCs w:val="28"/>
        </w:rPr>
        <w:t>本项目预算金额为</w:t>
      </w:r>
      <w:r>
        <w:rPr>
          <w:rFonts w:hint="eastAsia" w:ascii="仿宋_GB2312" w:hAnsi="仿宋_GB2312" w:eastAsia="仿宋_GB2312" w:cs="仿宋_GB2312"/>
          <w:bCs/>
          <w:sz w:val="28"/>
          <w:szCs w:val="28"/>
          <w:lang w:val="en-US" w:eastAsia="zh-CN"/>
        </w:rPr>
        <w:t>30</w:t>
      </w:r>
      <w:r>
        <w:rPr>
          <w:rFonts w:hint="eastAsia" w:ascii="仿宋_GB2312" w:hAnsi="仿宋_GB2312" w:eastAsia="仿宋_GB2312" w:cs="仿宋_GB2312"/>
          <w:bCs/>
          <w:sz w:val="28"/>
          <w:szCs w:val="28"/>
        </w:rPr>
        <w:t>万元，投标人根据采购需求，提出合理的、可行的项目实施方案，并对该项目实施过程中所涉及的费用进行报价。</w:t>
      </w:r>
      <w:r>
        <w:rPr>
          <w:rFonts w:hint="eastAsia" w:ascii="仿宋_GB2312" w:hAnsi="仿宋_GB2312" w:eastAsia="仿宋_GB2312" w:cs="仿宋_GB2312"/>
          <w:sz w:val="28"/>
          <w:szCs w:val="28"/>
        </w:rPr>
        <w:t>本次报价采取投标总价报价。</w:t>
      </w:r>
    </w:p>
    <w:p>
      <w:p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bCs/>
          <w:sz w:val="28"/>
          <w:szCs w:val="28"/>
        </w:rPr>
        <w:t>（2）所有报价按人民币填写，并列明总价。投标总价，即采购人支付给</w:t>
      </w:r>
      <w:r>
        <w:rPr>
          <w:rFonts w:hint="eastAsia" w:ascii="仿宋_GB2312" w:hAnsi="仿宋_GB2312" w:eastAsia="仿宋_GB2312" w:cs="仿宋_GB2312"/>
          <w:sz w:val="28"/>
          <w:szCs w:val="28"/>
        </w:rPr>
        <w:t>中标人的本次</w:t>
      </w:r>
      <w:r>
        <w:rPr>
          <w:rFonts w:hint="eastAsia" w:ascii="仿宋_GB2312" w:hAnsi="仿宋_GB2312" w:eastAsia="仿宋_GB2312" w:cs="仿宋_GB2312"/>
          <w:sz w:val="28"/>
          <w:szCs w:val="28"/>
          <w:lang w:eastAsia="zh-CN"/>
        </w:rPr>
        <w:t>公开征集</w:t>
      </w:r>
      <w:r>
        <w:rPr>
          <w:rFonts w:hint="eastAsia" w:ascii="仿宋_GB2312" w:hAnsi="仿宋_GB2312" w:eastAsia="仿宋_GB2312" w:cs="仿宋_GB2312"/>
          <w:sz w:val="28"/>
          <w:szCs w:val="28"/>
        </w:rPr>
        <w:t>标的物、满足需求书、完成整个合同的所有费用。</w:t>
      </w:r>
    </w:p>
    <w:p>
      <w:pPr>
        <w:spacing w:line="48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投标人的投标报价，应是本项目招标范围和</w:t>
      </w:r>
      <w:r>
        <w:rPr>
          <w:rFonts w:hint="eastAsia" w:ascii="仿宋_GB2312" w:hAnsi="仿宋_GB2312" w:eastAsia="仿宋_GB2312" w:cs="仿宋_GB2312"/>
          <w:sz w:val="28"/>
          <w:szCs w:val="28"/>
          <w:lang w:eastAsia="zh-CN"/>
        </w:rPr>
        <w:t>公开征集</w:t>
      </w:r>
      <w:r>
        <w:rPr>
          <w:rFonts w:hint="eastAsia" w:ascii="仿宋_GB2312" w:hAnsi="仿宋_GB2312" w:eastAsia="仿宋_GB2312" w:cs="仿宋_GB2312"/>
          <w:sz w:val="28"/>
          <w:szCs w:val="28"/>
        </w:rPr>
        <w:t>文件及合同条款上所列的各项内容中所述的全部，不得以任何理由予以重复，并以投标人在中提出的综合单价或总价为依据。</w:t>
      </w:r>
    </w:p>
    <w:p>
      <w:pPr>
        <w:numPr>
          <w:ilvl w:val="0"/>
          <w:numId w:val="0"/>
        </w:numPr>
        <w:spacing w:line="480" w:lineRule="exact"/>
        <w:ind w:firstLine="560" w:firstLineChars="200"/>
        <w:rPr>
          <w:rFonts w:hint="eastAsia" w:ascii="仿宋_GB2312" w:hAnsi="仿宋_GB2312" w:eastAsia="仿宋_GB2312" w:cs="仿宋_GB2312"/>
          <w:b w:val="0"/>
          <w:bCs/>
          <w:sz w:val="28"/>
          <w:szCs w:val="28"/>
        </w:rPr>
      </w:pPr>
      <w:r>
        <w:rPr>
          <w:rFonts w:hint="eastAsia" w:ascii="仿宋_GB2312" w:hAnsi="仿宋_GB2312" w:eastAsia="仿宋_GB2312" w:cs="仿宋_GB2312"/>
          <w:b w:val="0"/>
          <w:bCs/>
          <w:sz w:val="28"/>
          <w:szCs w:val="28"/>
        </w:rPr>
        <w:t>（</w:t>
      </w:r>
      <w:r>
        <w:rPr>
          <w:rFonts w:hint="eastAsia" w:ascii="仿宋_GB2312" w:hAnsi="仿宋_GB2312" w:eastAsia="仿宋_GB2312" w:cs="仿宋_GB2312"/>
          <w:b w:val="0"/>
          <w:bCs/>
          <w:sz w:val="28"/>
          <w:szCs w:val="28"/>
          <w:lang w:eastAsia="zh-CN"/>
        </w:rPr>
        <w:t>二</w:t>
      </w:r>
      <w:r>
        <w:rPr>
          <w:rFonts w:hint="eastAsia" w:ascii="仿宋_GB2312" w:hAnsi="仿宋_GB2312" w:eastAsia="仿宋_GB2312" w:cs="仿宋_GB2312"/>
          <w:b w:val="0"/>
          <w:bCs/>
          <w:sz w:val="28"/>
          <w:szCs w:val="28"/>
        </w:rPr>
        <w:t>）付款方式</w:t>
      </w:r>
    </w:p>
    <w:p>
      <w:pPr>
        <w:numPr>
          <w:ilvl w:val="0"/>
          <w:numId w:val="0"/>
        </w:numPr>
        <w:spacing w:line="48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分三期支付，第一期签订合同生效后支付</w:t>
      </w:r>
      <w:r>
        <w:rPr>
          <w:rFonts w:hint="eastAsia" w:ascii="仿宋_GB2312" w:hAnsi="仿宋_GB2312" w:eastAsia="仿宋_GB2312" w:cs="仿宋_GB2312"/>
          <w:bCs/>
          <w:sz w:val="28"/>
          <w:szCs w:val="28"/>
        </w:rPr>
        <w:t>合同金额</w:t>
      </w:r>
      <w:r>
        <w:rPr>
          <w:rFonts w:hint="eastAsia" w:ascii="仿宋_GB2312" w:hAnsi="仿宋_GB2312" w:eastAsia="仿宋_GB2312" w:cs="仿宋_GB2312"/>
          <w:bCs/>
          <w:sz w:val="28"/>
          <w:szCs w:val="28"/>
          <w:lang w:val="en-US" w:eastAsia="zh-CN"/>
        </w:rPr>
        <w:t>40%，第二期当年度12月10日前阶段性验收后支付合同金额40%,第三期</w:t>
      </w:r>
      <w:r>
        <w:rPr>
          <w:rFonts w:hint="eastAsia" w:ascii="仿宋_GB2312" w:hAnsi="仿宋_GB2312" w:eastAsia="仿宋_GB2312" w:cs="仿宋_GB2312"/>
          <w:bCs/>
          <w:sz w:val="28"/>
          <w:szCs w:val="28"/>
        </w:rPr>
        <w:t>项目完成并通过验收后支付合同金额</w:t>
      </w:r>
      <w:r>
        <w:rPr>
          <w:rFonts w:hint="eastAsia" w:ascii="仿宋_GB2312" w:hAnsi="仿宋_GB2312" w:eastAsia="仿宋_GB2312" w:cs="仿宋_GB2312"/>
          <w:bCs/>
          <w:sz w:val="28"/>
          <w:szCs w:val="28"/>
          <w:lang w:val="en-US" w:eastAsia="zh-CN"/>
        </w:rPr>
        <w:t>20%。</w:t>
      </w:r>
    </w:p>
    <w:p>
      <w:pPr>
        <w:numPr>
          <w:ilvl w:val="0"/>
          <w:numId w:val="0"/>
        </w:numPr>
        <w:spacing w:line="480" w:lineRule="exact"/>
        <w:ind w:firstLine="560" w:firstLineChars="200"/>
        <w:rPr>
          <w:rFonts w:hint="eastAsia" w:ascii="仿宋_GB2312" w:hAnsi="仿宋_GB2312" w:eastAsia="仿宋_GB2312" w:cs="仿宋_GB2312"/>
          <w:b w:val="0"/>
          <w:bCs/>
          <w:sz w:val="28"/>
          <w:szCs w:val="28"/>
          <w:highlight w:val="none"/>
          <w:lang w:val="en-US" w:eastAsia="zh-CN"/>
        </w:rPr>
      </w:pPr>
      <w:r>
        <w:rPr>
          <w:rFonts w:hint="eastAsia" w:ascii="仿宋_GB2312" w:hAnsi="仿宋_GB2312" w:eastAsia="仿宋_GB2312" w:cs="仿宋_GB2312"/>
          <w:b w:val="0"/>
          <w:bCs/>
          <w:sz w:val="28"/>
          <w:szCs w:val="28"/>
          <w:highlight w:val="none"/>
          <w:lang w:val="en-US" w:eastAsia="zh-CN"/>
        </w:rPr>
        <w:t>（三）服务期限</w:t>
      </w:r>
    </w:p>
    <w:p>
      <w:pPr>
        <w:adjustRightInd w:val="0"/>
        <w:snapToGrid w:val="0"/>
        <w:spacing w:line="500" w:lineRule="exact"/>
        <w:ind w:firstLine="560" w:firstLineChars="200"/>
        <w:rPr>
          <w:rFonts w:hint="eastAsia" w:ascii="仿宋_GB2312" w:hAnsi="仿宋_GB2312" w:eastAsia="仿宋_GB2312" w:cs="仿宋_GB2312"/>
          <w:b w:val="0"/>
          <w:bCs w:val="0"/>
          <w:kern w:val="2"/>
          <w:sz w:val="28"/>
          <w:szCs w:val="28"/>
          <w:lang w:val="en-US" w:eastAsia="zh-CN" w:bidi="ar-SA"/>
        </w:rPr>
      </w:pPr>
      <w:r>
        <w:rPr>
          <w:rFonts w:hint="eastAsia" w:ascii="仿宋_GB2312" w:hAnsi="仿宋_GB2312" w:eastAsia="仿宋_GB2312" w:cs="仿宋_GB2312"/>
          <w:b w:val="0"/>
          <w:bCs w:val="0"/>
          <w:kern w:val="2"/>
          <w:sz w:val="28"/>
          <w:szCs w:val="28"/>
          <w:lang w:val="en-US" w:eastAsia="zh-CN" w:bidi="ar-SA"/>
        </w:rPr>
        <w:t>本项目服务期限为自合同签订之日起一年，合同期满后，采购人可以根据项目需要和中标供应商的履约情况确定合同期限是否延长，最多延长两次，每次一年，合同一年一签，累计合同服务期限最长不得超过三十六个月。</w:t>
      </w:r>
    </w:p>
    <w:p>
      <w:pPr>
        <w:pStyle w:val="4"/>
        <w:pageBreakBefore/>
        <w:kinsoku/>
        <w:wordWrap/>
        <w:overflowPunct/>
        <w:topLinePunct w:val="0"/>
        <w:autoSpaceDE/>
        <w:autoSpaceDN/>
        <w:bidi w:val="0"/>
        <w:spacing w:before="0" w:after="0" w:line="500" w:lineRule="exact"/>
        <w:jc w:val="center"/>
        <w:textAlignment w:val="auto"/>
        <w:rPr>
          <w:rFonts w:hint="eastAsia" w:ascii="仿宋_GB2312" w:hAnsi="仿宋_GB2312" w:eastAsia="仿宋_GB2312" w:cs="仿宋_GB2312"/>
          <w:sz w:val="28"/>
          <w:szCs w:val="28"/>
        </w:rPr>
      </w:pPr>
      <w:r>
        <w:rPr>
          <w:rFonts w:hint="eastAsia" w:ascii="方正小标宋简体" w:hAnsi="方正小标宋简体" w:eastAsia="方正小标宋简体" w:cs="方正小标宋简体"/>
          <w:b w:val="0"/>
          <w:bCs w:val="0"/>
          <w:sz w:val="32"/>
          <w:szCs w:val="32"/>
        </w:rPr>
        <w:t>第四部分 评标信息</w:t>
      </w:r>
      <w:bookmarkEnd w:id="5"/>
    </w:p>
    <w:p>
      <w:pPr>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综合评分法，是指投标文件满足</w:t>
      </w:r>
      <w:r>
        <w:rPr>
          <w:rFonts w:hint="eastAsia" w:ascii="仿宋_GB2312" w:hAnsi="仿宋_GB2312" w:eastAsia="仿宋_GB2312" w:cs="仿宋_GB2312"/>
          <w:sz w:val="28"/>
          <w:szCs w:val="28"/>
          <w:lang w:eastAsia="zh-CN"/>
        </w:rPr>
        <w:t>公开征集文件</w:t>
      </w:r>
      <w:r>
        <w:rPr>
          <w:rFonts w:hint="eastAsia" w:ascii="仿宋_GB2312" w:hAnsi="仿宋_GB2312" w:eastAsia="仿宋_GB2312" w:cs="仿宋_GB2312"/>
          <w:sz w:val="28"/>
          <w:szCs w:val="28"/>
        </w:rPr>
        <w:t>全部实质性要求，且按照评审因素的量化指标评审得分最高的投标人为中标候选人的评标方法。</w:t>
      </w:r>
    </w:p>
    <w:p>
      <w:pPr>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价格分计算方法：</w:t>
      </w:r>
    </w:p>
    <w:p>
      <w:pPr>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采用低价优先法计算，即满足</w:t>
      </w:r>
      <w:r>
        <w:rPr>
          <w:rFonts w:hint="eastAsia" w:ascii="仿宋_GB2312" w:hAnsi="仿宋_GB2312" w:eastAsia="仿宋_GB2312" w:cs="仿宋_GB2312"/>
          <w:sz w:val="28"/>
          <w:szCs w:val="28"/>
          <w:lang w:eastAsia="zh-CN"/>
        </w:rPr>
        <w:t>公开征集文件</w:t>
      </w:r>
      <w:r>
        <w:rPr>
          <w:rFonts w:hint="eastAsia" w:ascii="仿宋_GB2312" w:hAnsi="仿宋_GB2312" w:eastAsia="仿宋_GB2312" w:cs="仿宋_GB2312"/>
          <w:sz w:val="28"/>
          <w:szCs w:val="28"/>
        </w:rPr>
        <w:t>要求且投标价格最低的投标报价为评标基准价，其价格分为满分。其他投标人的价格分统一按照下列公式计算：</w:t>
      </w:r>
    </w:p>
    <w:p>
      <w:pPr>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投标报价得分=(评标基准价／投标报价)×权重</w:t>
      </w:r>
    </w:p>
    <w:p>
      <w:pPr>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评标总得分＝F1＋F2＋……＋Fn</w:t>
      </w:r>
    </w:p>
    <w:p>
      <w:pPr>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sz w:val="28"/>
          <w:szCs w:val="28"/>
        </w:rPr>
        <w:t>F1、F2……Fn分别为各项评审因素的得分；</w:t>
      </w:r>
    </w:p>
    <w:p>
      <w:pPr>
        <w:kinsoku/>
        <w:wordWrap/>
        <w:overflowPunct/>
        <w:topLinePunct w:val="0"/>
        <w:autoSpaceDE/>
        <w:autoSpaceDN/>
        <w:bidi w:val="0"/>
        <w:spacing w:line="50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评标过程中，不得去掉报价中的最高报价和最低报价。</w:t>
      </w:r>
    </w:p>
    <w:p>
      <w:pPr>
        <w:pStyle w:val="20"/>
        <w:kinsoku/>
        <w:wordWrap/>
        <w:overflowPunct/>
        <w:topLinePunct w:val="0"/>
        <w:autoSpaceDE/>
        <w:autoSpaceDN/>
        <w:bidi w:val="0"/>
        <w:spacing w:line="500" w:lineRule="exact"/>
        <w:textAlignment w:val="auto"/>
        <w:rPr>
          <w:rFonts w:hint="eastAsia" w:ascii="仿宋_GB2312" w:hAnsi="仿宋_GB2312" w:eastAsia="仿宋_GB2312" w:cs="仿宋_GB2312"/>
          <w:sz w:val="28"/>
          <w:szCs w:val="28"/>
        </w:rPr>
      </w:pPr>
    </w:p>
    <w:p>
      <w:pPr>
        <w:pStyle w:val="20"/>
        <w:rPr>
          <w:rFonts w:hint="eastAsia" w:ascii="仿宋_GB2312" w:hAnsi="仿宋_GB2312" w:eastAsia="仿宋_GB2312" w:cs="仿宋_GB2312"/>
          <w:sz w:val="28"/>
          <w:szCs w:val="28"/>
        </w:rPr>
      </w:pPr>
    </w:p>
    <w:p>
      <w:pPr>
        <w:pStyle w:val="20"/>
        <w:rPr>
          <w:rFonts w:hint="eastAsia" w:ascii="仿宋_GB2312" w:hAnsi="仿宋_GB2312" w:eastAsia="仿宋_GB2312" w:cs="仿宋_GB2312"/>
          <w:sz w:val="28"/>
          <w:szCs w:val="28"/>
        </w:rPr>
      </w:pPr>
    </w:p>
    <w:p>
      <w:pPr>
        <w:pStyle w:val="20"/>
        <w:rPr>
          <w:rFonts w:hint="eastAsia" w:ascii="仿宋_GB2312" w:hAnsi="仿宋_GB2312" w:eastAsia="仿宋_GB2312" w:cs="仿宋_GB2312"/>
          <w:sz w:val="28"/>
          <w:szCs w:val="28"/>
        </w:rPr>
      </w:pPr>
    </w:p>
    <w:p>
      <w:pPr>
        <w:pStyle w:val="20"/>
        <w:rPr>
          <w:rFonts w:hint="eastAsia" w:ascii="仿宋_GB2312" w:hAnsi="仿宋_GB2312" w:eastAsia="仿宋_GB2312" w:cs="仿宋_GB2312"/>
          <w:sz w:val="28"/>
          <w:szCs w:val="28"/>
        </w:rPr>
      </w:pPr>
    </w:p>
    <w:p>
      <w:pPr>
        <w:pStyle w:val="20"/>
        <w:rPr>
          <w:rFonts w:hint="eastAsia" w:ascii="仿宋_GB2312" w:hAnsi="仿宋_GB2312" w:eastAsia="仿宋_GB2312" w:cs="仿宋_GB2312"/>
          <w:sz w:val="28"/>
          <w:szCs w:val="28"/>
        </w:rPr>
      </w:pPr>
    </w:p>
    <w:p>
      <w:pPr>
        <w:pStyle w:val="20"/>
        <w:rPr>
          <w:rFonts w:hint="eastAsia" w:ascii="仿宋_GB2312" w:hAnsi="仿宋_GB2312" w:eastAsia="仿宋_GB2312" w:cs="仿宋_GB2312"/>
          <w:sz w:val="28"/>
          <w:szCs w:val="28"/>
        </w:rPr>
      </w:pPr>
    </w:p>
    <w:p>
      <w:pPr>
        <w:pStyle w:val="20"/>
        <w:rPr>
          <w:rFonts w:hint="eastAsia" w:ascii="仿宋_GB2312" w:hAnsi="仿宋_GB2312" w:eastAsia="仿宋_GB2312" w:cs="仿宋_GB2312"/>
          <w:sz w:val="28"/>
          <w:szCs w:val="28"/>
        </w:rPr>
      </w:pPr>
    </w:p>
    <w:p>
      <w:pPr>
        <w:pStyle w:val="20"/>
        <w:rPr>
          <w:rFonts w:hint="eastAsia" w:ascii="仿宋_GB2312" w:hAnsi="仿宋_GB2312" w:eastAsia="仿宋_GB2312" w:cs="仿宋_GB2312"/>
          <w:sz w:val="28"/>
          <w:szCs w:val="28"/>
        </w:rPr>
      </w:pPr>
    </w:p>
    <w:p>
      <w:pPr>
        <w:pStyle w:val="20"/>
        <w:rPr>
          <w:rFonts w:hint="eastAsia" w:ascii="仿宋_GB2312" w:hAnsi="仿宋_GB2312" w:eastAsia="仿宋_GB2312" w:cs="仿宋_GB2312"/>
          <w:sz w:val="28"/>
          <w:szCs w:val="28"/>
        </w:rPr>
      </w:pPr>
    </w:p>
    <w:p>
      <w:pPr>
        <w:pStyle w:val="20"/>
        <w:ind w:left="0" w:leftChars="0" w:firstLine="0" w:firstLineChars="0"/>
        <w:rPr>
          <w:rFonts w:hint="eastAsia" w:ascii="仿宋_GB2312" w:hAnsi="仿宋_GB2312" w:eastAsia="仿宋_GB2312" w:cs="仿宋_GB2312"/>
          <w:sz w:val="28"/>
          <w:szCs w:val="28"/>
        </w:rPr>
      </w:pPr>
    </w:p>
    <w:p>
      <w:pPr>
        <w:pStyle w:val="20"/>
        <w:ind w:left="0" w:leftChars="0" w:firstLine="0" w:firstLineChars="0"/>
        <w:rPr>
          <w:rFonts w:hint="eastAsia" w:ascii="仿宋_GB2312" w:hAnsi="仿宋_GB2312" w:eastAsia="仿宋_GB2312" w:cs="仿宋_GB2312"/>
          <w:sz w:val="28"/>
          <w:szCs w:val="28"/>
        </w:rPr>
      </w:pPr>
    </w:p>
    <w:p>
      <w:pPr>
        <w:pStyle w:val="20"/>
        <w:ind w:left="0" w:leftChars="0" w:firstLine="0" w:firstLineChars="0"/>
        <w:jc w:val="center"/>
        <w:rPr>
          <w:rFonts w:hint="eastAsia" w:ascii="方正小标宋简体" w:hAnsi="方正小标宋简体" w:eastAsia="方正小标宋简体" w:cs="方正小标宋简体"/>
          <w:kern w:val="0"/>
          <w:sz w:val="40"/>
          <w:szCs w:val="40"/>
          <w:lang w:eastAsia="zh-CN"/>
        </w:rPr>
      </w:pPr>
      <w:r>
        <w:rPr>
          <w:rFonts w:hint="eastAsia" w:ascii="方正小标宋简体" w:hAnsi="方正小标宋简体" w:eastAsia="方正小标宋简体" w:cs="方正小标宋简体"/>
          <w:kern w:val="0"/>
          <w:sz w:val="40"/>
          <w:szCs w:val="40"/>
          <w:lang w:eastAsia="zh-CN"/>
        </w:rPr>
        <w:t>深圳市退役军人事务局军地对接服务项目招标</w:t>
      </w:r>
    </w:p>
    <w:p>
      <w:pPr>
        <w:pStyle w:val="20"/>
        <w:ind w:left="0" w:leftChars="0" w:firstLine="0" w:firstLineChars="0"/>
        <w:jc w:val="center"/>
        <w:rPr>
          <w:rFonts w:hint="eastAsia" w:ascii="方正小标宋简体" w:hAnsi="方正小标宋简体" w:eastAsia="方正小标宋简体" w:cs="方正小标宋简体"/>
          <w:kern w:val="0"/>
          <w:sz w:val="40"/>
          <w:szCs w:val="40"/>
          <w:lang w:eastAsia="zh-CN"/>
        </w:rPr>
      </w:pPr>
      <w:r>
        <w:rPr>
          <w:rFonts w:hint="eastAsia" w:ascii="方正小标宋简体" w:hAnsi="方正小标宋简体" w:eastAsia="方正小标宋简体" w:cs="方正小标宋简体"/>
          <w:kern w:val="0"/>
          <w:sz w:val="40"/>
          <w:szCs w:val="40"/>
          <w:lang w:eastAsia="zh-CN"/>
        </w:rPr>
        <w:t>评分表</w:t>
      </w:r>
    </w:p>
    <w:tbl>
      <w:tblPr>
        <w:tblStyle w:val="14"/>
        <w:tblW w:w="97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709"/>
        <w:gridCol w:w="777"/>
        <w:gridCol w:w="668"/>
        <w:gridCol w:w="696"/>
        <w:gridCol w:w="5127"/>
        <w:gridCol w:w="1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6" w:type="dxa"/>
            <w:shd w:val="clear" w:color="auto" w:fill="DEEAF6"/>
            <w:noWrap w:val="0"/>
            <w:vAlign w:val="center"/>
          </w:tcPr>
          <w:p>
            <w:pPr>
              <w:spacing w:line="300" w:lineRule="exact"/>
              <w:contextualSpacing/>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序号</w:t>
            </w:r>
          </w:p>
        </w:tc>
        <w:tc>
          <w:tcPr>
            <w:tcW w:w="2850" w:type="dxa"/>
            <w:gridSpan w:val="4"/>
            <w:shd w:val="clear" w:color="auto" w:fill="DEEAF6"/>
            <w:noWrap w:val="0"/>
            <w:vAlign w:val="center"/>
          </w:tcPr>
          <w:p>
            <w:pPr>
              <w:spacing w:line="300" w:lineRule="exact"/>
              <w:contextualSpacing/>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评分项</w:t>
            </w:r>
          </w:p>
        </w:tc>
        <w:tc>
          <w:tcPr>
            <w:tcW w:w="5127" w:type="dxa"/>
            <w:shd w:val="clear" w:color="auto" w:fill="DEEAF6"/>
            <w:noWrap w:val="0"/>
            <w:vAlign w:val="center"/>
          </w:tcPr>
          <w:p>
            <w:pPr>
              <w:spacing w:line="300" w:lineRule="exact"/>
              <w:contextualSpacing/>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rPr>
              <w:t>权重</w:t>
            </w:r>
          </w:p>
        </w:tc>
        <w:tc>
          <w:tcPr>
            <w:tcW w:w="1075" w:type="dxa"/>
            <w:shd w:val="clear" w:color="auto" w:fill="DEEAF6"/>
            <w:noWrap w:val="0"/>
            <w:vAlign w:val="center"/>
          </w:tcPr>
          <w:p>
            <w:pPr>
              <w:spacing w:line="300" w:lineRule="exact"/>
              <w:contextualSpacing/>
              <w:jc w:val="center"/>
              <w:rPr>
                <w:rFonts w:hint="eastAsia" w:ascii="仿宋_GB2312" w:hAnsi="仿宋_GB2312" w:eastAsia="仿宋_GB2312" w:cs="仿宋_GB2312"/>
                <w:b/>
                <w:color w:val="000000"/>
                <w:szCs w:val="21"/>
              </w:rPr>
            </w:pPr>
            <w:r>
              <w:rPr>
                <w:rFonts w:hint="eastAsia" w:ascii="仿宋_GB2312" w:hAnsi="仿宋_GB2312" w:eastAsia="仿宋_GB2312" w:cs="仿宋_GB2312"/>
                <w:b/>
                <w:color w:val="000000"/>
                <w:szCs w:val="21"/>
                <w:lang w:val="en-US"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746" w:type="dxa"/>
            <w:shd w:val="clear" w:color="auto" w:fill="DEEAF6"/>
            <w:noWrap w:val="0"/>
            <w:vAlign w:val="center"/>
          </w:tcPr>
          <w:p>
            <w:pPr>
              <w:spacing w:line="300" w:lineRule="exact"/>
              <w:contextualSpacing/>
              <w:jc w:val="center"/>
              <w:rPr>
                <w:rFonts w:hint="eastAsia" w:ascii="仿宋_GB2312" w:hAnsi="仿宋_GB2312" w:eastAsia="仿宋_GB2312" w:cs="仿宋_GB2312"/>
                <w:b/>
                <w:szCs w:val="21"/>
                <w:lang w:eastAsia="zh-CN"/>
              </w:rPr>
            </w:pPr>
            <w:r>
              <w:rPr>
                <w:rFonts w:hint="eastAsia" w:ascii="仿宋_GB2312" w:hAnsi="仿宋_GB2312" w:eastAsia="仿宋_GB2312" w:cs="仿宋_GB2312"/>
                <w:b/>
                <w:szCs w:val="21"/>
                <w:lang w:val="en-US" w:eastAsia="zh-CN"/>
              </w:rPr>
              <w:t>一</w:t>
            </w:r>
          </w:p>
        </w:tc>
        <w:tc>
          <w:tcPr>
            <w:tcW w:w="2850" w:type="dxa"/>
            <w:gridSpan w:val="4"/>
            <w:shd w:val="clear" w:color="auto" w:fill="DEEAF6"/>
            <w:noWrap w:val="0"/>
            <w:vAlign w:val="center"/>
          </w:tcPr>
          <w:p>
            <w:pPr>
              <w:spacing w:line="300" w:lineRule="exact"/>
              <w:contextualSpacing/>
              <w:jc w:val="center"/>
              <w:rPr>
                <w:rFonts w:hint="eastAsia" w:ascii="仿宋_GB2312" w:hAnsi="仿宋_GB2312" w:eastAsia="仿宋_GB2312" w:cs="仿宋_GB2312"/>
                <w:b/>
                <w:szCs w:val="21"/>
                <w:lang w:eastAsia="zh-CN"/>
              </w:rPr>
            </w:pPr>
            <w:r>
              <w:rPr>
                <w:rFonts w:hint="eastAsia" w:ascii="仿宋_GB2312" w:hAnsi="仿宋_GB2312" w:eastAsia="仿宋_GB2312" w:cs="仿宋_GB2312"/>
                <w:b/>
                <w:szCs w:val="21"/>
              </w:rPr>
              <w:t>价格</w:t>
            </w:r>
            <w:r>
              <w:rPr>
                <w:rFonts w:hint="eastAsia" w:ascii="仿宋_GB2312" w:hAnsi="仿宋_GB2312" w:eastAsia="仿宋_GB2312" w:cs="仿宋_GB2312"/>
                <w:b/>
                <w:szCs w:val="21"/>
                <w:lang w:eastAsia="zh-CN"/>
              </w:rPr>
              <w:t>部分</w:t>
            </w:r>
          </w:p>
        </w:tc>
        <w:tc>
          <w:tcPr>
            <w:tcW w:w="6202" w:type="dxa"/>
            <w:gridSpan w:val="2"/>
            <w:shd w:val="clear" w:color="auto" w:fill="DEEAF6"/>
            <w:noWrap w:val="0"/>
            <w:vAlign w:val="center"/>
          </w:tcPr>
          <w:p>
            <w:pPr>
              <w:spacing w:line="300" w:lineRule="exact"/>
              <w:contextualSpacing/>
              <w:jc w:val="center"/>
              <w:rPr>
                <w:rFonts w:hint="eastAsia" w:ascii="仿宋_GB2312" w:hAnsi="仿宋_GB2312" w:eastAsia="仿宋_GB2312" w:cs="仿宋_GB2312"/>
                <w:b/>
                <w:color w:val="000000"/>
                <w:szCs w:val="21"/>
                <w:lang w:val="en-US" w:eastAsia="zh-CN"/>
              </w:rPr>
            </w:pPr>
            <w:r>
              <w:rPr>
                <w:rFonts w:hint="eastAsia" w:ascii="仿宋_GB2312" w:hAnsi="仿宋_GB2312" w:eastAsia="仿宋_GB2312" w:cs="仿宋_GB2312"/>
                <w:b/>
                <w:color w:val="000000"/>
                <w:szCs w:val="21"/>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jc w:val="center"/>
        </w:trPr>
        <w:tc>
          <w:tcPr>
            <w:tcW w:w="746" w:type="dxa"/>
            <w:shd w:val="clear" w:color="auto" w:fill="DEEAF6"/>
            <w:noWrap w:val="0"/>
            <w:vAlign w:val="center"/>
          </w:tcPr>
          <w:p>
            <w:pPr>
              <w:spacing w:line="300" w:lineRule="exact"/>
              <w:contextualSpacing/>
              <w:jc w:val="center"/>
              <w:rPr>
                <w:rFonts w:hint="eastAsia" w:ascii="仿宋_GB2312" w:hAnsi="仿宋_GB2312" w:eastAsia="仿宋_GB2312" w:cs="仿宋_GB2312"/>
                <w:b/>
                <w:szCs w:val="21"/>
              </w:rPr>
            </w:pPr>
          </w:p>
        </w:tc>
        <w:tc>
          <w:tcPr>
            <w:tcW w:w="2850" w:type="dxa"/>
            <w:gridSpan w:val="4"/>
            <w:shd w:val="clear" w:color="auto" w:fill="DEEAF6"/>
            <w:noWrap w:val="0"/>
            <w:vAlign w:val="center"/>
          </w:tcPr>
          <w:p>
            <w:pPr>
              <w:spacing w:line="300" w:lineRule="exact"/>
              <w:contextualSpacing/>
              <w:jc w:val="center"/>
              <w:rPr>
                <w:rFonts w:hint="eastAsia" w:ascii="仿宋_GB2312" w:hAnsi="仿宋_GB2312" w:eastAsia="仿宋_GB2312" w:cs="仿宋_GB2312"/>
                <w:b/>
                <w:sz w:val="18"/>
                <w:szCs w:val="18"/>
              </w:rPr>
            </w:pPr>
            <w:r>
              <w:rPr>
                <w:rFonts w:hint="eastAsia" w:ascii="仿宋_GB2312" w:hAnsi="仿宋_GB2312" w:eastAsia="仿宋_GB2312" w:cs="仿宋_GB2312"/>
                <w:sz w:val="18"/>
                <w:szCs w:val="18"/>
              </w:rPr>
              <w:t>评分细则</w:t>
            </w:r>
          </w:p>
        </w:tc>
        <w:tc>
          <w:tcPr>
            <w:tcW w:w="5127" w:type="dxa"/>
            <w:shd w:val="clear" w:color="auto" w:fill="DEEAF6"/>
            <w:noWrap w:val="0"/>
            <w:vAlign w:val="top"/>
          </w:tcPr>
          <w:p>
            <w:pPr>
              <w:spacing w:line="300" w:lineRule="exact"/>
              <w:contextualSpacing/>
              <w:rPr>
                <w:rFonts w:hint="default" w:ascii="仿宋_GB2312" w:hAnsi="仿宋_GB2312" w:eastAsia="仿宋_GB2312" w:cs="仿宋_GB2312"/>
                <w:b/>
                <w:sz w:val="18"/>
                <w:szCs w:val="18"/>
                <w:lang w:val="en-US" w:eastAsia="zh-CN"/>
              </w:rPr>
            </w:pPr>
            <w:r>
              <w:rPr>
                <w:rFonts w:hint="eastAsia" w:ascii="仿宋_GB2312" w:hAnsi="仿宋_GB2312" w:eastAsia="仿宋_GB2312" w:cs="仿宋_GB2312"/>
                <w:sz w:val="18"/>
                <w:szCs w:val="18"/>
              </w:rPr>
              <w:t>满足</w:t>
            </w:r>
            <w:r>
              <w:rPr>
                <w:rFonts w:hint="eastAsia" w:ascii="仿宋_GB2312" w:hAnsi="仿宋_GB2312" w:eastAsia="仿宋_GB2312" w:cs="仿宋_GB2312"/>
                <w:sz w:val="18"/>
                <w:szCs w:val="18"/>
                <w:lang w:eastAsia="zh-CN"/>
              </w:rPr>
              <w:t>公开征集文件</w:t>
            </w:r>
            <w:r>
              <w:rPr>
                <w:rFonts w:hint="eastAsia" w:ascii="仿宋_GB2312" w:hAnsi="仿宋_GB2312" w:eastAsia="仿宋_GB2312" w:cs="仿宋_GB2312"/>
                <w:sz w:val="18"/>
                <w:szCs w:val="18"/>
              </w:rPr>
              <w:t>要求且投标价格最低的投标报价为评标基准价，其价格分为满分。其他投标人的价格分统一按照下列公式计算：投标报价得分=（评标基准价/投标报价）×</w:t>
            </w:r>
            <w:r>
              <w:rPr>
                <w:rFonts w:hint="eastAsia" w:ascii="仿宋_GB2312" w:hAnsi="仿宋_GB2312" w:eastAsia="仿宋_GB2312" w:cs="仿宋_GB2312"/>
                <w:sz w:val="18"/>
                <w:szCs w:val="18"/>
                <w:lang w:val="en-US" w:eastAsia="zh-CN"/>
              </w:rPr>
              <w:t>30</w:t>
            </w:r>
          </w:p>
        </w:tc>
        <w:tc>
          <w:tcPr>
            <w:tcW w:w="1075" w:type="dxa"/>
            <w:shd w:val="clear" w:color="auto" w:fill="DEEAF6"/>
            <w:noWrap w:val="0"/>
            <w:vAlign w:val="top"/>
          </w:tcPr>
          <w:p>
            <w:pPr>
              <w:spacing w:line="300" w:lineRule="exact"/>
              <w:contextualSpacing/>
              <w:rPr>
                <w:rFonts w:hint="eastAsia"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746" w:type="dxa"/>
            <w:shd w:val="clear" w:color="auto" w:fill="DEEAF6"/>
            <w:noWrap w:val="0"/>
            <w:vAlign w:val="center"/>
          </w:tcPr>
          <w:p>
            <w:pPr>
              <w:spacing w:line="300" w:lineRule="exact"/>
              <w:contextualSpacing/>
              <w:jc w:val="center"/>
              <w:rPr>
                <w:rFonts w:hint="eastAsia" w:ascii="仿宋_GB2312" w:hAnsi="仿宋_GB2312" w:eastAsia="仿宋_GB2312" w:cs="仿宋_GB2312"/>
                <w:b/>
                <w:szCs w:val="21"/>
                <w:lang w:val="en-US" w:eastAsia="zh-CN"/>
              </w:rPr>
            </w:pPr>
            <w:r>
              <w:rPr>
                <w:rFonts w:hint="eastAsia" w:ascii="仿宋_GB2312" w:hAnsi="仿宋_GB2312" w:eastAsia="仿宋_GB2312" w:cs="仿宋_GB2312"/>
                <w:b/>
                <w:szCs w:val="21"/>
                <w:lang w:val="en-US" w:eastAsia="zh-CN"/>
              </w:rPr>
              <w:t>二</w:t>
            </w:r>
          </w:p>
        </w:tc>
        <w:tc>
          <w:tcPr>
            <w:tcW w:w="2850" w:type="dxa"/>
            <w:gridSpan w:val="4"/>
            <w:shd w:val="clear" w:color="auto" w:fill="DEEAF6"/>
            <w:noWrap w:val="0"/>
            <w:vAlign w:val="center"/>
          </w:tcPr>
          <w:p>
            <w:pPr>
              <w:spacing w:line="300" w:lineRule="exact"/>
              <w:contextualSpacing/>
              <w:jc w:val="center"/>
              <w:rPr>
                <w:rFonts w:hint="eastAsia" w:ascii="仿宋_GB2312" w:hAnsi="仿宋_GB2312" w:eastAsia="仿宋_GB2312" w:cs="仿宋_GB2312"/>
                <w:b/>
                <w:szCs w:val="21"/>
                <w:lang w:eastAsia="zh-CN"/>
              </w:rPr>
            </w:pPr>
            <w:r>
              <w:rPr>
                <w:rFonts w:hint="eastAsia" w:ascii="仿宋_GB2312" w:hAnsi="仿宋_GB2312" w:eastAsia="仿宋_GB2312" w:cs="仿宋_GB2312"/>
                <w:b/>
                <w:szCs w:val="21"/>
              </w:rPr>
              <w:t>技术</w:t>
            </w:r>
            <w:r>
              <w:rPr>
                <w:rFonts w:hint="eastAsia" w:ascii="仿宋_GB2312" w:hAnsi="仿宋_GB2312" w:eastAsia="仿宋_GB2312" w:cs="仿宋_GB2312"/>
                <w:b/>
                <w:szCs w:val="21"/>
                <w:lang w:eastAsia="zh-CN"/>
              </w:rPr>
              <w:t>部分</w:t>
            </w:r>
          </w:p>
        </w:tc>
        <w:tc>
          <w:tcPr>
            <w:tcW w:w="6202" w:type="dxa"/>
            <w:gridSpan w:val="2"/>
            <w:shd w:val="clear" w:color="auto" w:fill="DEEAF6"/>
            <w:noWrap w:val="0"/>
            <w:vAlign w:val="center"/>
          </w:tcPr>
          <w:p>
            <w:pPr>
              <w:spacing w:line="300" w:lineRule="exact"/>
              <w:contextualSpacing/>
              <w:jc w:val="center"/>
              <w:rPr>
                <w:rFonts w:hint="eastAsia" w:ascii="仿宋_GB2312" w:hAnsi="仿宋_GB2312" w:eastAsia="仿宋_GB2312" w:cs="仿宋_GB2312"/>
                <w:b/>
                <w:szCs w:val="21"/>
                <w:lang w:val="en-US" w:eastAsia="zh-CN"/>
              </w:rPr>
            </w:pPr>
            <w:r>
              <w:rPr>
                <w:rFonts w:hint="eastAsia" w:ascii="仿宋_GB2312" w:hAnsi="仿宋_GB2312" w:eastAsia="仿宋_GB2312" w:cs="仿宋_GB2312"/>
                <w:b/>
                <w:szCs w:val="21"/>
                <w:lang w:val="en-US" w:eastAsia="zh-CN"/>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6" w:type="dxa"/>
            <w:vMerge w:val="restart"/>
            <w:noWrap w:val="0"/>
            <w:vAlign w:val="center"/>
          </w:tcPr>
          <w:p>
            <w:pPr>
              <w:spacing w:line="300" w:lineRule="exact"/>
              <w:contextualSpacing/>
              <w:jc w:val="center"/>
              <w:rPr>
                <w:rFonts w:hint="eastAsia" w:ascii="仿宋_GB2312" w:hAnsi="仿宋_GB2312" w:eastAsia="仿宋_GB2312" w:cs="仿宋_GB2312"/>
                <w:szCs w:val="21"/>
              </w:rPr>
            </w:pPr>
          </w:p>
        </w:tc>
        <w:tc>
          <w:tcPr>
            <w:tcW w:w="709"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序号</w:t>
            </w:r>
          </w:p>
        </w:tc>
        <w:tc>
          <w:tcPr>
            <w:tcW w:w="777"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评分因素</w:t>
            </w:r>
          </w:p>
        </w:tc>
        <w:tc>
          <w:tcPr>
            <w:tcW w:w="668"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权重</w:t>
            </w:r>
          </w:p>
        </w:tc>
        <w:tc>
          <w:tcPr>
            <w:tcW w:w="696"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评分方式</w:t>
            </w:r>
          </w:p>
        </w:tc>
        <w:tc>
          <w:tcPr>
            <w:tcW w:w="5127"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评分准则</w:t>
            </w:r>
          </w:p>
        </w:tc>
        <w:tc>
          <w:tcPr>
            <w:tcW w:w="1075" w:type="dxa"/>
            <w:noWrap w:val="0"/>
            <w:vAlign w:val="center"/>
          </w:tcPr>
          <w:p>
            <w:pPr>
              <w:spacing w:line="300" w:lineRule="exact"/>
              <w:contextualSpacing/>
              <w:jc w:val="center"/>
              <w:rPr>
                <w:rFonts w:hint="eastAsia" w:ascii="仿宋_GB2312" w:hAnsi="仿宋_GB2312" w:eastAsia="仿宋_GB2312" w:cs="仿宋_GB2312"/>
                <w:b/>
                <w:szCs w:val="21"/>
                <w:lang w:eastAsia="zh-CN"/>
              </w:rPr>
            </w:pPr>
            <w:r>
              <w:rPr>
                <w:rFonts w:hint="eastAsia" w:ascii="仿宋_GB2312" w:hAnsi="仿宋_GB2312" w:eastAsia="仿宋_GB2312" w:cs="仿宋_GB2312"/>
                <w:b/>
                <w:szCs w:val="21"/>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5" w:hRule="atLeast"/>
          <w:jc w:val="center"/>
        </w:trPr>
        <w:tc>
          <w:tcPr>
            <w:tcW w:w="746" w:type="dxa"/>
            <w:vMerge w:val="continue"/>
            <w:noWrap w:val="0"/>
            <w:vAlign w:val="center"/>
          </w:tcPr>
          <w:p>
            <w:pPr>
              <w:spacing w:line="300" w:lineRule="exact"/>
              <w:contextualSpacing/>
              <w:jc w:val="center"/>
              <w:rPr>
                <w:rFonts w:hint="eastAsia" w:ascii="仿宋_GB2312" w:hAnsi="仿宋_GB2312" w:eastAsia="仿宋_GB2312" w:cs="仿宋_GB2312"/>
                <w:szCs w:val="21"/>
              </w:rPr>
            </w:pPr>
          </w:p>
        </w:tc>
        <w:tc>
          <w:tcPr>
            <w:tcW w:w="709" w:type="dxa"/>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bCs/>
                <w:sz w:val="18"/>
                <w:szCs w:val="18"/>
                <w:lang w:val="en-US" w:eastAsia="zh-CN"/>
              </w:rPr>
            </w:pPr>
            <w:r>
              <w:rPr>
                <w:rFonts w:hint="eastAsia" w:ascii="仿宋_GB2312" w:hAnsi="仿宋_GB2312" w:eastAsia="仿宋_GB2312" w:cs="仿宋_GB2312"/>
                <w:bCs/>
                <w:sz w:val="18"/>
                <w:szCs w:val="18"/>
                <w:lang w:val="en-US" w:eastAsia="zh-CN"/>
              </w:rPr>
              <w:t>1</w:t>
            </w:r>
          </w:p>
        </w:tc>
        <w:tc>
          <w:tcPr>
            <w:tcW w:w="777" w:type="dxa"/>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对项目的认识和分析</w:t>
            </w:r>
          </w:p>
        </w:tc>
        <w:tc>
          <w:tcPr>
            <w:tcW w:w="668"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15</w:t>
            </w:r>
          </w:p>
        </w:tc>
        <w:tc>
          <w:tcPr>
            <w:tcW w:w="696" w:type="dxa"/>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专家打分</w:t>
            </w:r>
          </w:p>
        </w:tc>
        <w:tc>
          <w:tcPr>
            <w:tcW w:w="5127" w:type="dxa"/>
            <w:noWrap w:val="0"/>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
                <w:bCs w:val="0"/>
                <w:color w:val="auto"/>
                <w:sz w:val="18"/>
                <w:szCs w:val="18"/>
              </w:rPr>
            </w:pPr>
            <w:r>
              <w:rPr>
                <w:rFonts w:hint="eastAsia" w:ascii="仿宋_GB2312" w:hAnsi="仿宋_GB2312" w:eastAsia="仿宋_GB2312" w:cs="仿宋_GB2312"/>
                <w:b/>
                <w:bCs w:val="0"/>
                <w:color w:val="auto"/>
                <w:sz w:val="18"/>
                <w:szCs w:val="18"/>
              </w:rPr>
              <w:t>评审内容：</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根据投标人提供的方案进行评审，内容包括但不限于以下内容：</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1.项目的重难点分析；</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2.对准确掌握部队官兵需求，解决实际问题提出合理化建议；</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3.项目的突发事件应急预案；。</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满足以上三项要求得</w:t>
            </w:r>
            <w:r>
              <w:rPr>
                <w:rFonts w:hint="eastAsia" w:ascii="仿宋_GB2312" w:hAnsi="仿宋_GB2312" w:eastAsia="仿宋_GB2312" w:cs="仿宋_GB2312"/>
                <w:bCs/>
                <w:sz w:val="18"/>
                <w:szCs w:val="18"/>
                <w:lang w:val="en-US" w:eastAsia="zh-CN"/>
              </w:rPr>
              <w:t>9</w:t>
            </w:r>
            <w:r>
              <w:rPr>
                <w:rFonts w:hint="eastAsia" w:ascii="仿宋_GB2312" w:hAnsi="仿宋_GB2312" w:eastAsia="仿宋_GB2312" w:cs="仿宋_GB2312"/>
                <w:bCs/>
                <w:sz w:val="18"/>
                <w:szCs w:val="18"/>
                <w:lang w:eastAsia="zh-CN"/>
              </w:rPr>
              <w:t>分，满足以上任意两项要求得</w:t>
            </w:r>
            <w:r>
              <w:rPr>
                <w:rFonts w:hint="eastAsia" w:ascii="仿宋_GB2312" w:hAnsi="仿宋_GB2312" w:eastAsia="仿宋_GB2312" w:cs="仿宋_GB2312"/>
                <w:bCs/>
                <w:sz w:val="18"/>
                <w:szCs w:val="18"/>
                <w:lang w:val="en-US" w:eastAsia="zh-CN"/>
              </w:rPr>
              <w:t>6</w:t>
            </w:r>
            <w:r>
              <w:rPr>
                <w:rFonts w:hint="eastAsia" w:ascii="仿宋_GB2312" w:hAnsi="仿宋_GB2312" w:eastAsia="仿宋_GB2312" w:cs="仿宋_GB2312"/>
                <w:bCs/>
                <w:sz w:val="18"/>
                <w:szCs w:val="18"/>
                <w:lang w:eastAsia="zh-CN"/>
              </w:rPr>
              <w:t>分，满足以上任意一项得</w:t>
            </w:r>
            <w:r>
              <w:rPr>
                <w:rFonts w:hint="eastAsia" w:ascii="仿宋_GB2312" w:hAnsi="仿宋_GB2312" w:eastAsia="仿宋_GB2312" w:cs="仿宋_GB2312"/>
                <w:bCs/>
                <w:sz w:val="18"/>
                <w:szCs w:val="18"/>
                <w:lang w:val="en-US" w:eastAsia="zh-CN"/>
              </w:rPr>
              <w:t>3</w:t>
            </w:r>
            <w:r>
              <w:rPr>
                <w:rFonts w:hint="eastAsia" w:ascii="仿宋_GB2312" w:hAnsi="仿宋_GB2312" w:eastAsia="仿宋_GB2312" w:cs="仿宋_GB2312"/>
                <w:bCs/>
                <w:sz w:val="18"/>
                <w:szCs w:val="18"/>
                <w:lang w:eastAsia="zh-CN"/>
              </w:rPr>
              <w:t>，其他情况不得分。在以上基础根据以下要求进行优良中差分档评分：</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优良中差评分标准：</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①内容科学性、合理性、可操作性强的评价为优得</w:t>
            </w:r>
            <w:r>
              <w:rPr>
                <w:rFonts w:hint="eastAsia" w:ascii="仿宋_GB2312" w:hAnsi="仿宋_GB2312" w:eastAsia="仿宋_GB2312" w:cs="仿宋_GB2312"/>
                <w:bCs/>
                <w:sz w:val="18"/>
                <w:szCs w:val="18"/>
                <w:lang w:val="en-US" w:eastAsia="zh-CN"/>
              </w:rPr>
              <w:t>6</w:t>
            </w:r>
            <w:r>
              <w:rPr>
                <w:rFonts w:hint="eastAsia" w:ascii="仿宋_GB2312" w:hAnsi="仿宋_GB2312" w:eastAsia="仿宋_GB2312" w:cs="仿宋_GB2312"/>
                <w:bCs/>
                <w:sz w:val="18"/>
                <w:szCs w:val="18"/>
                <w:lang w:eastAsia="zh-CN"/>
              </w:rPr>
              <w:t>分；</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②内容科学性、合理性、可操作性比较强的评价为良得</w:t>
            </w:r>
            <w:r>
              <w:rPr>
                <w:rFonts w:hint="eastAsia" w:ascii="仿宋_GB2312" w:hAnsi="仿宋_GB2312" w:eastAsia="仿宋_GB2312" w:cs="仿宋_GB2312"/>
                <w:bCs/>
                <w:sz w:val="18"/>
                <w:szCs w:val="18"/>
                <w:lang w:val="en-US" w:eastAsia="zh-CN"/>
              </w:rPr>
              <w:t>4</w:t>
            </w:r>
            <w:r>
              <w:rPr>
                <w:rFonts w:hint="eastAsia" w:ascii="仿宋_GB2312" w:hAnsi="仿宋_GB2312" w:eastAsia="仿宋_GB2312" w:cs="仿宋_GB2312"/>
                <w:bCs/>
                <w:sz w:val="18"/>
                <w:szCs w:val="18"/>
                <w:lang w:eastAsia="zh-CN"/>
              </w:rPr>
              <w:t>分；</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③内容科学性、合理性、可操作性一般的评价为中得</w:t>
            </w:r>
            <w:r>
              <w:rPr>
                <w:rFonts w:hint="eastAsia" w:ascii="仿宋_GB2312" w:hAnsi="仿宋_GB2312" w:eastAsia="仿宋_GB2312" w:cs="仿宋_GB2312"/>
                <w:bCs/>
                <w:sz w:val="18"/>
                <w:szCs w:val="18"/>
                <w:lang w:val="en-US" w:eastAsia="zh-CN"/>
              </w:rPr>
              <w:t>2</w:t>
            </w:r>
            <w:r>
              <w:rPr>
                <w:rFonts w:hint="eastAsia" w:ascii="仿宋_GB2312" w:hAnsi="仿宋_GB2312" w:eastAsia="仿宋_GB2312" w:cs="仿宋_GB2312"/>
                <w:bCs/>
                <w:sz w:val="18"/>
                <w:szCs w:val="18"/>
                <w:lang w:eastAsia="zh-CN"/>
              </w:rPr>
              <w:t>分；</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④内容科学性、合理性、可操作性差或未提供的评价为差不得分。</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lang w:eastAsia="zh-CN"/>
              </w:rPr>
              <w:t>本项最高得15分，未按要求提供或提供不清晰导致评审无法判别的不得分。</w:t>
            </w:r>
          </w:p>
        </w:tc>
        <w:tc>
          <w:tcPr>
            <w:tcW w:w="1075" w:type="dxa"/>
            <w:noWrap w:val="0"/>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7" w:hRule="atLeast"/>
          <w:jc w:val="center"/>
        </w:trPr>
        <w:tc>
          <w:tcPr>
            <w:tcW w:w="746" w:type="dxa"/>
            <w:vMerge w:val="continue"/>
            <w:noWrap w:val="0"/>
            <w:vAlign w:val="center"/>
          </w:tcPr>
          <w:p>
            <w:pPr>
              <w:spacing w:line="300" w:lineRule="exact"/>
              <w:contextualSpacing/>
              <w:jc w:val="center"/>
              <w:rPr>
                <w:rFonts w:hint="eastAsia" w:ascii="仿宋_GB2312" w:hAnsi="仿宋_GB2312" w:eastAsia="仿宋_GB2312" w:cs="仿宋_GB2312"/>
                <w:szCs w:val="21"/>
              </w:rPr>
            </w:pPr>
          </w:p>
        </w:tc>
        <w:tc>
          <w:tcPr>
            <w:tcW w:w="709"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sz w:val="18"/>
                <w:szCs w:val="18"/>
                <w:lang w:eastAsia="zh-CN"/>
              </w:rPr>
            </w:pPr>
            <w:r>
              <w:rPr>
                <w:rFonts w:hint="eastAsia" w:ascii="仿宋_GB2312" w:hAnsi="仿宋_GB2312" w:eastAsia="仿宋_GB2312" w:cs="仿宋_GB2312"/>
                <w:sz w:val="18"/>
                <w:szCs w:val="18"/>
                <w:lang w:val="en-US" w:eastAsia="zh-CN"/>
              </w:rPr>
              <w:t>2</w:t>
            </w:r>
          </w:p>
        </w:tc>
        <w:tc>
          <w:tcPr>
            <w:tcW w:w="777"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sz w:val="18"/>
                <w:szCs w:val="18"/>
                <w:highlight w:val="yellow"/>
              </w:rPr>
            </w:pPr>
            <w:r>
              <w:rPr>
                <w:rFonts w:hint="eastAsia" w:ascii="仿宋_GB2312" w:hAnsi="仿宋_GB2312" w:eastAsia="仿宋_GB2312" w:cs="仿宋_GB2312"/>
                <w:sz w:val="18"/>
                <w:szCs w:val="18"/>
                <w:lang w:eastAsia="zh-CN"/>
              </w:rPr>
              <w:t>实施方案</w:t>
            </w:r>
          </w:p>
        </w:tc>
        <w:tc>
          <w:tcPr>
            <w:tcW w:w="668"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15</w:t>
            </w:r>
          </w:p>
        </w:tc>
        <w:tc>
          <w:tcPr>
            <w:tcW w:w="696" w:type="dxa"/>
            <w:noWrap w:val="0"/>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rPr>
            </w:pPr>
            <w:r>
              <w:rPr>
                <w:rFonts w:hint="eastAsia" w:ascii="仿宋_GB2312" w:hAnsi="仿宋_GB2312" w:eastAsia="仿宋_GB2312" w:cs="仿宋_GB2312"/>
                <w:bCs/>
                <w:sz w:val="18"/>
                <w:szCs w:val="18"/>
              </w:rPr>
              <w:t>专家打分</w:t>
            </w:r>
          </w:p>
        </w:tc>
        <w:tc>
          <w:tcPr>
            <w:tcW w:w="5127" w:type="dxa"/>
            <w:noWrap w:val="0"/>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
                <w:bCs w:val="0"/>
                <w:sz w:val="18"/>
                <w:szCs w:val="18"/>
              </w:rPr>
            </w:pPr>
            <w:r>
              <w:rPr>
                <w:rFonts w:hint="eastAsia" w:ascii="仿宋_GB2312" w:hAnsi="仿宋_GB2312" w:eastAsia="仿宋_GB2312" w:cs="仿宋_GB2312"/>
                <w:b/>
                <w:bCs w:val="0"/>
                <w:sz w:val="18"/>
                <w:szCs w:val="18"/>
              </w:rPr>
              <w:t>评审内容：</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1.能准确把握项目背景和建设目标；</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2.准确把握活动内容，满足招标人对项目服务内容要求；</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3.对活动方案的设计描述清晰、准确。</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满足以上三项要求得</w:t>
            </w:r>
            <w:r>
              <w:rPr>
                <w:rFonts w:hint="eastAsia" w:ascii="仿宋_GB2312" w:hAnsi="仿宋_GB2312" w:eastAsia="仿宋_GB2312" w:cs="仿宋_GB2312"/>
                <w:bCs/>
                <w:sz w:val="18"/>
                <w:szCs w:val="18"/>
                <w:lang w:val="en-US" w:eastAsia="zh-CN"/>
              </w:rPr>
              <w:t>9</w:t>
            </w:r>
            <w:r>
              <w:rPr>
                <w:rFonts w:hint="eastAsia" w:ascii="仿宋_GB2312" w:hAnsi="仿宋_GB2312" w:eastAsia="仿宋_GB2312" w:cs="仿宋_GB2312"/>
                <w:bCs/>
                <w:sz w:val="18"/>
                <w:szCs w:val="18"/>
                <w:lang w:eastAsia="zh-CN"/>
              </w:rPr>
              <w:t>分，满足以上任意两项要求得</w:t>
            </w:r>
            <w:r>
              <w:rPr>
                <w:rFonts w:hint="eastAsia" w:ascii="仿宋_GB2312" w:hAnsi="仿宋_GB2312" w:eastAsia="仿宋_GB2312" w:cs="仿宋_GB2312"/>
                <w:bCs/>
                <w:sz w:val="18"/>
                <w:szCs w:val="18"/>
                <w:lang w:val="en-US" w:eastAsia="zh-CN"/>
              </w:rPr>
              <w:t>6</w:t>
            </w:r>
            <w:r>
              <w:rPr>
                <w:rFonts w:hint="eastAsia" w:ascii="仿宋_GB2312" w:hAnsi="仿宋_GB2312" w:eastAsia="仿宋_GB2312" w:cs="仿宋_GB2312"/>
                <w:bCs/>
                <w:sz w:val="18"/>
                <w:szCs w:val="18"/>
                <w:lang w:eastAsia="zh-CN"/>
              </w:rPr>
              <w:t>分，满足以上任意一项得</w:t>
            </w:r>
            <w:r>
              <w:rPr>
                <w:rFonts w:hint="eastAsia" w:ascii="仿宋_GB2312" w:hAnsi="仿宋_GB2312" w:eastAsia="仿宋_GB2312" w:cs="仿宋_GB2312"/>
                <w:bCs/>
                <w:sz w:val="18"/>
                <w:szCs w:val="18"/>
                <w:lang w:val="en-US" w:eastAsia="zh-CN"/>
              </w:rPr>
              <w:t>3</w:t>
            </w:r>
            <w:r>
              <w:rPr>
                <w:rFonts w:hint="eastAsia" w:ascii="仿宋_GB2312" w:hAnsi="仿宋_GB2312" w:eastAsia="仿宋_GB2312" w:cs="仿宋_GB2312"/>
                <w:bCs/>
                <w:sz w:val="18"/>
                <w:szCs w:val="18"/>
                <w:lang w:eastAsia="zh-CN"/>
              </w:rPr>
              <w:t>分，其他情况不得分。在以上基础根据以下要求进行优良中差分档评分：</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优良中差评分标准：</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①内容科学性、合理性、可操作性强的评价为优得</w:t>
            </w:r>
            <w:r>
              <w:rPr>
                <w:rFonts w:hint="eastAsia" w:ascii="仿宋_GB2312" w:hAnsi="仿宋_GB2312" w:eastAsia="仿宋_GB2312" w:cs="仿宋_GB2312"/>
                <w:bCs/>
                <w:sz w:val="18"/>
                <w:szCs w:val="18"/>
                <w:lang w:val="en-US" w:eastAsia="zh-CN"/>
              </w:rPr>
              <w:t>6</w:t>
            </w:r>
            <w:r>
              <w:rPr>
                <w:rFonts w:hint="eastAsia" w:ascii="仿宋_GB2312" w:hAnsi="仿宋_GB2312" w:eastAsia="仿宋_GB2312" w:cs="仿宋_GB2312"/>
                <w:bCs/>
                <w:sz w:val="18"/>
                <w:szCs w:val="18"/>
                <w:lang w:eastAsia="zh-CN"/>
              </w:rPr>
              <w:t>分；</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②内容科学性、合理性、可操作性比较强的评价为良得</w:t>
            </w:r>
            <w:r>
              <w:rPr>
                <w:rFonts w:hint="eastAsia" w:ascii="仿宋_GB2312" w:hAnsi="仿宋_GB2312" w:eastAsia="仿宋_GB2312" w:cs="仿宋_GB2312"/>
                <w:bCs/>
                <w:sz w:val="18"/>
                <w:szCs w:val="18"/>
                <w:lang w:val="en-US" w:eastAsia="zh-CN"/>
              </w:rPr>
              <w:t>4</w:t>
            </w:r>
            <w:r>
              <w:rPr>
                <w:rFonts w:hint="eastAsia" w:ascii="仿宋_GB2312" w:hAnsi="仿宋_GB2312" w:eastAsia="仿宋_GB2312" w:cs="仿宋_GB2312"/>
                <w:bCs/>
                <w:sz w:val="18"/>
                <w:szCs w:val="18"/>
                <w:lang w:eastAsia="zh-CN"/>
              </w:rPr>
              <w:t>分；</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③内容科学性、合理性、可操作性一般的评价为中得</w:t>
            </w:r>
            <w:r>
              <w:rPr>
                <w:rFonts w:hint="eastAsia" w:ascii="仿宋_GB2312" w:hAnsi="仿宋_GB2312" w:eastAsia="仿宋_GB2312" w:cs="仿宋_GB2312"/>
                <w:bCs/>
                <w:sz w:val="18"/>
                <w:szCs w:val="18"/>
                <w:lang w:val="en-US" w:eastAsia="zh-CN"/>
              </w:rPr>
              <w:t>2</w:t>
            </w:r>
            <w:r>
              <w:rPr>
                <w:rFonts w:hint="eastAsia" w:ascii="仿宋_GB2312" w:hAnsi="仿宋_GB2312" w:eastAsia="仿宋_GB2312" w:cs="仿宋_GB2312"/>
                <w:bCs/>
                <w:sz w:val="18"/>
                <w:szCs w:val="18"/>
                <w:lang w:eastAsia="zh-CN"/>
              </w:rPr>
              <w:t>分；</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r>
              <w:rPr>
                <w:rFonts w:hint="eastAsia" w:ascii="仿宋_GB2312" w:hAnsi="仿宋_GB2312" w:eastAsia="仿宋_GB2312" w:cs="仿宋_GB2312"/>
                <w:bCs/>
                <w:sz w:val="18"/>
                <w:szCs w:val="18"/>
                <w:lang w:eastAsia="zh-CN"/>
              </w:rPr>
              <w:t>④内容科学性、合理性、可操作性差或未提供的评价为差不得分。</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kern w:val="2"/>
                <w:sz w:val="18"/>
                <w:szCs w:val="18"/>
                <w:lang w:val="zh-CN" w:eastAsia="zh-CN" w:bidi="ar-SA"/>
              </w:rPr>
            </w:pPr>
            <w:r>
              <w:rPr>
                <w:rFonts w:hint="eastAsia" w:ascii="仿宋_GB2312" w:hAnsi="仿宋_GB2312" w:eastAsia="仿宋_GB2312" w:cs="仿宋_GB2312"/>
                <w:bCs/>
                <w:sz w:val="18"/>
                <w:szCs w:val="18"/>
                <w:lang w:eastAsia="zh-CN"/>
              </w:rPr>
              <w:t>本项最高得15分，未按要求提供或提供不清晰导致评审无法判别的不得分。</w:t>
            </w:r>
          </w:p>
        </w:tc>
        <w:tc>
          <w:tcPr>
            <w:tcW w:w="1075" w:type="dxa"/>
            <w:noWrap w:val="0"/>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Cs/>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1" w:hRule="atLeast"/>
          <w:jc w:val="center"/>
        </w:trPr>
        <w:tc>
          <w:tcPr>
            <w:tcW w:w="746" w:type="dxa"/>
            <w:vMerge w:val="continue"/>
            <w:noWrap w:val="0"/>
            <w:vAlign w:val="center"/>
          </w:tcPr>
          <w:p>
            <w:pPr>
              <w:spacing w:after="160" w:line="300" w:lineRule="exact"/>
              <w:contextualSpacing/>
              <w:jc w:val="center"/>
              <w:rPr>
                <w:rFonts w:hint="eastAsia" w:ascii="仿宋_GB2312" w:hAnsi="仿宋_GB2312" w:eastAsia="仿宋_GB2312" w:cs="仿宋_GB2312"/>
                <w:color w:val="000000"/>
                <w:szCs w:val="21"/>
              </w:rPr>
            </w:pPr>
          </w:p>
        </w:tc>
        <w:tc>
          <w:tcPr>
            <w:tcW w:w="709"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color w:val="000000"/>
                <w:sz w:val="18"/>
                <w:szCs w:val="18"/>
                <w:lang w:eastAsia="zh-CN"/>
              </w:rPr>
            </w:pPr>
            <w:r>
              <w:rPr>
                <w:rFonts w:hint="eastAsia" w:ascii="仿宋_GB2312" w:hAnsi="仿宋_GB2312" w:eastAsia="仿宋_GB2312" w:cs="仿宋_GB2312"/>
                <w:sz w:val="18"/>
                <w:szCs w:val="18"/>
                <w:lang w:val="en-US" w:eastAsia="zh-CN"/>
              </w:rPr>
              <w:t>3</w:t>
            </w:r>
          </w:p>
        </w:tc>
        <w:tc>
          <w:tcPr>
            <w:tcW w:w="777"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sz w:val="18"/>
                <w:szCs w:val="18"/>
              </w:rPr>
            </w:pPr>
            <w:r>
              <w:rPr>
                <w:rFonts w:hint="eastAsia" w:ascii="仿宋_GB2312" w:hAnsi="仿宋_GB2312" w:eastAsia="仿宋_GB2312" w:cs="仿宋_GB2312"/>
                <w:sz w:val="18"/>
                <w:szCs w:val="18"/>
                <w:lang w:val="en-US" w:eastAsia="zh-CN"/>
              </w:rPr>
              <w:t>违约承诺</w:t>
            </w:r>
          </w:p>
        </w:tc>
        <w:tc>
          <w:tcPr>
            <w:tcW w:w="668"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sz w:val="18"/>
                <w:szCs w:val="18"/>
                <w:lang w:eastAsia="zh-CN"/>
              </w:rPr>
            </w:pPr>
            <w:r>
              <w:rPr>
                <w:rFonts w:hint="eastAsia" w:ascii="仿宋_GB2312" w:hAnsi="仿宋_GB2312" w:eastAsia="仿宋_GB2312" w:cs="仿宋_GB2312"/>
                <w:color w:val="000000"/>
                <w:sz w:val="18"/>
                <w:szCs w:val="18"/>
                <w:lang w:val="en-US" w:eastAsia="zh-CN"/>
              </w:rPr>
              <w:t>5</w:t>
            </w:r>
          </w:p>
        </w:tc>
        <w:tc>
          <w:tcPr>
            <w:tcW w:w="696"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专家打分</w:t>
            </w:r>
          </w:p>
        </w:tc>
        <w:tc>
          <w:tcPr>
            <w:tcW w:w="5127" w:type="dxa"/>
            <w:noWrap w:val="0"/>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评分内容：</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投标人承诺以下全部3项的得5分，否则不得分。</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1.人员严格按照公开征集文件及投标承诺配置；</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2.服务质量达到公开征集文件要求；</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3.对未能达到的管理要求承担管理责任。</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
                <w:bCs/>
                <w:sz w:val="18"/>
                <w:szCs w:val="18"/>
              </w:rPr>
            </w:pPr>
            <w:r>
              <w:rPr>
                <w:rFonts w:hint="eastAsia" w:ascii="仿宋_GB2312" w:hAnsi="仿宋_GB2312" w:eastAsia="仿宋_GB2312" w:cs="仿宋_GB2312"/>
                <w:sz w:val="18"/>
                <w:szCs w:val="18"/>
                <w:lang w:val="en-US" w:eastAsia="zh-CN"/>
              </w:rPr>
              <w:t>要求提供承诺函（格式自定）作为得分依据，未提供承诺或承诺内容不满足要求不得分。</w:t>
            </w:r>
          </w:p>
        </w:tc>
        <w:tc>
          <w:tcPr>
            <w:tcW w:w="1075"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46" w:type="dxa"/>
            <w:shd w:val="clear" w:color="auto" w:fill="DEEAF6"/>
            <w:noWrap w:val="0"/>
            <w:vAlign w:val="center"/>
          </w:tcPr>
          <w:p>
            <w:pPr>
              <w:spacing w:line="300" w:lineRule="exact"/>
              <w:contextualSpacing/>
              <w:jc w:val="center"/>
              <w:rPr>
                <w:rFonts w:hint="eastAsia" w:ascii="仿宋_GB2312" w:hAnsi="仿宋_GB2312" w:eastAsia="仿宋_GB2312" w:cs="仿宋_GB2312"/>
                <w:b/>
                <w:color w:val="000000"/>
                <w:szCs w:val="21"/>
                <w:lang w:eastAsia="zh-CN"/>
              </w:rPr>
            </w:pPr>
            <w:r>
              <w:rPr>
                <w:rFonts w:hint="eastAsia" w:ascii="仿宋_GB2312" w:hAnsi="仿宋_GB2312" w:eastAsia="仿宋_GB2312" w:cs="仿宋_GB2312"/>
                <w:b/>
                <w:color w:val="000000"/>
                <w:szCs w:val="21"/>
                <w:lang w:val="en-US" w:eastAsia="zh-CN"/>
              </w:rPr>
              <w:t>三</w:t>
            </w:r>
          </w:p>
        </w:tc>
        <w:tc>
          <w:tcPr>
            <w:tcW w:w="2850" w:type="dxa"/>
            <w:gridSpan w:val="4"/>
            <w:shd w:val="clear" w:color="auto" w:fill="DEEAF6"/>
            <w:noWrap w:val="0"/>
            <w:vAlign w:val="center"/>
          </w:tcPr>
          <w:p>
            <w:pPr>
              <w:spacing w:line="300" w:lineRule="exact"/>
              <w:contextualSpacing/>
              <w:jc w:val="center"/>
              <w:rPr>
                <w:rFonts w:hint="eastAsia" w:ascii="仿宋_GB2312" w:hAnsi="仿宋_GB2312" w:eastAsia="仿宋_GB2312" w:cs="仿宋_GB2312"/>
                <w:b/>
                <w:szCs w:val="21"/>
                <w:lang w:eastAsia="zh-CN"/>
              </w:rPr>
            </w:pPr>
            <w:r>
              <w:rPr>
                <w:rFonts w:hint="eastAsia" w:ascii="仿宋_GB2312" w:hAnsi="仿宋_GB2312" w:eastAsia="仿宋_GB2312" w:cs="仿宋_GB2312"/>
                <w:b/>
                <w:szCs w:val="21"/>
                <w:lang w:eastAsia="zh-CN"/>
              </w:rPr>
              <w:t>综合实力</w:t>
            </w:r>
          </w:p>
        </w:tc>
        <w:tc>
          <w:tcPr>
            <w:tcW w:w="6202" w:type="dxa"/>
            <w:gridSpan w:val="2"/>
            <w:shd w:val="clear" w:color="auto" w:fill="DEEAF6"/>
            <w:noWrap w:val="0"/>
            <w:vAlign w:val="center"/>
          </w:tcPr>
          <w:p>
            <w:pPr>
              <w:spacing w:line="276" w:lineRule="auto"/>
              <w:contextualSpacing/>
              <w:jc w:val="center"/>
              <w:rPr>
                <w:rFonts w:hint="eastAsia" w:ascii="仿宋_GB2312" w:hAnsi="仿宋_GB2312" w:eastAsia="仿宋_GB2312" w:cs="仿宋_GB2312"/>
                <w:b/>
                <w:szCs w:val="21"/>
                <w:lang w:val="en-US" w:eastAsia="zh-CN"/>
              </w:rPr>
            </w:pPr>
            <w:r>
              <w:rPr>
                <w:rFonts w:hint="eastAsia" w:ascii="仿宋_GB2312" w:hAnsi="仿宋_GB2312" w:eastAsia="仿宋_GB2312" w:cs="仿宋_GB2312"/>
                <w:b/>
                <w:szCs w:val="21"/>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746" w:type="dxa"/>
            <w:vMerge w:val="restart"/>
            <w:noWrap w:val="0"/>
            <w:vAlign w:val="center"/>
          </w:tcPr>
          <w:p>
            <w:pPr>
              <w:spacing w:line="300" w:lineRule="exact"/>
              <w:contextualSpacing/>
              <w:jc w:val="center"/>
              <w:rPr>
                <w:rFonts w:hint="eastAsia" w:ascii="仿宋_GB2312" w:hAnsi="仿宋_GB2312" w:eastAsia="仿宋_GB2312" w:cs="仿宋_GB2312"/>
                <w:b/>
                <w:color w:val="000000"/>
                <w:szCs w:val="21"/>
              </w:rPr>
            </w:pPr>
          </w:p>
        </w:tc>
        <w:tc>
          <w:tcPr>
            <w:tcW w:w="709"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序号</w:t>
            </w:r>
          </w:p>
        </w:tc>
        <w:tc>
          <w:tcPr>
            <w:tcW w:w="777"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评分因素</w:t>
            </w:r>
          </w:p>
        </w:tc>
        <w:tc>
          <w:tcPr>
            <w:tcW w:w="668"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权重</w:t>
            </w:r>
          </w:p>
        </w:tc>
        <w:tc>
          <w:tcPr>
            <w:tcW w:w="696"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评分方式</w:t>
            </w:r>
          </w:p>
        </w:tc>
        <w:tc>
          <w:tcPr>
            <w:tcW w:w="5127" w:type="dxa"/>
            <w:noWrap w:val="0"/>
            <w:vAlign w:val="center"/>
          </w:tcPr>
          <w:p>
            <w:pPr>
              <w:spacing w:line="276" w:lineRule="auto"/>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评分准则</w:t>
            </w:r>
          </w:p>
        </w:tc>
        <w:tc>
          <w:tcPr>
            <w:tcW w:w="1075" w:type="dxa"/>
            <w:noWrap w:val="0"/>
            <w:vAlign w:val="center"/>
          </w:tcPr>
          <w:p>
            <w:pPr>
              <w:spacing w:line="276" w:lineRule="auto"/>
              <w:contextualSpacing/>
              <w:jc w:val="center"/>
              <w:rPr>
                <w:rFonts w:hint="eastAsia" w:ascii="仿宋_GB2312" w:hAnsi="仿宋_GB2312" w:eastAsia="仿宋_GB2312" w:cs="仿宋_GB2312"/>
                <w:b/>
                <w:szCs w:val="21"/>
                <w:lang w:eastAsia="zh-CN"/>
              </w:rPr>
            </w:pPr>
            <w:r>
              <w:rPr>
                <w:rFonts w:hint="eastAsia" w:ascii="仿宋_GB2312" w:hAnsi="仿宋_GB2312" w:eastAsia="仿宋_GB2312" w:cs="仿宋_GB2312"/>
                <w:b/>
                <w:szCs w:val="21"/>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9" w:hRule="atLeast"/>
          <w:jc w:val="center"/>
        </w:trPr>
        <w:tc>
          <w:tcPr>
            <w:tcW w:w="746" w:type="dxa"/>
            <w:vMerge w:val="continue"/>
            <w:noWrap w:val="0"/>
            <w:vAlign w:val="center"/>
          </w:tcPr>
          <w:p>
            <w:pPr>
              <w:spacing w:line="300" w:lineRule="exact"/>
              <w:contextualSpacing/>
              <w:jc w:val="center"/>
              <w:rPr>
                <w:rFonts w:hint="eastAsia" w:ascii="仿宋_GB2312" w:hAnsi="仿宋_GB2312" w:eastAsia="仿宋_GB2312" w:cs="仿宋_GB2312"/>
                <w:color w:val="000000"/>
                <w:szCs w:val="21"/>
              </w:rPr>
            </w:pP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w:t>
            </w:r>
          </w:p>
        </w:tc>
        <w:tc>
          <w:tcPr>
            <w:tcW w:w="777"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同类项目经验</w:t>
            </w:r>
          </w:p>
        </w:tc>
        <w:tc>
          <w:tcPr>
            <w:tcW w:w="668"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5</w:t>
            </w:r>
          </w:p>
        </w:tc>
        <w:tc>
          <w:tcPr>
            <w:tcW w:w="696"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专家打分</w:t>
            </w:r>
          </w:p>
        </w:tc>
        <w:tc>
          <w:tcPr>
            <w:tcW w:w="5127" w:type="dxa"/>
            <w:noWrap w:val="0"/>
            <w:vAlign w:val="center"/>
          </w:tcPr>
          <w:p>
            <w:pPr>
              <w:spacing w:line="240" w:lineRule="auto"/>
              <w:jc w:val="left"/>
              <w:rPr>
                <w:rFonts w:hint="eastAsia" w:ascii="仿宋_GB2312" w:hAnsi="仿宋_GB2312" w:eastAsia="仿宋_GB2312" w:cs="仿宋_GB2312"/>
                <w:b/>
                <w:bCs w:val="0"/>
                <w:sz w:val="18"/>
                <w:szCs w:val="18"/>
              </w:rPr>
            </w:pPr>
            <w:r>
              <w:rPr>
                <w:rFonts w:hint="eastAsia" w:ascii="仿宋_GB2312" w:hAnsi="仿宋_GB2312" w:eastAsia="仿宋_GB2312" w:cs="仿宋_GB2312"/>
                <w:b/>
                <w:bCs w:val="0"/>
                <w:sz w:val="18"/>
                <w:szCs w:val="18"/>
              </w:rPr>
              <w:t>评分</w:t>
            </w:r>
            <w:r>
              <w:rPr>
                <w:rFonts w:hint="eastAsia" w:ascii="仿宋_GB2312" w:hAnsi="仿宋_GB2312" w:eastAsia="仿宋_GB2312" w:cs="仿宋_GB2312"/>
                <w:b/>
                <w:bCs w:val="0"/>
                <w:sz w:val="18"/>
                <w:szCs w:val="18"/>
                <w:lang w:eastAsia="zh-CN"/>
              </w:rPr>
              <w:t>内容</w:t>
            </w:r>
            <w:r>
              <w:rPr>
                <w:rFonts w:hint="eastAsia" w:ascii="仿宋_GB2312" w:hAnsi="仿宋_GB2312" w:eastAsia="仿宋_GB2312" w:cs="仿宋_GB2312"/>
                <w:b/>
                <w:bCs w:val="0"/>
                <w:sz w:val="18"/>
                <w:szCs w:val="18"/>
              </w:rPr>
              <w:t>：</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投标人承接近三年（2023年7月-</w:t>
            </w:r>
            <w:r>
              <w:rPr>
                <w:rFonts w:hint="default" w:ascii="仿宋_GB2312" w:hAnsi="仿宋_GB2312" w:eastAsia="仿宋_GB2312" w:cs="仿宋_GB2312"/>
                <w:sz w:val="18"/>
                <w:szCs w:val="18"/>
                <w:lang w:val="en" w:eastAsia="zh-CN"/>
              </w:rPr>
              <w:t>202</w:t>
            </w:r>
            <w:r>
              <w:rPr>
                <w:rFonts w:hint="eastAsia" w:ascii="仿宋_GB2312" w:hAnsi="仿宋_GB2312" w:eastAsia="仿宋_GB2312" w:cs="仿宋_GB2312"/>
                <w:sz w:val="18"/>
                <w:szCs w:val="18"/>
                <w:lang w:val="en-US" w:eastAsia="zh-CN"/>
              </w:rPr>
              <w:t>6年7月）同类型军地对接拥军优抚类服务项目。</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提供同类型活动相关服务业绩，每1场得1分，累计得分不超过5分。</w:t>
            </w:r>
            <w:r>
              <w:rPr>
                <w:rFonts w:hint="eastAsia" w:ascii="仿宋_GB2312" w:hAnsi="仿宋_GB2312" w:eastAsia="仿宋_GB2312" w:cs="仿宋_GB2312"/>
                <w:sz w:val="18"/>
                <w:szCs w:val="18"/>
              </w:rPr>
              <w:t>同一项目不同年度合同</w:t>
            </w:r>
            <w:r>
              <w:rPr>
                <w:rFonts w:hint="eastAsia" w:ascii="仿宋_GB2312" w:hAnsi="仿宋_GB2312" w:eastAsia="仿宋_GB2312" w:cs="仿宋_GB2312"/>
                <w:sz w:val="18"/>
                <w:szCs w:val="18"/>
                <w:lang w:eastAsia="zh-CN"/>
              </w:rPr>
              <w:t>可</w:t>
            </w:r>
            <w:r>
              <w:rPr>
                <w:rFonts w:hint="eastAsia" w:ascii="仿宋_GB2312" w:hAnsi="仿宋_GB2312" w:eastAsia="仿宋_GB2312" w:cs="仿宋_GB2312"/>
                <w:sz w:val="18"/>
                <w:szCs w:val="18"/>
              </w:rPr>
              <w:t>重复计分</w:t>
            </w:r>
            <w:r>
              <w:rPr>
                <w:rFonts w:hint="eastAsia" w:ascii="仿宋_GB2312" w:hAnsi="仿宋_GB2312" w:eastAsia="仿宋_GB2312" w:cs="仿宋_GB2312"/>
                <w:sz w:val="18"/>
                <w:szCs w:val="18"/>
                <w:lang w:eastAsia="zh-CN"/>
              </w:rPr>
              <w:t>。</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rPr>
            </w:pPr>
            <w:r>
              <w:rPr>
                <w:rFonts w:hint="eastAsia" w:ascii="仿宋_GB2312" w:hAnsi="仿宋_GB2312" w:eastAsia="仿宋_GB2312" w:cs="仿宋_GB2312"/>
                <w:sz w:val="18"/>
                <w:szCs w:val="18"/>
                <w:lang w:val="en-US" w:eastAsia="zh-CN"/>
              </w:rPr>
              <w:t>证明文件：投标人须提供相关有效业绩的合同关键页或中标通知书（证明文件中须清晰体现项目签订时间、项目金额、项目内容等）复印件加盖投标人公章。</w:t>
            </w:r>
          </w:p>
        </w:tc>
        <w:tc>
          <w:tcPr>
            <w:tcW w:w="1075" w:type="dxa"/>
            <w:noWrap w:val="0"/>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4" w:hRule="atLeast"/>
          <w:jc w:val="center"/>
        </w:trPr>
        <w:tc>
          <w:tcPr>
            <w:tcW w:w="746" w:type="dxa"/>
            <w:vMerge w:val="continue"/>
            <w:noWrap w:val="0"/>
            <w:vAlign w:val="center"/>
          </w:tcPr>
          <w:p>
            <w:pPr>
              <w:spacing w:line="300" w:lineRule="exact"/>
              <w:contextualSpacing/>
              <w:jc w:val="center"/>
              <w:rPr>
                <w:rFonts w:hint="eastAsia" w:ascii="仿宋_GB2312" w:hAnsi="仿宋_GB2312" w:eastAsia="仿宋_GB2312" w:cs="仿宋_GB2312"/>
                <w:color w:val="000000"/>
                <w:szCs w:val="21"/>
              </w:rPr>
            </w:pPr>
          </w:p>
        </w:tc>
        <w:tc>
          <w:tcPr>
            <w:tcW w:w="709"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2</w:t>
            </w:r>
          </w:p>
        </w:tc>
        <w:tc>
          <w:tcPr>
            <w:tcW w:w="777"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color w:val="000000"/>
                <w:kern w:val="2"/>
                <w:sz w:val="18"/>
                <w:szCs w:val="18"/>
                <w:highlight w:val="yellow"/>
                <w:lang w:val="en-US" w:eastAsia="zh-CN" w:bidi="ar-SA"/>
              </w:rPr>
            </w:pPr>
            <w:r>
              <w:rPr>
                <w:rFonts w:hint="eastAsia" w:ascii="仿宋_GB2312" w:hAnsi="仿宋_GB2312" w:eastAsia="仿宋_GB2312" w:cs="仿宋_GB2312"/>
                <w:bCs/>
                <w:color w:val="auto"/>
                <w:sz w:val="18"/>
                <w:szCs w:val="18"/>
                <w:lang w:eastAsia="zh-CN"/>
              </w:rPr>
              <w:t>项目负责人情况</w:t>
            </w:r>
          </w:p>
        </w:tc>
        <w:tc>
          <w:tcPr>
            <w:tcW w:w="668"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sz w:val="18"/>
                <w:szCs w:val="18"/>
                <w:lang w:val="en-US" w:eastAsia="zh-CN"/>
              </w:rPr>
              <w:t>4</w:t>
            </w:r>
          </w:p>
        </w:tc>
        <w:tc>
          <w:tcPr>
            <w:tcW w:w="696"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color w:val="auto"/>
                <w:kern w:val="2"/>
                <w:sz w:val="18"/>
                <w:szCs w:val="18"/>
                <w:lang w:val="en-US" w:eastAsia="zh-CN" w:bidi="ar-SA"/>
              </w:rPr>
            </w:pPr>
            <w:r>
              <w:rPr>
                <w:rFonts w:hint="eastAsia" w:ascii="仿宋_GB2312" w:hAnsi="仿宋_GB2312" w:eastAsia="仿宋_GB2312" w:cs="仿宋_GB2312"/>
                <w:color w:val="auto"/>
                <w:sz w:val="18"/>
                <w:szCs w:val="18"/>
              </w:rPr>
              <w:t>专家打分</w:t>
            </w:r>
          </w:p>
        </w:tc>
        <w:tc>
          <w:tcPr>
            <w:tcW w:w="5127" w:type="dxa"/>
            <w:noWrap w:val="0"/>
            <w:vAlign w:val="center"/>
          </w:tcPr>
          <w:p>
            <w:pPr>
              <w:keepNext w:val="0"/>
              <w:keepLines w:val="0"/>
              <w:pageBreakBefore w:val="0"/>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b/>
                <w:bCs w:val="0"/>
                <w:color w:val="auto"/>
                <w:sz w:val="18"/>
                <w:szCs w:val="18"/>
              </w:rPr>
            </w:pPr>
            <w:r>
              <w:rPr>
                <w:rFonts w:hint="eastAsia" w:ascii="仿宋_GB2312" w:hAnsi="仿宋_GB2312" w:eastAsia="仿宋_GB2312" w:cs="仿宋_GB2312"/>
                <w:b/>
                <w:bCs w:val="0"/>
                <w:color w:val="auto"/>
                <w:sz w:val="18"/>
                <w:szCs w:val="18"/>
              </w:rPr>
              <w:t>评审内容：</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18"/>
                <w:szCs w:val="18"/>
                <w:lang w:val="en-US" w:eastAsia="zh-Hans"/>
              </w:rPr>
            </w:pPr>
            <w:r>
              <w:rPr>
                <w:rFonts w:hint="eastAsia" w:ascii="仿宋_GB2312" w:hAnsi="仿宋_GB2312" w:eastAsia="仿宋_GB2312" w:cs="仿宋_GB2312"/>
                <w:sz w:val="18"/>
                <w:szCs w:val="18"/>
                <w:lang w:val="en-US" w:eastAsia="zh-Hans"/>
              </w:rPr>
              <w:t>1.本项目负责人有</w:t>
            </w:r>
            <w:r>
              <w:rPr>
                <w:rFonts w:hint="eastAsia" w:ascii="仿宋_GB2312" w:hAnsi="仿宋_GB2312" w:eastAsia="仿宋_GB2312" w:cs="仿宋_GB2312"/>
                <w:sz w:val="18"/>
                <w:szCs w:val="18"/>
                <w:lang w:val="en-US" w:eastAsia="zh-CN"/>
              </w:rPr>
              <w:t>军地对接拥军优抚类服务项目</w:t>
            </w:r>
            <w:r>
              <w:rPr>
                <w:rFonts w:hint="eastAsia" w:ascii="仿宋_GB2312" w:hAnsi="仿宋_GB2312" w:eastAsia="仿宋_GB2312" w:cs="仿宋_GB2312"/>
                <w:sz w:val="18"/>
                <w:szCs w:val="18"/>
                <w:lang w:val="en-US" w:eastAsia="zh-Hans"/>
              </w:rPr>
              <w:t>活动经验，可独立带领团队项目执行落地；</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18"/>
                <w:szCs w:val="18"/>
                <w:lang w:val="en-US" w:eastAsia="zh-Hans"/>
              </w:rPr>
            </w:pPr>
            <w:r>
              <w:rPr>
                <w:rFonts w:hint="eastAsia" w:ascii="仿宋_GB2312" w:hAnsi="仿宋_GB2312" w:eastAsia="仿宋_GB2312" w:cs="仿宋_GB2312"/>
                <w:sz w:val="18"/>
                <w:szCs w:val="18"/>
                <w:lang w:val="en-US" w:eastAsia="zh-Hans"/>
              </w:rPr>
              <w:t>2.本项目负责人本科学历以上；</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18"/>
                <w:szCs w:val="18"/>
                <w:lang w:val="en-US" w:eastAsia="zh-Hans"/>
              </w:rPr>
            </w:pPr>
            <w:r>
              <w:rPr>
                <w:rFonts w:hint="eastAsia" w:ascii="仿宋_GB2312" w:hAnsi="仿宋_GB2312" w:eastAsia="仿宋_GB2312" w:cs="仿宋_GB2312"/>
                <w:sz w:val="18"/>
                <w:szCs w:val="18"/>
                <w:lang w:val="en-US" w:eastAsia="zh-Hans"/>
              </w:rPr>
              <w:t>满足以上任意两项要求得</w:t>
            </w:r>
            <w:r>
              <w:rPr>
                <w:rFonts w:hint="eastAsia" w:ascii="仿宋_GB2312" w:hAnsi="仿宋_GB2312" w:eastAsia="仿宋_GB2312" w:cs="仿宋_GB2312"/>
                <w:sz w:val="18"/>
                <w:szCs w:val="18"/>
                <w:lang w:val="en-US" w:eastAsia="zh-CN"/>
              </w:rPr>
              <w:t>4</w:t>
            </w:r>
            <w:r>
              <w:rPr>
                <w:rFonts w:hint="eastAsia" w:ascii="仿宋_GB2312" w:hAnsi="仿宋_GB2312" w:eastAsia="仿宋_GB2312" w:cs="仿宋_GB2312"/>
                <w:sz w:val="18"/>
                <w:szCs w:val="18"/>
                <w:lang w:val="en-US" w:eastAsia="zh-Hans"/>
              </w:rPr>
              <w:t>分，满足以上任意一项得2分，其他情况不得分。</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18"/>
                <w:szCs w:val="18"/>
                <w:lang w:val="en-US" w:eastAsia="zh-Hans"/>
              </w:rPr>
            </w:pPr>
            <w:r>
              <w:rPr>
                <w:rFonts w:hint="eastAsia" w:ascii="仿宋_GB2312" w:hAnsi="仿宋_GB2312" w:eastAsia="仿宋_GB2312" w:cs="仿宋_GB2312"/>
                <w:sz w:val="18"/>
                <w:szCs w:val="18"/>
                <w:lang w:val="en-US" w:eastAsia="zh-Hans"/>
              </w:rPr>
              <w:t>证明文件：1.要求提供缴纳项目负责人近三个月</w:t>
            </w:r>
            <w:r>
              <w:rPr>
                <w:rFonts w:hint="eastAsia" w:ascii="仿宋_GB2312" w:hAnsi="仿宋_GB2312" w:eastAsia="仿宋_GB2312" w:cs="仿宋_GB2312"/>
                <w:sz w:val="18"/>
                <w:szCs w:val="18"/>
                <w:lang w:val="en-US" w:eastAsia="zh-CN"/>
              </w:rPr>
              <w:t>中任意一个月</w:t>
            </w:r>
            <w:r>
              <w:rPr>
                <w:rFonts w:hint="eastAsia" w:ascii="仿宋_GB2312" w:hAnsi="仿宋_GB2312" w:eastAsia="仿宋_GB2312" w:cs="仿宋_GB2312"/>
                <w:sz w:val="18"/>
                <w:szCs w:val="18"/>
                <w:lang w:val="en-US" w:eastAsia="zh-Hans"/>
              </w:rPr>
              <w:t>（</w:t>
            </w:r>
            <w:r>
              <w:rPr>
                <w:rFonts w:hint="eastAsia" w:ascii="仿宋_GB2312" w:hAnsi="仿宋_GB2312" w:eastAsia="仿宋_GB2312" w:cs="仿宋_GB2312"/>
                <w:sz w:val="18"/>
                <w:szCs w:val="18"/>
                <w:lang w:val="en-US" w:eastAsia="zh-CN"/>
              </w:rPr>
              <w:t>文件：1.要求提供通过投标人缴纳的近三个月中任意一个月（2026年4月至</w:t>
            </w:r>
            <w:r>
              <w:rPr>
                <w:rFonts w:hint="default" w:ascii="仿宋_GB2312" w:hAnsi="仿宋_GB2312" w:eastAsia="仿宋_GB2312" w:cs="仿宋_GB2312"/>
                <w:sz w:val="18"/>
                <w:szCs w:val="18"/>
                <w:lang w:val="en" w:eastAsia="zh-CN"/>
              </w:rPr>
              <w:t>202</w:t>
            </w:r>
            <w:r>
              <w:rPr>
                <w:rFonts w:hint="eastAsia" w:ascii="仿宋_GB2312" w:hAnsi="仿宋_GB2312" w:eastAsia="仿宋_GB2312" w:cs="仿宋_GB2312"/>
                <w:sz w:val="18"/>
                <w:szCs w:val="18"/>
                <w:lang w:val="en-US" w:eastAsia="zh-CN"/>
              </w:rPr>
              <w:t>6年6月，</w:t>
            </w:r>
            <w:r>
              <w:rPr>
                <w:rFonts w:hint="eastAsia" w:ascii="仿宋_GB2312" w:hAnsi="仿宋_GB2312" w:eastAsia="仿宋_GB2312" w:cs="仿宋_GB2312"/>
                <w:sz w:val="18"/>
                <w:szCs w:val="18"/>
              </w:rPr>
              <w:t>由于社保部门原因最近一个月的社保证明无法提供的可往前顺延一个月，新成立不足三个月的投标人出具情况说明视为符合，无须提供社保）</w:t>
            </w:r>
            <w:r>
              <w:rPr>
                <w:rFonts w:hint="eastAsia" w:ascii="仿宋_GB2312" w:hAnsi="仿宋_GB2312" w:eastAsia="仿宋_GB2312" w:cs="仿宋_GB2312"/>
                <w:sz w:val="18"/>
                <w:szCs w:val="18"/>
                <w:lang w:val="en-US" w:eastAsia="zh-Hans"/>
              </w:rPr>
              <w:t>）社保证明作为证明依据。</w:t>
            </w:r>
          </w:p>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b w:val="0"/>
                <w:bCs/>
                <w:color w:val="auto"/>
                <w:kern w:val="2"/>
                <w:sz w:val="18"/>
                <w:szCs w:val="18"/>
                <w:lang w:val="en-US" w:eastAsia="zh-CN" w:bidi="ar-SA"/>
              </w:rPr>
            </w:pPr>
            <w:r>
              <w:rPr>
                <w:rFonts w:hint="eastAsia" w:ascii="仿宋_GB2312" w:hAnsi="仿宋_GB2312" w:eastAsia="仿宋_GB2312" w:cs="仿宋_GB2312"/>
                <w:sz w:val="18"/>
                <w:szCs w:val="18"/>
                <w:lang w:val="en-US" w:eastAsia="zh-Hans"/>
              </w:rPr>
              <w:t>2.投标人须提供相关合同</w:t>
            </w:r>
            <w:r>
              <w:rPr>
                <w:rFonts w:hint="eastAsia" w:ascii="仿宋_GB2312" w:hAnsi="仿宋_GB2312" w:eastAsia="仿宋_GB2312" w:cs="仿宋_GB2312"/>
                <w:sz w:val="18"/>
                <w:szCs w:val="18"/>
                <w:lang w:val="en-US" w:eastAsia="zh-CN"/>
              </w:rPr>
              <w:t>关键页</w:t>
            </w:r>
            <w:r>
              <w:rPr>
                <w:rFonts w:hint="eastAsia" w:ascii="仿宋_GB2312" w:hAnsi="仿宋_GB2312" w:eastAsia="仿宋_GB2312" w:cs="仿宋_GB2312"/>
                <w:sz w:val="18"/>
                <w:szCs w:val="18"/>
                <w:lang w:val="en-US" w:eastAsia="zh-Hans"/>
              </w:rPr>
              <w:t>、学历证明等其他佐证材料复印件加盖投标人公章，所提供的材料需清晰体现项目负责人。</w:t>
            </w:r>
          </w:p>
        </w:tc>
        <w:tc>
          <w:tcPr>
            <w:tcW w:w="1075"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both"/>
              <w:textAlignment w:val="auto"/>
              <w:rPr>
                <w:rFonts w:hint="eastAsia" w:ascii="仿宋_GB2312" w:hAnsi="仿宋_GB2312" w:eastAsia="仿宋_GB2312" w:cs="仿宋_GB2312"/>
                <w:sz w:val="18"/>
                <w:szCs w:val="18"/>
                <w:lang w:val="en-US" w:eastAsia="zh-Han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1" w:hRule="atLeast"/>
          <w:jc w:val="center"/>
        </w:trPr>
        <w:tc>
          <w:tcPr>
            <w:tcW w:w="746" w:type="dxa"/>
            <w:vMerge w:val="continue"/>
            <w:noWrap w:val="0"/>
            <w:vAlign w:val="center"/>
          </w:tcPr>
          <w:p>
            <w:pPr>
              <w:spacing w:line="300" w:lineRule="exact"/>
              <w:contextualSpacing/>
              <w:jc w:val="center"/>
              <w:rPr>
                <w:rFonts w:hint="eastAsia" w:ascii="仿宋_GB2312" w:hAnsi="仿宋_GB2312" w:eastAsia="仿宋_GB2312" w:cs="仿宋_GB2312"/>
                <w:color w:val="000000"/>
                <w:szCs w:val="21"/>
              </w:rPr>
            </w:pPr>
          </w:p>
        </w:tc>
        <w:tc>
          <w:tcPr>
            <w:tcW w:w="709"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3</w:t>
            </w:r>
          </w:p>
        </w:tc>
        <w:tc>
          <w:tcPr>
            <w:tcW w:w="777" w:type="dxa"/>
            <w:noWrap w:val="0"/>
            <w:vAlign w:val="center"/>
          </w:tcPr>
          <w:p>
            <w:pPr>
              <w:pStyle w:val="2"/>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bCs/>
                <w:color w:val="auto"/>
                <w:kern w:val="2"/>
                <w:sz w:val="18"/>
                <w:szCs w:val="18"/>
                <w:lang w:val="en-US" w:eastAsia="zh-CN" w:bidi="ar-SA"/>
              </w:rPr>
              <w:t>拟安排的项目主要团队成员情况（项目负责人除外）</w:t>
            </w:r>
          </w:p>
        </w:tc>
        <w:tc>
          <w:tcPr>
            <w:tcW w:w="668" w:type="dxa"/>
            <w:noWrap w:val="0"/>
            <w:vAlign w:val="center"/>
          </w:tcPr>
          <w:p>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color w:val="000000"/>
                <w:kern w:val="2"/>
                <w:sz w:val="18"/>
                <w:szCs w:val="18"/>
                <w:lang w:val="en-US" w:eastAsia="zh-CN" w:bidi="zh-CN"/>
              </w:rPr>
            </w:pPr>
            <w:r>
              <w:rPr>
                <w:rFonts w:hint="eastAsia" w:ascii="仿宋_GB2312" w:hAnsi="仿宋_GB2312" w:eastAsia="仿宋_GB2312" w:cs="仿宋_GB2312"/>
                <w:sz w:val="18"/>
                <w:szCs w:val="18"/>
                <w:lang w:val="en-US" w:eastAsia="zh-CN"/>
              </w:rPr>
              <w:t>8</w:t>
            </w:r>
          </w:p>
        </w:tc>
        <w:tc>
          <w:tcPr>
            <w:tcW w:w="696"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sz w:val="18"/>
                <w:szCs w:val="18"/>
              </w:rPr>
              <w:t>专家打分</w:t>
            </w:r>
          </w:p>
        </w:tc>
        <w:tc>
          <w:tcPr>
            <w:tcW w:w="5127" w:type="dxa"/>
            <w:noWrap w:val="0"/>
            <w:vAlign w:val="center"/>
          </w:tcPr>
          <w:p>
            <w:pPr>
              <w:keepNext w:val="0"/>
              <w:keepLines w:val="0"/>
              <w:pageBreakBefore w:val="0"/>
              <w:kinsoku/>
              <w:wordWrap/>
              <w:overflowPunct/>
              <w:topLinePunct w:val="0"/>
              <w:autoSpaceDE/>
              <w:autoSpaceDN/>
              <w:bidi w:val="0"/>
              <w:adjustRightInd/>
              <w:snapToGrid/>
              <w:spacing w:line="260" w:lineRule="exact"/>
              <w:textAlignment w:val="auto"/>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评分</w:t>
            </w:r>
            <w:r>
              <w:rPr>
                <w:rFonts w:hint="eastAsia" w:ascii="仿宋_GB2312" w:hAnsi="仿宋_GB2312" w:eastAsia="仿宋_GB2312" w:cs="仿宋_GB2312"/>
                <w:b/>
                <w:bCs/>
                <w:sz w:val="18"/>
                <w:szCs w:val="18"/>
                <w:lang w:eastAsia="zh-CN"/>
              </w:rPr>
              <w:t>内容</w:t>
            </w:r>
            <w:r>
              <w:rPr>
                <w:rFonts w:hint="eastAsia" w:ascii="仿宋_GB2312" w:hAnsi="仿宋_GB2312" w:eastAsia="仿宋_GB2312" w:cs="仿宋_GB2312"/>
                <w:b/>
                <w:bCs/>
                <w:sz w:val="18"/>
                <w:szCs w:val="18"/>
              </w:rPr>
              <w:t>：</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1.项目团队成员4人以上（含4人）；</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2.项目团队成员均为大专以上学历；</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3.项目成员中有取得由中国商业联合会颁发的活动策划师职业技能等级证书的（不限人数）。</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满足以上三项要求得8分，满足以上任意两项要求得5分，满足以上任意一项得2分，其他情况不得分。</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证明文件：1.要求提供通过投标人缴纳的近三个月中任意一个月（2026年4月至</w:t>
            </w:r>
            <w:r>
              <w:rPr>
                <w:rFonts w:hint="default" w:ascii="仿宋_GB2312" w:hAnsi="仿宋_GB2312" w:eastAsia="仿宋_GB2312" w:cs="仿宋_GB2312"/>
                <w:sz w:val="18"/>
                <w:szCs w:val="18"/>
                <w:lang w:val="en" w:eastAsia="zh-CN"/>
              </w:rPr>
              <w:t>202</w:t>
            </w:r>
            <w:r>
              <w:rPr>
                <w:rFonts w:hint="eastAsia" w:ascii="仿宋_GB2312" w:hAnsi="仿宋_GB2312" w:eastAsia="仿宋_GB2312" w:cs="仿宋_GB2312"/>
                <w:sz w:val="18"/>
                <w:szCs w:val="18"/>
                <w:lang w:val="en-US" w:eastAsia="zh-CN"/>
              </w:rPr>
              <w:t>6年6月，</w:t>
            </w:r>
            <w:r>
              <w:rPr>
                <w:rFonts w:hint="eastAsia" w:ascii="仿宋_GB2312" w:hAnsi="仿宋_GB2312" w:eastAsia="仿宋_GB2312" w:cs="仿宋_GB2312"/>
                <w:sz w:val="18"/>
                <w:szCs w:val="18"/>
              </w:rPr>
              <w:t>由于社保部门原因最近一个月的社保证明无法提供的可往前顺延一个月，新成立不足三个月的投标人出具情况说明视为符合，无须提供社保）</w:t>
            </w:r>
            <w:r>
              <w:rPr>
                <w:rFonts w:hint="eastAsia" w:ascii="仿宋_GB2312" w:hAnsi="仿宋_GB2312" w:eastAsia="仿宋_GB2312" w:cs="仿宋_GB2312"/>
                <w:sz w:val="18"/>
                <w:szCs w:val="18"/>
                <w:lang w:val="en-US" w:eastAsia="zh-CN"/>
              </w:rPr>
              <w:t>）社保证明作为本单位员工的证明依据。</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default" w:ascii="仿宋_GB2312" w:hAnsi="仿宋_GB2312" w:eastAsia="仿宋_GB2312" w:cs="仿宋_GB2312"/>
                <w:b/>
                <w:color w:val="000000"/>
                <w:kern w:val="2"/>
                <w:sz w:val="18"/>
                <w:szCs w:val="18"/>
                <w:lang w:val="en-US" w:eastAsia="zh-CN" w:bidi="ar-SA"/>
              </w:rPr>
            </w:pPr>
            <w:r>
              <w:rPr>
                <w:rFonts w:hint="eastAsia" w:ascii="仿宋_GB2312" w:hAnsi="仿宋_GB2312" w:eastAsia="仿宋_GB2312" w:cs="仿宋_GB2312"/>
                <w:sz w:val="18"/>
                <w:szCs w:val="18"/>
                <w:lang w:val="en-US" w:eastAsia="zh-CN"/>
              </w:rPr>
              <w:t>2.投标人须提供相关合同关键页、学历证明、资格证等其他佐证材料复印件加盖投标人公章，所提供的材料需清晰体现项目成员。</w:t>
            </w:r>
          </w:p>
        </w:tc>
        <w:tc>
          <w:tcPr>
            <w:tcW w:w="1075"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3" w:hRule="atLeast"/>
          <w:jc w:val="center"/>
        </w:trPr>
        <w:tc>
          <w:tcPr>
            <w:tcW w:w="746" w:type="dxa"/>
            <w:vMerge w:val="continue"/>
            <w:noWrap w:val="0"/>
            <w:vAlign w:val="center"/>
          </w:tcPr>
          <w:p>
            <w:pPr>
              <w:spacing w:line="300" w:lineRule="exact"/>
              <w:contextualSpacing/>
              <w:jc w:val="center"/>
              <w:rPr>
                <w:rFonts w:hint="eastAsia" w:ascii="仿宋_GB2312" w:hAnsi="仿宋_GB2312" w:eastAsia="仿宋_GB2312" w:cs="仿宋_GB2312"/>
                <w:color w:val="000000"/>
                <w:szCs w:val="21"/>
              </w:rPr>
            </w:pP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4</w:t>
            </w:r>
          </w:p>
        </w:tc>
        <w:tc>
          <w:tcPr>
            <w:tcW w:w="777"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供应商获奖情况</w:t>
            </w:r>
          </w:p>
        </w:tc>
        <w:tc>
          <w:tcPr>
            <w:tcW w:w="668"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default"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5</w:t>
            </w:r>
          </w:p>
        </w:tc>
        <w:tc>
          <w:tcPr>
            <w:tcW w:w="696"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专家打分</w:t>
            </w:r>
          </w:p>
        </w:tc>
        <w:tc>
          <w:tcPr>
            <w:tcW w:w="5127"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b/>
                <w:bCs/>
                <w:sz w:val="18"/>
                <w:szCs w:val="18"/>
                <w:lang w:val="en-US" w:eastAsia="zh-CN"/>
              </w:rPr>
              <w:t>评分内容：</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1.近三年（2023年7月-</w:t>
            </w:r>
            <w:r>
              <w:rPr>
                <w:rFonts w:hint="default" w:ascii="仿宋_GB2312" w:hAnsi="仿宋_GB2312" w:eastAsia="仿宋_GB2312" w:cs="仿宋_GB2312"/>
                <w:sz w:val="18"/>
                <w:szCs w:val="18"/>
                <w:lang w:val="en" w:eastAsia="zh-CN"/>
              </w:rPr>
              <w:t>202</w:t>
            </w:r>
            <w:r>
              <w:rPr>
                <w:rFonts w:hint="eastAsia" w:ascii="仿宋_GB2312" w:hAnsi="仿宋_GB2312" w:eastAsia="仿宋_GB2312" w:cs="仿宋_GB2312"/>
                <w:sz w:val="18"/>
                <w:szCs w:val="18"/>
                <w:lang w:val="en-US" w:eastAsia="zh-CN"/>
              </w:rPr>
              <w:t>6年7月）曾获得区级以上政府单位颁发活动类策划奖项；每1个奖项得1分，累计得分不超过5分。</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2.评分依据：</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1.要求提供奖项照片或获奖（荣誉）证书等证明材料作为得分依据。</w:t>
            </w:r>
          </w:p>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2.以上资料均要求提供扫描件（或官方网站截图），原件备查。评分中出现无证明资料或专家无法凭所提供资料判断是否得分的情况，一律作不得分处理。</w:t>
            </w:r>
          </w:p>
        </w:tc>
        <w:tc>
          <w:tcPr>
            <w:tcW w:w="1075"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sz w:val="18"/>
                <w:szCs w:val="1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746" w:type="dxa"/>
            <w:vMerge w:val="continue"/>
            <w:noWrap w:val="0"/>
            <w:vAlign w:val="center"/>
          </w:tcPr>
          <w:p>
            <w:pPr>
              <w:spacing w:line="300" w:lineRule="exact"/>
              <w:contextualSpacing/>
              <w:jc w:val="center"/>
              <w:rPr>
                <w:rFonts w:hint="eastAsia" w:ascii="仿宋_GB2312" w:hAnsi="仿宋_GB2312" w:eastAsia="仿宋_GB2312" w:cs="仿宋_GB2312"/>
                <w:color w:val="000000"/>
                <w:szCs w:val="21"/>
              </w:rPr>
            </w:pPr>
          </w:p>
        </w:tc>
        <w:tc>
          <w:tcPr>
            <w:tcW w:w="709"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5</w:t>
            </w:r>
          </w:p>
        </w:tc>
        <w:tc>
          <w:tcPr>
            <w:tcW w:w="777"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售后服务</w:t>
            </w:r>
          </w:p>
        </w:tc>
        <w:tc>
          <w:tcPr>
            <w:tcW w:w="668"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5</w:t>
            </w:r>
          </w:p>
        </w:tc>
        <w:tc>
          <w:tcPr>
            <w:tcW w:w="696" w:type="dxa"/>
            <w:noWrap w:val="0"/>
            <w:vAlign w:val="center"/>
          </w:tcPr>
          <w:p>
            <w:pPr>
              <w:keepNext w:val="0"/>
              <w:keepLines w:val="0"/>
              <w:pageBreakBefore w:val="0"/>
              <w:widowControl/>
              <w:kinsoku/>
              <w:wordWrap/>
              <w:overflowPunct/>
              <w:topLinePunct w:val="0"/>
              <w:autoSpaceDE/>
              <w:autoSpaceDN/>
              <w:bidi w:val="0"/>
              <w:adjustRightInd/>
              <w:snapToGrid/>
              <w:spacing w:line="260" w:lineRule="exact"/>
              <w:jc w:val="center"/>
              <w:textAlignment w:val="auto"/>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专家打分</w:t>
            </w:r>
          </w:p>
        </w:tc>
        <w:tc>
          <w:tcPr>
            <w:tcW w:w="5127" w:type="dxa"/>
            <w:noWrap w:val="0"/>
            <w:vAlign w:val="center"/>
          </w:tcPr>
          <w:p>
            <w:pPr>
              <w:spacing w:line="240" w:lineRule="auto"/>
              <w:jc w:val="left"/>
              <w:rPr>
                <w:rFonts w:hint="eastAsia" w:ascii="仿宋_GB2312" w:hAnsi="仿宋_GB2312" w:eastAsia="仿宋_GB2312" w:cs="仿宋_GB2312"/>
                <w:b/>
                <w:bCs w:val="0"/>
                <w:sz w:val="18"/>
                <w:szCs w:val="18"/>
              </w:rPr>
            </w:pPr>
            <w:r>
              <w:rPr>
                <w:rFonts w:hint="eastAsia" w:ascii="仿宋_GB2312" w:hAnsi="仿宋_GB2312" w:eastAsia="仿宋_GB2312" w:cs="仿宋_GB2312"/>
                <w:b/>
                <w:bCs w:val="0"/>
                <w:sz w:val="18"/>
                <w:szCs w:val="18"/>
              </w:rPr>
              <w:t>评分</w:t>
            </w:r>
            <w:r>
              <w:rPr>
                <w:rFonts w:hint="eastAsia" w:ascii="仿宋_GB2312" w:hAnsi="仿宋_GB2312" w:eastAsia="仿宋_GB2312" w:cs="仿宋_GB2312"/>
                <w:b/>
                <w:bCs w:val="0"/>
                <w:sz w:val="18"/>
                <w:szCs w:val="18"/>
                <w:lang w:eastAsia="zh-CN"/>
              </w:rPr>
              <w:t>内容</w:t>
            </w:r>
            <w:r>
              <w:rPr>
                <w:rFonts w:hint="eastAsia" w:ascii="仿宋_GB2312" w:hAnsi="仿宋_GB2312" w:eastAsia="仿宋_GB2312" w:cs="仿宋_GB2312"/>
                <w:b/>
                <w:bCs w:val="0"/>
                <w:sz w:val="18"/>
                <w:szCs w:val="18"/>
              </w:rPr>
              <w:t>：</w:t>
            </w:r>
          </w:p>
          <w:p>
            <w:pPr>
              <w:pStyle w:val="20"/>
              <w:ind w:firstLine="0" w:firstLineChars="0"/>
              <w:rPr>
                <w:rFonts w:hint="eastAsia"/>
              </w:rPr>
            </w:pPr>
            <w:r>
              <w:rPr>
                <w:rFonts w:hint="eastAsia" w:ascii="仿宋_GB2312" w:hAnsi="仿宋_GB2312" w:eastAsia="仿宋_GB2312" w:cs="仿宋_GB2312"/>
                <w:kern w:val="2"/>
                <w:sz w:val="18"/>
                <w:szCs w:val="18"/>
                <w:lang w:val="en-US" w:eastAsia="zh-CN" w:bidi="ar-SA"/>
              </w:rPr>
              <w:t>项目结束后，做好活动后期跟踪服务，在项目实施过程中能够按照客户方的需求不断完善和改进，以满足客户方的功能需求，对以上要求提供售后服务承诺函的得5分，未提供或内容不全不得分。（《承诺函》格式自拟）</w:t>
            </w:r>
          </w:p>
        </w:tc>
        <w:tc>
          <w:tcPr>
            <w:tcW w:w="1075" w:type="dxa"/>
            <w:noWrap w:val="0"/>
            <w:vAlign w:val="center"/>
          </w:tcPr>
          <w:p>
            <w:pPr>
              <w:pStyle w:val="20"/>
              <w:ind w:firstLine="0" w:firstLineChars="0"/>
              <w:rPr>
                <w:rFonts w:hint="eastAsia" w:ascii="仿宋_GB2312" w:hAnsi="仿宋_GB2312" w:eastAsia="仿宋_GB2312" w:cs="仿宋_GB2312"/>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746" w:type="dxa"/>
            <w:vMerge w:val="continue"/>
            <w:noWrap w:val="0"/>
            <w:vAlign w:val="center"/>
          </w:tcPr>
          <w:p>
            <w:pPr>
              <w:spacing w:line="300" w:lineRule="exact"/>
              <w:contextualSpacing/>
              <w:jc w:val="center"/>
              <w:rPr>
                <w:rFonts w:hint="eastAsia" w:ascii="仿宋_GB2312" w:hAnsi="仿宋_GB2312" w:eastAsia="仿宋_GB2312" w:cs="仿宋_GB2312"/>
                <w:color w:val="000000"/>
                <w:szCs w:val="21"/>
              </w:rPr>
            </w:pPr>
          </w:p>
        </w:tc>
        <w:tc>
          <w:tcPr>
            <w:tcW w:w="709"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sz w:val="18"/>
                <w:szCs w:val="18"/>
                <w:lang w:val="en-US" w:eastAsia="zh-CN"/>
              </w:rPr>
              <w:t>6</w:t>
            </w:r>
          </w:p>
        </w:tc>
        <w:tc>
          <w:tcPr>
            <w:tcW w:w="777"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kern w:val="2"/>
                <w:sz w:val="18"/>
                <w:szCs w:val="18"/>
                <w:lang w:val="en-US" w:eastAsia="zh-CN" w:bidi="ar-SA"/>
              </w:rPr>
            </w:pPr>
            <w:r>
              <w:rPr>
                <w:rFonts w:hint="eastAsia" w:ascii="仿宋_GB2312" w:hAnsi="仿宋_GB2312" w:eastAsia="仿宋_GB2312" w:cs="仿宋_GB2312"/>
                <w:color w:val="auto"/>
                <w:sz w:val="18"/>
                <w:szCs w:val="18"/>
                <w:lang w:val="en-US" w:eastAsia="zh-CN"/>
              </w:rPr>
              <w:t>本地化服务</w:t>
            </w:r>
          </w:p>
        </w:tc>
        <w:tc>
          <w:tcPr>
            <w:tcW w:w="668"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lang w:val="en-US" w:eastAsia="zh-CN"/>
              </w:rPr>
              <w:t>3</w:t>
            </w:r>
          </w:p>
        </w:tc>
        <w:tc>
          <w:tcPr>
            <w:tcW w:w="696" w:type="dxa"/>
            <w:noWrap w:val="0"/>
            <w:vAlign w:val="center"/>
          </w:tcPr>
          <w:p>
            <w:pPr>
              <w:keepNext w:val="0"/>
              <w:keepLines w:val="0"/>
              <w:pageBreakBefore w:val="0"/>
              <w:kinsoku/>
              <w:wordWrap/>
              <w:overflowPunct/>
              <w:topLinePunct w:val="0"/>
              <w:autoSpaceDE/>
              <w:autoSpaceDN/>
              <w:bidi w:val="0"/>
              <w:adjustRightInd/>
              <w:snapToGrid/>
              <w:spacing w:line="260" w:lineRule="exact"/>
              <w:contextualSpacing/>
              <w:jc w:val="center"/>
              <w:textAlignment w:val="auto"/>
              <w:rPr>
                <w:rFonts w:hint="eastAsia" w:ascii="仿宋_GB2312" w:hAnsi="仿宋_GB2312" w:eastAsia="仿宋_GB2312" w:cs="仿宋_GB2312"/>
                <w:color w:val="000000"/>
                <w:kern w:val="2"/>
                <w:sz w:val="18"/>
                <w:szCs w:val="18"/>
                <w:lang w:val="en-US" w:eastAsia="zh-CN" w:bidi="ar-SA"/>
              </w:rPr>
            </w:pPr>
            <w:r>
              <w:rPr>
                <w:rFonts w:hint="eastAsia" w:ascii="仿宋_GB2312" w:hAnsi="仿宋_GB2312" w:eastAsia="仿宋_GB2312" w:cs="仿宋_GB2312"/>
                <w:color w:val="000000"/>
                <w:sz w:val="18"/>
                <w:szCs w:val="18"/>
              </w:rPr>
              <w:t>专家打分</w:t>
            </w:r>
          </w:p>
        </w:tc>
        <w:tc>
          <w:tcPr>
            <w:tcW w:w="5127" w:type="dxa"/>
            <w:noWrap w:val="0"/>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b/>
                <w:bCs/>
                <w:sz w:val="18"/>
                <w:szCs w:val="18"/>
              </w:rPr>
            </w:pPr>
            <w:r>
              <w:rPr>
                <w:rFonts w:hint="eastAsia" w:ascii="仿宋_GB2312" w:hAnsi="仿宋_GB2312" w:eastAsia="仿宋_GB2312" w:cs="仿宋_GB2312"/>
                <w:b/>
                <w:bCs/>
                <w:sz w:val="18"/>
                <w:szCs w:val="18"/>
              </w:rPr>
              <w:t>评分内容：</w:t>
            </w:r>
          </w:p>
          <w:p>
            <w:pPr>
              <w:pStyle w:val="10"/>
            </w:pPr>
            <w:r>
              <w:rPr>
                <w:rFonts w:hint="eastAsia" w:ascii="仿宋_GB2312" w:hAnsi="仿宋_GB2312" w:eastAsia="仿宋_GB2312" w:cs="仿宋_GB2312"/>
                <w:sz w:val="18"/>
                <w:szCs w:val="18"/>
                <w:lang w:val="en-US" w:eastAsia="zh-CN"/>
              </w:rPr>
              <w:t>投标单位本地服务能力，</w:t>
            </w:r>
            <w:r>
              <w:rPr>
                <w:rFonts w:hint="eastAsia" w:ascii="仿宋_GB2312" w:hAnsi="仿宋_GB2312" w:eastAsia="仿宋_GB2312" w:cs="仿宋_GB2312"/>
                <w:color w:val="auto"/>
                <w:spacing w:val="-11"/>
                <w:kern w:val="16"/>
                <w:szCs w:val="21"/>
              </w:rPr>
              <w:t>投标单位承诺中标后在</w:t>
            </w:r>
            <w:r>
              <w:rPr>
                <w:rFonts w:hint="eastAsia" w:ascii="仿宋_GB2312" w:hAnsi="仿宋_GB2312" w:eastAsia="仿宋_GB2312" w:cs="仿宋_GB2312"/>
                <w:color w:val="auto"/>
                <w:spacing w:val="-11"/>
                <w:kern w:val="16"/>
                <w:szCs w:val="21"/>
                <w:lang w:val="en-US" w:eastAsia="zh-CN"/>
              </w:rPr>
              <w:t>广东省或深圳市</w:t>
            </w:r>
            <w:r>
              <w:rPr>
                <w:rFonts w:hint="eastAsia" w:ascii="仿宋_GB2312" w:hAnsi="仿宋_GB2312" w:eastAsia="仿宋_GB2312" w:cs="仿宋_GB2312"/>
                <w:color w:val="auto"/>
                <w:spacing w:val="-11"/>
                <w:kern w:val="16"/>
                <w:szCs w:val="21"/>
              </w:rPr>
              <w:t>设立服务点的，得</w:t>
            </w:r>
            <w:r>
              <w:rPr>
                <w:rFonts w:hint="eastAsia" w:ascii="仿宋_GB2312" w:hAnsi="仿宋_GB2312" w:eastAsia="仿宋_GB2312" w:cs="仿宋_GB2312"/>
                <w:color w:val="auto"/>
                <w:spacing w:val="-11"/>
                <w:kern w:val="16"/>
                <w:szCs w:val="21"/>
                <w:lang w:val="en-US" w:eastAsia="zh-CN"/>
              </w:rPr>
              <w:t>3</w:t>
            </w:r>
            <w:r>
              <w:rPr>
                <w:rFonts w:hint="eastAsia" w:ascii="仿宋_GB2312" w:hAnsi="仿宋_GB2312" w:eastAsia="仿宋_GB2312" w:cs="仿宋_GB2312"/>
                <w:color w:val="auto"/>
                <w:spacing w:val="-11"/>
                <w:kern w:val="16"/>
                <w:szCs w:val="21"/>
              </w:rPr>
              <w:t>分，并提供承诺函（格式自拟）。</w:t>
            </w:r>
          </w:p>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18"/>
                <w:szCs w:val="18"/>
                <w:lang w:val="en-US" w:eastAsia="zh-CN" w:bidi="ar-SA"/>
              </w:rPr>
            </w:pPr>
          </w:p>
        </w:tc>
        <w:tc>
          <w:tcPr>
            <w:tcW w:w="1075" w:type="dxa"/>
            <w:noWrap w:val="0"/>
            <w:vAlign w:val="center"/>
          </w:tcPr>
          <w:p>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仿宋_GB2312" w:hAnsi="仿宋_GB2312" w:eastAsia="仿宋_GB2312" w:cs="仿宋_GB2312"/>
                <w:color w:val="000000"/>
                <w:kern w:val="2"/>
                <w:sz w:val="18"/>
                <w:szCs w:val="1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46" w:type="dxa"/>
            <w:shd w:val="clear" w:color="auto" w:fill="DEEAF6"/>
            <w:noWrap w:val="0"/>
            <w:vAlign w:val="center"/>
          </w:tcPr>
          <w:p>
            <w:pPr>
              <w:spacing w:line="300" w:lineRule="exact"/>
              <w:contextualSpacing/>
              <w:jc w:val="center"/>
              <w:rPr>
                <w:rFonts w:hint="eastAsia" w:ascii="仿宋_GB2312" w:hAnsi="仿宋_GB2312" w:eastAsia="仿宋_GB2312" w:cs="仿宋_GB2312"/>
                <w:b/>
                <w:szCs w:val="21"/>
                <w:lang w:eastAsia="zh-CN"/>
              </w:rPr>
            </w:pPr>
            <w:r>
              <w:rPr>
                <w:rFonts w:hint="eastAsia" w:ascii="仿宋_GB2312" w:hAnsi="仿宋_GB2312" w:eastAsia="仿宋_GB2312" w:cs="仿宋_GB2312"/>
                <w:b/>
                <w:szCs w:val="21"/>
                <w:lang w:val="en-US" w:eastAsia="zh-CN"/>
              </w:rPr>
              <w:t>四</w:t>
            </w:r>
          </w:p>
        </w:tc>
        <w:tc>
          <w:tcPr>
            <w:tcW w:w="2850" w:type="dxa"/>
            <w:gridSpan w:val="4"/>
            <w:shd w:val="clear" w:color="auto" w:fill="DEEAF6"/>
            <w:noWrap w:val="0"/>
            <w:vAlign w:val="center"/>
          </w:tcPr>
          <w:p>
            <w:pPr>
              <w:spacing w:line="300" w:lineRule="exact"/>
              <w:contextualSpacing/>
              <w:jc w:val="center"/>
              <w:rPr>
                <w:rFonts w:hint="eastAsia" w:ascii="仿宋_GB2312" w:hAnsi="仿宋_GB2312" w:eastAsia="仿宋_GB2312" w:cs="仿宋_GB2312"/>
                <w:b/>
                <w:bCs/>
                <w:szCs w:val="21"/>
              </w:rPr>
            </w:pPr>
            <w:r>
              <w:rPr>
                <w:rFonts w:hint="eastAsia" w:ascii="仿宋_GB2312" w:hAnsi="仿宋_GB2312" w:eastAsia="仿宋_GB2312" w:cs="仿宋_GB2312"/>
                <w:b/>
                <w:szCs w:val="21"/>
              </w:rPr>
              <w:t>诚信情况</w:t>
            </w:r>
          </w:p>
        </w:tc>
        <w:tc>
          <w:tcPr>
            <w:tcW w:w="6202" w:type="dxa"/>
            <w:gridSpan w:val="2"/>
            <w:shd w:val="clear" w:color="auto" w:fill="DEEAF6"/>
            <w:noWrap w:val="0"/>
            <w:vAlign w:val="center"/>
          </w:tcPr>
          <w:p>
            <w:pPr>
              <w:widowControl/>
              <w:spacing w:line="276" w:lineRule="auto"/>
              <w:contextualSpacing/>
              <w:jc w:val="center"/>
              <w:rPr>
                <w:rFonts w:hint="eastAsia" w:ascii="仿宋_GB2312" w:hAnsi="仿宋_GB2312" w:eastAsia="仿宋_GB2312" w:cs="仿宋_GB2312"/>
                <w:b/>
                <w:snapToGrid w:val="0"/>
                <w:kern w:val="0"/>
                <w:szCs w:val="21"/>
              </w:rPr>
            </w:pPr>
            <w:r>
              <w:rPr>
                <w:rFonts w:hint="eastAsia" w:ascii="仿宋_GB2312" w:hAnsi="仿宋_GB2312" w:eastAsia="仿宋_GB2312" w:cs="仿宋_GB2312"/>
                <w:b/>
                <w:snapToGrid w:val="0"/>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746" w:type="dxa"/>
            <w:vMerge w:val="restart"/>
            <w:noWrap w:val="0"/>
            <w:vAlign w:val="center"/>
          </w:tcPr>
          <w:p>
            <w:pPr>
              <w:spacing w:line="300" w:lineRule="exact"/>
              <w:contextualSpacing/>
              <w:jc w:val="center"/>
              <w:rPr>
                <w:rFonts w:hint="eastAsia" w:ascii="仿宋_GB2312" w:hAnsi="仿宋_GB2312" w:eastAsia="仿宋_GB2312" w:cs="仿宋_GB2312"/>
                <w:b/>
                <w:szCs w:val="21"/>
              </w:rPr>
            </w:pPr>
          </w:p>
        </w:tc>
        <w:tc>
          <w:tcPr>
            <w:tcW w:w="709"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序号</w:t>
            </w:r>
          </w:p>
        </w:tc>
        <w:tc>
          <w:tcPr>
            <w:tcW w:w="777"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评分因素</w:t>
            </w:r>
          </w:p>
        </w:tc>
        <w:tc>
          <w:tcPr>
            <w:tcW w:w="668"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权重</w:t>
            </w:r>
          </w:p>
        </w:tc>
        <w:tc>
          <w:tcPr>
            <w:tcW w:w="696" w:type="dxa"/>
            <w:noWrap w:val="0"/>
            <w:vAlign w:val="center"/>
          </w:tcPr>
          <w:p>
            <w:pPr>
              <w:spacing w:line="300" w:lineRule="exact"/>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评分方式</w:t>
            </w:r>
          </w:p>
        </w:tc>
        <w:tc>
          <w:tcPr>
            <w:tcW w:w="5127" w:type="dxa"/>
            <w:noWrap w:val="0"/>
            <w:vAlign w:val="center"/>
          </w:tcPr>
          <w:p>
            <w:pPr>
              <w:spacing w:line="276" w:lineRule="auto"/>
              <w:contextualSpacing/>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评分准则</w:t>
            </w:r>
          </w:p>
        </w:tc>
        <w:tc>
          <w:tcPr>
            <w:tcW w:w="1075" w:type="dxa"/>
            <w:noWrap w:val="0"/>
            <w:vAlign w:val="center"/>
          </w:tcPr>
          <w:p>
            <w:pPr>
              <w:spacing w:line="276" w:lineRule="auto"/>
              <w:contextualSpacing/>
              <w:jc w:val="center"/>
              <w:rPr>
                <w:rFonts w:hint="eastAsia" w:ascii="仿宋_GB2312" w:hAnsi="仿宋_GB2312" w:eastAsia="仿宋_GB2312" w:cs="仿宋_GB2312"/>
                <w:b/>
                <w:szCs w:val="21"/>
                <w:lang w:eastAsia="zh-CN"/>
              </w:rPr>
            </w:pPr>
            <w:r>
              <w:rPr>
                <w:rFonts w:hint="eastAsia" w:ascii="仿宋_GB2312" w:hAnsi="仿宋_GB2312" w:eastAsia="仿宋_GB2312" w:cs="仿宋_GB2312"/>
                <w:b/>
                <w:szCs w:val="21"/>
                <w:lang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746" w:type="dxa"/>
            <w:vMerge w:val="continue"/>
            <w:noWrap w:val="0"/>
            <w:vAlign w:val="center"/>
          </w:tcPr>
          <w:p>
            <w:pPr>
              <w:spacing w:line="300" w:lineRule="exact"/>
              <w:contextualSpacing/>
              <w:jc w:val="center"/>
              <w:rPr>
                <w:rFonts w:hint="eastAsia" w:ascii="仿宋_GB2312" w:hAnsi="仿宋_GB2312" w:eastAsia="仿宋_GB2312" w:cs="仿宋_GB2312"/>
                <w:szCs w:val="21"/>
              </w:rPr>
            </w:pPr>
          </w:p>
        </w:tc>
        <w:tc>
          <w:tcPr>
            <w:tcW w:w="709" w:type="dxa"/>
            <w:noWrap w:val="0"/>
            <w:vAlign w:val="center"/>
          </w:tcPr>
          <w:p>
            <w:pPr>
              <w:spacing w:line="300" w:lineRule="exact"/>
              <w:contextualSpacing/>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w:t>
            </w:r>
          </w:p>
        </w:tc>
        <w:tc>
          <w:tcPr>
            <w:tcW w:w="777" w:type="dxa"/>
            <w:noWrap w:val="0"/>
            <w:vAlign w:val="center"/>
          </w:tcPr>
          <w:p>
            <w:pPr>
              <w:adjustRightInd w:val="0"/>
              <w:snapToGrid w:val="0"/>
              <w:spacing w:line="360" w:lineRule="auto"/>
              <w:jc w:val="center"/>
              <w:rPr>
                <w:rFonts w:hint="eastAsia" w:ascii="仿宋_GB2312" w:hAnsi="仿宋_GB2312" w:eastAsia="仿宋_GB2312" w:cs="仿宋_GB2312"/>
                <w:sz w:val="18"/>
                <w:szCs w:val="18"/>
                <w:lang w:val="zh-CN" w:bidi="zh-CN"/>
              </w:rPr>
            </w:pPr>
            <w:r>
              <w:rPr>
                <w:rFonts w:hint="eastAsia" w:ascii="仿宋_GB2312" w:hAnsi="仿宋_GB2312" w:eastAsia="仿宋_GB2312" w:cs="仿宋_GB2312"/>
                <w:sz w:val="18"/>
                <w:szCs w:val="18"/>
              </w:rPr>
              <w:t>诚信情况</w:t>
            </w:r>
          </w:p>
        </w:tc>
        <w:tc>
          <w:tcPr>
            <w:tcW w:w="668" w:type="dxa"/>
            <w:noWrap w:val="0"/>
            <w:vAlign w:val="center"/>
          </w:tcPr>
          <w:p>
            <w:pPr>
              <w:adjustRightInd w:val="0"/>
              <w:snapToGrid w:val="0"/>
              <w:spacing w:line="360" w:lineRule="auto"/>
              <w:jc w:val="center"/>
              <w:rPr>
                <w:rFonts w:hint="eastAsia" w:ascii="仿宋_GB2312" w:hAnsi="仿宋_GB2312" w:eastAsia="仿宋_GB2312" w:cs="仿宋_GB2312"/>
                <w:sz w:val="18"/>
                <w:szCs w:val="18"/>
                <w:lang w:bidi="zh-CN"/>
              </w:rPr>
            </w:pPr>
            <w:r>
              <w:rPr>
                <w:rFonts w:hint="eastAsia" w:ascii="仿宋_GB2312" w:hAnsi="仿宋_GB2312" w:eastAsia="仿宋_GB2312" w:cs="仿宋_GB2312"/>
                <w:sz w:val="18"/>
                <w:szCs w:val="18"/>
              </w:rPr>
              <w:t>5</w:t>
            </w:r>
          </w:p>
        </w:tc>
        <w:tc>
          <w:tcPr>
            <w:tcW w:w="696" w:type="dxa"/>
            <w:noWrap w:val="0"/>
            <w:vAlign w:val="center"/>
          </w:tcPr>
          <w:p>
            <w:pPr>
              <w:jc w:val="cente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专家打分</w:t>
            </w:r>
          </w:p>
        </w:tc>
        <w:tc>
          <w:tcPr>
            <w:tcW w:w="5127" w:type="dxa"/>
            <w:noWrap w:val="0"/>
            <w:vAlign w:val="center"/>
          </w:tcPr>
          <w:p>
            <w:pPr>
              <w:spacing w:line="276" w:lineRule="auto"/>
              <w:contextualSpacing/>
              <w:jc w:val="both"/>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投标人在参与政府采购活动中出现诚信相关问题且在相关主管部门处理措施实施期限内的本项不得分，否则得满分。（须提供《诚信承诺函》，按</w:t>
            </w:r>
            <w:r>
              <w:rPr>
                <w:rFonts w:hint="eastAsia" w:ascii="仿宋_GB2312" w:hAnsi="仿宋_GB2312" w:eastAsia="仿宋_GB2312" w:cs="仿宋_GB2312"/>
                <w:sz w:val="18"/>
                <w:szCs w:val="18"/>
                <w:lang w:eastAsia="zh-CN"/>
              </w:rPr>
              <w:t>公开征集文件</w:t>
            </w:r>
            <w:r>
              <w:rPr>
                <w:rFonts w:hint="eastAsia" w:ascii="仿宋_GB2312" w:hAnsi="仿宋_GB2312" w:eastAsia="仿宋_GB2312" w:cs="仿宋_GB2312"/>
                <w:sz w:val="18"/>
                <w:szCs w:val="18"/>
              </w:rPr>
              <w:t>格式要求提供，不提供不得分。如被认定提供的陈述与事实不符的，依法追究其责任。）</w:t>
            </w:r>
          </w:p>
        </w:tc>
        <w:tc>
          <w:tcPr>
            <w:tcW w:w="1075" w:type="dxa"/>
            <w:noWrap w:val="0"/>
            <w:vAlign w:val="center"/>
          </w:tcPr>
          <w:p>
            <w:pPr>
              <w:spacing w:line="276" w:lineRule="auto"/>
              <w:contextualSpacing/>
              <w:jc w:val="both"/>
              <w:rPr>
                <w:rFonts w:hint="eastAsia" w:ascii="仿宋_GB2312" w:hAnsi="仿宋_GB2312" w:eastAsia="仿宋_GB2312" w:cs="仿宋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2" w:hRule="atLeast"/>
          <w:jc w:val="center"/>
        </w:trPr>
        <w:tc>
          <w:tcPr>
            <w:tcW w:w="8723" w:type="dxa"/>
            <w:gridSpan w:val="6"/>
            <w:noWrap w:val="0"/>
            <w:vAlign w:val="center"/>
          </w:tcPr>
          <w:p>
            <w:pPr>
              <w:widowControl/>
              <w:wordWrap w:val="0"/>
              <w:contextualSpacing/>
              <w:jc w:val="left"/>
              <w:textAlignment w:val="top"/>
              <w:rPr>
                <w:rFonts w:hint="eastAsia" w:ascii="仿宋_GB2312" w:hAnsi="仿宋_GB2312" w:eastAsia="仿宋_GB2312" w:cs="仿宋_GB2312"/>
                <w:color w:val="000000"/>
                <w:szCs w:val="21"/>
                <w:shd w:val="clear" w:color="auto" w:fill="FFFFFF"/>
              </w:rPr>
            </w:pPr>
            <w:r>
              <w:rPr>
                <w:rFonts w:hint="eastAsia" w:ascii="楷体_GB2312" w:hAnsi="楷体_GB2312" w:eastAsia="楷体_GB2312" w:cs="楷体_GB2312"/>
                <w:b w:val="0"/>
                <w:bCs w:val="0"/>
                <w:kern w:val="0"/>
                <w:sz w:val="22"/>
                <w:szCs w:val="21"/>
                <w:lang w:bidi="ar"/>
              </w:rPr>
              <w:t>备注：</w:t>
            </w:r>
            <w:r>
              <w:rPr>
                <w:rFonts w:hint="eastAsia" w:ascii="楷体_GB2312" w:hAnsi="楷体_GB2312" w:eastAsia="楷体_GB2312" w:cs="楷体_GB2312"/>
                <w:b w:val="0"/>
                <w:bCs w:val="0"/>
                <w:kern w:val="0"/>
                <w:sz w:val="22"/>
                <w:szCs w:val="21"/>
                <w:lang w:val="en-US" w:eastAsia="zh-CN" w:bidi="ar"/>
              </w:rPr>
              <w:t>1.</w:t>
            </w:r>
            <w:r>
              <w:rPr>
                <w:rFonts w:hint="eastAsia" w:ascii="楷体_GB2312" w:hAnsi="楷体_GB2312" w:eastAsia="楷体_GB2312" w:cs="楷体_GB2312"/>
                <w:b w:val="0"/>
                <w:bCs w:val="0"/>
                <w:kern w:val="0"/>
                <w:sz w:val="22"/>
                <w:szCs w:val="21"/>
                <w:lang w:bidi="ar"/>
              </w:rPr>
              <w:t>评分中出现无证明材料或专家无法凭所提供材料判断是否得分的情况，一律作不得分处理</w:t>
            </w:r>
            <w:r>
              <w:rPr>
                <w:rFonts w:hint="eastAsia" w:ascii="楷体_GB2312" w:hAnsi="楷体_GB2312" w:eastAsia="楷体_GB2312" w:cs="楷体_GB2312"/>
                <w:b w:val="0"/>
                <w:bCs w:val="0"/>
                <w:kern w:val="0"/>
                <w:sz w:val="22"/>
                <w:szCs w:val="21"/>
                <w:lang w:eastAsia="zh-CN" w:bidi="ar"/>
              </w:rPr>
              <w:t>；</w:t>
            </w:r>
            <w:r>
              <w:rPr>
                <w:rFonts w:hint="eastAsia" w:ascii="楷体_GB2312" w:hAnsi="楷体_GB2312" w:eastAsia="楷体_GB2312" w:cs="楷体_GB2312"/>
                <w:b w:val="0"/>
                <w:bCs w:val="0"/>
                <w:kern w:val="0"/>
                <w:sz w:val="22"/>
                <w:szCs w:val="21"/>
                <w:lang w:val="en-US" w:eastAsia="zh-CN" w:bidi="ar"/>
              </w:rPr>
              <w:t>2.评标总得分=价格部分+技术部分+综合实力+诚信情况</w:t>
            </w:r>
            <w:r>
              <w:rPr>
                <w:rFonts w:hint="eastAsia" w:ascii="楷体_GB2312" w:hAnsi="楷体_GB2312" w:eastAsia="楷体_GB2312" w:cs="楷体_GB2312"/>
                <w:b w:val="0"/>
                <w:bCs w:val="0"/>
                <w:kern w:val="0"/>
                <w:sz w:val="22"/>
                <w:szCs w:val="21"/>
                <w:lang w:bidi="ar"/>
              </w:rPr>
              <w:t>。</w:t>
            </w:r>
          </w:p>
        </w:tc>
        <w:tc>
          <w:tcPr>
            <w:tcW w:w="1075" w:type="dxa"/>
            <w:noWrap w:val="0"/>
            <w:vAlign w:val="center"/>
          </w:tcPr>
          <w:p>
            <w:pPr>
              <w:widowControl/>
              <w:wordWrap w:val="0"/>
              <w:contextualSpacing/>
              <w:jc w:val="left"/>
              <w:textAlignment w:val="top"/>
              <w:rPr>
                <w:rFonts w:hint="eastAsia" w:ascii="楷体_GB2312" w:hAnsi="楷体_GB2312" w:eastAsia="楷体_GB2312" w:cs="楷体_GB2312"/>
                <w:b w:val="0"/>
                <w:bCs w:val="0"/>
                <w:kern w:val="0"/>
                <w:sz w:val="22"/>
                <w:szCs w:val="21"/>
                <w:lang w:bidi="ar"/>
              </w:rPr>
            </w:pPr>
          </w:p>
        </w:tc>
      </w:tr>
    </w:tbl>
    <w:p>
      <w:pPr>
        <w:pStyle w:val="10"/>
      </w:pPr>
    </w:p>
    <w:p>
      <w:pPr>
        <w:pStyle w:val="10"/>
      </w:pPr>
    </w:p>
    <w:p>
      <w:pPr>
        <w:pStyle w:val="4"/>
        <w:pageBreakBefore/>
        <w:spacing w:line="579" w:lineRule="auto"/>
        <w:jc w:val="center"/>
        <w:rPr>
          <w:rFonts w:ascii="方正小标宋简体" w:hAnsi="方正小标宋简体" w:eastAsia="方正小标宋简体" w:cs="方正小标宋简体"/>
          <w:b w:val="0"/>
          <w:bCs w:val="0"/>
          <w:sz w:val="32"/>
          <w:szCs w:val="32"/>
        </w:rPr>
      </w:pPr>
      <w:r>
        <w:rPr>
          <w:rFonts w:hint="eastAsia" w:ascii="方正小标宋简体" w:hAnsi="方正小标宋简体" w:eastAsia="方正小标宋简体" w:cs="方正小标宋简体"/>
          <w:b w:val="0"/>
          <w:bCs w:val="0"/>
          <w:sz w:val="32"/>
          <w:szCs w:val="32"/>
        </w:rPr>
        <w:t>第五部分 投标文件格式</w:t>
      </w:r>
    </w:p>
    <w:p>
      <w:pPr>
        <w:pStyle w:val="4"/>
        <w:jc w:val="center"/>
        <w:rPr>
          <w:rFonts w:ascii="方正小标宋简体" w:hAnsi="方正小标宋简体" w:eastAsia="方正小标宋简体" w:cs="方正小标宋简体"/>
          <w:b w:val="0"/>
          <w:bCs w:val="0"/>
          <w:sz w:val="28"/>
          <w:szCs w:val="28"/>
          <w:lang w:val="zh-CN"/>
        </w:rPr>
        <w:sectPr>
          <w:footerReference r:id="rId5" w:type="first"/>
          <w:footerReference r:id="rId4" w:type="default"/>
          <w:pgSz w:w="11906" w:h="16838"/>
          <w:pgMar w:top="2098" w:right="1474" w:bottom="1984" w:left="1587" w:header="851" w:footer="1417" w:gutter="0"/>
          <w:pgNumType w:fmt="decimal" w:start="1"/>
          <w:cols w:space="720" w:num="1"/>
          <w:rtlGutter w:val="0"/>
          <w:docGrid w:type="lines" w:linePitch="312" w:charSpace="0"/>
        </w:sectPr>
      </w:pPr>
    </w:p>
    <w:p>
      <w:pPr>
        <w:pStyle w:val="5"/>
        <w:pageBreakBefore/>
        <w:spacing w:line="412" w:lineRule="auto"/>
        <w:jc w:val="left"/>
      </w:pPr>
      <w:r>
        <w:rPr>
          <w:rFonts w:hint="eastAsia"/>
        </w:rPr>
        <w:t>投标文件封面</w:t>
      </w:r>
    </w:p>
    <w:p>
      <w:pPr>
        <w:spacing w:line="480" w:lineRule="auto"/>
        <w:jc w:val="center"/>
        <w:rPr>
          <w:rFonts w:ascii="宋体" w:hAnsi="宋体"/>
          <w:b/>
          <w:sz w:val="44"/>
          <w:szCs w:val="44"/>
        </w:rPr>
      </w:pPr>
    </w:p>
    <w:p>
      <w:pPr>
        <w:spacing w:line="480" w:lineRule="auto"/>
        <w:jc w:val="center"/>
        <w:rPr>
          <w:rFonts w:ascii="宋体" w:hAnsi="宋体"/>
          <w:b/>
          <w:sz w:val="44"/>
          <w:szCs w:val="44"/>
        </w:rPr>
      </w:pPr>
    </w:p>
    <w:p>
      <w:pPr>
        <w:spacing w:line="480" w:lineRule="auto"/>
        <w:jc w:val="both"/>
        <w:rPr>
          <w:rFonts w:ascii="宋体" w:hAnsi="宋体"/>
          <w:b/>
          <w:sz w:val="44"/>
          <w:szCs w:val="44"/>
        </w:rPr>
      </w:pPr>
    </w:p>
    <w:p>
      <w:pPr>
        <w:spacing w:before="240" w:line="480" w:lineRule="auto"/>
        <w:jc w:val="center"/>
        <w:rPr>
          <w:rFonts w:ascii="宋体" w:hAnsi="宋体"/>
          <w:b/>
          <w:sz w:val="52"/>
          <w:szCs w:val="44"/>
        </w:rPr>
      </w:pPr>
      <w:r>
        <w:rPr>
          <w:rFonts w:hint="eastAsia" w:ascii="宋体" w:hAnsi="宋体"/>
          <w:b/>
          <w:sz w:val="52"/>
          <w:szCs w:val="44"/>
        </w:rPr>
        <w:t>XX项目</w:t>
      </w:r>
    </w:p>
    <w:p>
      <w:pPr>
        <w:spacing w:before="240" w:line="480" w:lineRule="auto"/>
        <w:jc w:val="center"/>
        <w:rPr>
          <w:rFonts w:ascii="宋体" w:hAnsi="宋体"/>
          <w:b/>
          <w:sz w:val="48"/>
          <w:szCs w:val="44"/>
        </w:rPr>
      </w:pPr>
      <w:r>
        <w:rPr>
          <w:rFonts w:hint="eastAsia" w:ascii="宋体" w:hAnsi="宋体"/>
          <w:b/>
          <w:sz w:val="48"/>
          <w:szCs w:val="44"/>
        </w:rPr>
        <w:t>投标文件</w:t>
      </w:r>
    </w:p>
    <w:p>
      <w:pPr>
        <w:spacing w:before="240" w:line="480" w:lineRule="auto"/>
        <w:jc w:val="center"/>
        <w:rPr>
          <w:rFonts w:ascii="宋体" w:hAnsi="宋体"/>
          <w:b/>
          <w:sz w:val="44"/>
          <w:szCs w:val="44"/>
        </w:rPr>
      </w:pPr>
      <w:r>
        <w:rPr>
          <w:rFonts w:hint="eastAsia" w:ascii="宋体" w:hAnsi="宋体"/>
          <w:b/>
          <w:sz w:val="44"/>
          <w:szCs w:val="44"/>
        </w:rPr>
        <w:t>（正本）</w:t>
      </w:r>
    </w:p>
    <w:p>
      <w:pPr>
        <w:spacing w:before="240"/>
        <w:rPr>
          <w:rFonts w:ascii="宋体" w:hAnsi="宋体"/>
          <w:sz w:val="44"/>
          <w:szCs w:val="44"/>
        </w:rPr>
      </w:pPr>
    </w:p>
    <w:p>
      <w:pPr>
        <w:rPr>
          <w:rFonts w:ascii="宋体" w:hAnsi="宋体"/>
          <w:sz w:val="44"/>
          <w:szCs w:val="44"/>
        </w:rPr>
      </w:pPr>
    </w:p>
    <w:p>
      <w:pPr>
        <w:rPr>
          <w:rFonts w:ascii="宋体" w:hAnsi="宋体"/>
          <w:sz w:val="44"/>
          <w:szCs w:val="44"/>
        </w:rPr>
      </w:pPr>
    </w:p>
    <w:p>
      <w:pPr>
        <w:spacing w:line="480" w:lineRule="auto"/>
        <w:ind w:firstLine="1400" w:firstLineChars="500"/>
        <w:rPr>
          <w:rFonts w:ascii="宋体" w:hAnsi="宋体"/>
          <w:sz w:val="28"/>
          <w:szCs w:val="28"/>
          <w:u w:val="single"/>
        </w:rPr>
      </w:pPr>
      <w:r>
        <w:rPr>
          <w:rFonts w:hint="eastAsia" w:ascii="宋体" w:hAnsi="宋体"/>
          <w:sz w:val="28"/>
          <w:szCs w:val="28"/>
        </w:rPr>
        <w:t>项目编号：</w:t>
      </w:r>
      <w:r>
        <w:rPr>
          <w:rFonts w:hint="eastAsia" w:ascii="宋体" w:hAnsi="宋体"/>
          <w:sz w:val="28"/>
          <w:szCs w:val="28"/>
          <w:u w:val="single"/>
        </w:rPr>
        <w:t xml:space="preserve">                            </w:t>
      </w:r>
    </w:p>
    <w:p>
      <w:pPr>
        <w:spacing w:line="480" w:lineRule="auto"/>
        <w:ind w:firstLine="1400" w:firstLineChars="500"/>
        <w:rPr>
          <w:rFonts w:ascii="宋体" w:hAnsi="宋体"/>
          <w:sz w:val="28"/>
          <w:szCs w:val="28"/>
          <w:u w:val="single"/>
        </w:rPr>
      </w:pPr>
      <w:r>
        <w:rPr>
          <w:rFonts w:hint="eastAsia" w:ascii="宋体" w:hAnsi="宋体"/>
          <w:sz w:val="28"/>
          <w:szCs w:val="28"/>
        </w:rPr>
        <w:t>投标人（盖章）：</w:t>
      </w:r>
      <w:r>
        <w:rPr>
          <w:rFonts w:hint="eastAsia" w:ascii="宋体" w:hAnsi="宋体"/>
          <w:sz w:val="28"/>
          <w:szCs w:val="28"/>
          <w:u w:val="single"/>
        </w:rPr>
        <w:t xml:space="preserve">                       </w:t>
      </w:r>
    </w:p>
    <w:p>
      <w:pPr>
        <w:spacing w:line="360" w:lineRule="auto"/>
        <w:ind w:firstLine="1400" w:firstLineChars="500"/>
        <w:rPr>
          <w:rFonts w:ascii="宋体" w:hAnsi="宋体"/>
          <w:b/>
          <w:sz w:val="28"/>
          <w:szCs w:val="28"/>
        </w:rPr>
      </w:pPr>
      <w:r>
        <w:rPr>
          <w:rFonts w:hint="eastAsia" w:ascii="宋体" w:hAnsi="宋体"/>
          <w:sz w:val="28"/>
          <w:szCs w:val="28"/>
        </w:rPr>
        <w:t>投标日期：    年  月  日</w:t>
      </w:r>
    </w:p>
    <w:p>
      <w:pPr>
        <w:jc w:val="center"/>
        <w:rPr>
          <w:rFonts w:hint="eastAsia" w:ascii="方正小标宋简体" w:hAnsi="方正小标宋简体" w:eastAsia="方正小标宋简体" w:cs="方正小标宋简体"/>
          <w:sz w:val="44"/>
          <w:szCs w:val="16"/>
        </w:rPr>
      </w:pPr>
    </w:p>
    <w:p>
      <w:pPr>
        <w:jc w:val="center"/>
        <w:rPr>
          <w:rFonts w:hint="eastAsia" w:ascii="方正小标宋简体" w:hAnsi="方正小标宋简体" w:eastAsia="方正小标宋简体" w:cs="方正小标宋简体"/>
          <w:sz w:val="44"/>
          <w:szCs w:val="16"/>
        </w:rPr>
      </w:pPr>
    </w:p>
    <w:p>
      <w:pPr>
        <w:jc w:val="center"/>
        <w:rPr>
          <w:sz w:val="44"/>
          <w:szCs w:val="16"/>
        </w:rPr>
      </w:pPr>
      <w:r>
        <w:rPr>
          <w:rFonts w:hint="eastAsia" w:ascii="方正小标宋简体" w:hAnsi="方正小标宋简体" w:eastAsia="方正小标宋简体" w:cs="方正小标宋简体"/>
          <w:sz w:val="44"/>
          <w:szCs w:val="16"/>
        </w:rPr>
        <w:t>目   录</w:t>
      </w:r>
    </w:p>
    <w:p>
      <w:pPr>
        <w:rPr>
          <w:sz w:val="72"/>
        </w:rPr>
      </w:pPr>
    </w:p>
    <w:p>
      <w:pPr>
        <w:pStyle w:val="21"/>
        <w:spacing w:line="500" w:lineRule="exact"/>
        <w:rPr>
          <w:rFonts w:hint="eastAsia" w:ascii="仿宋_GB2312" w:hAnsi="仿宋_GB2312" w:eastAsia="仿宋_GB2312" w:cs="仿宋_GB2312"/>
          <w:iCs/>
          <w:sz w:val="24"/>
          <w:szCs w:val="24"/>
        </w:rPr>
      </w:pPr>
      <w:r>
        <w:rPr>
          <w:rFonts w:hint="eastAsia" w:ascii="仿宋_GB2312" w:hAnsi="仿宋_GB2312" w:eastAsia="仿宋_GB2312" w:cs="仿宋_GB2312"/>
          <w:iCs/>
          <w:sz w:val="24"/>
          <w:szCs w:val="24"/>
        </w:rPr>
        <w:t>请自行按下列顺序生成目录，并务必标注页码</w:t>
      </w:r>
    </w:p>
    <w:p>
      <w:pPr>
        <w:pStyle w:val="21"/>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一、投标报价一览表……………………………………………………………X</w:t>
      </w:r>
    </w:p>
    <w:p>
      <w:pPr>
        <w:pStyle w:val="21"/>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二、法定代表人资格证明书……………………………………………………X</w:t>
      </w:r>
    </w:p>
    <w:p>
      <w:pPr>
        <w:pStyle w:val="21"/>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三、法人授权委托证明书………………………………………………………X</w:t>
      </w:r>
    </w:p>
    <w:p>
      <w:pPr>
        <w:pStyle w:val="21"/>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四、法定代表人身份复印件……………………………………………………X</w:t>
      </w:r>
    </w:p>
    <w:p>
      <w:pPr>
        <w:pStyle w:val="21"/>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五、被授权人身份证复印件……………………………………………………X</w:t>
      </w:r>
    </w:p>
    <w:p>
      <w:pPr>
        <w:pStyle w:val="21"/>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六、项目实施方案及佐证资料…………………………………………………X</w:t>
      </w:r>
    </w:p>
    <w:p>
      <w:pPr>
        <w:pStyle w:val="21"/>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七</w:t>
      </w:r>
      <w:r>
        <w:rPr>
          <w:rFonts w:hint="eastAsia" w:ascii="仿宋_GB2312" w:hAnsi="仿宋_GB2312" w:eastAsia="仿宋_GB2312" w:cs="仿宋_GB2312"/>
          <w:sz w:val="24"/>
          <w:szCs w:val="24"/>
        </w:rPr>
        <w:t>、政府采购投标及履约承诺函………………………………………………X</w:t>
      </w:r>
    </w:p>
    <w:p>
      <w:pPr>
        <w:pStyle w:val="21"/>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八</w:t>
      </w:r>
      <w:r>
        <w:rPr>
          <w:rFonts w:hint="eastAsia" w:ascii="仿宋_GB2312" w:hAnsi="仿宋_GB2312" w:eastAsia="仿宋_GB2312" w:cs="仿宋_GB2312"/>
          <w:sz w:val="24"/>
          <w:szCs w:val="24"/>
        </w:rPr>
        <w:t>、诚信承诺函…………………………………………………………………X</w:t>
      </w:r>
    </w:p>
    <w:p>
      <w:pPr>
        <w:pStyle w:val="21"/>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九</w:t>
      </w:r>
      <w:r>
        <w:rPr>
          <w:rFonts w:hint="eastAsia" w:ascii="仿宋_GB2312" w:hAnsi="仿宋_GB2312" w:eastAsia="仿宋_GB2312" w:cs="仿宋_GB2312"/>
          <w:sz w:val="24"/>
          <w:szCs w:val="24"/>
        </w:rPr>
        <w:t>、《政府采购违法行为风险知悉确认书》…………………………………X</w:t>
      </w:r>
    </w:p>
    <w:p>
      <w:pPr>
        <w:pStyle w:val="21"/>
        <w:spacing w:line="500" w:lineRule="exac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十</w:t>
      </w:r>
      <w:r>
        <w:rPr>
          <w:rFonts w:hint="eastAsia" w:ascii="仿宋_GB2312" w:hAnsi="仿宋_GB2312" w:eastAsia="仿宋_GB2312" w:cs="仿宋_GB2312"/>
          <w:sz w:val="24"/>
          <w:szCs w:val="24"/>
          <w:highlight w:val="none"/>
        </w:rPr>
        <w:t>、中小企业声明函……………………………………………………………X</w:t>
      </w:r>
    </w:p>
    <w:p>
      <w:pPr>
        <w:pStyle w:val="21"/>
        <w:spacing w:line="500" w:lineRule="exac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十一、供应商基本情况表</w:t>
      </w:r>
      <w:r>
        <w:rPr>
          <w:rFonts w:hint="eastAsia" w:ascii="仿宋_GB2312" w:hAnsi="仿宋_GB2312" w:eastAsia="仿宋_GB2312" w:cs="仿宋_GB2312"/>
          <w:sz w:val="24"/>
          <w:szCs w:val="24"/>
          <w:highlight w:val="none"/>
        </w:rPr>
        <w:t>………………………………………………………X</w:t>
      </w:r>
    </w:p>
    <w:p>
      <w:pPr>
        <w:pStyle w:val="21"/>
        <w:spacing w:line="50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十二、投标人邮寄投标文件承诺书</w:t>
      </w:r>
      <w:r>
        <w:rPr>
          <w:rFonts w:hint="eastAsia" w:ascii="仿宋_GB2312" w:hAnsi="仿宋_GB2312" w:eastAsia="仿宋_GB2312" w:cs="仿宋_GB2312"/>
          <w:sz w:val="24"/>
          <w:szCs w:val="24"/>
          <w:highlight w:val="none"/>
        </w:rPr>
        <w:t>……………………………………………X</w:t>
      </w:r>
    </w:p>
    <w:p>
      <w:pPr>
        <w:pStyle w:val="21"/>
        <w:spacing w:line="50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十三、</w:t>
      </w:r>
      <w:r>
        <w:rPr>
          <w:rFonts w:hint="eastAsia" w:ascii="仿宋_GB2312" w:hAnsi="仿宋_GB2312" w:eastAsia="仿宋_GB2312" w:cs="仿宋_GB2312"/>
          <w:sz w:val="24"/>
          <w:szCs w:val="24"/>
        </w:rPr>
        <w:t>其他供应商认为应该提供的材料</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含投标人资格要求相关声明</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…X</w:t>
      </w:r>
    </w:p>
    <w:p>
      <w:pPr>
        <w:pStyle w:val="21"/>
        <w:spacing w:line="500" w:lineRule="exact"/>
        <w:rPr>
          <w:rFonts w:hAnsi="宋体"/>
        </w:rPr>
      </w:pPr>
    </w:p>
    <w:p>
      <w:pPr>
        <w:pStyle w:val="21"/>
        <w:spacing w:line="360" w:lineRule="auto"/>
        <w:rPr>
          <w:rFonts w:hAnsi="宋体"/>
          <w:i/>
        </w:rPr>
      </w:pPr>
    </w:p>
    <w:p>
      <w:pPr>
        <w:pStyle w:val="5"/>
        <w:pageBreakBefore/>
        <w:spacing w:line="412" w:lineRule="auto"/>
        <w:jc w:val="center"/>
      </w:pPr>
      <w:r>
        <w:rPr>
          <w:rFonts w:hint="eastAsia" w:ascii="方正小标宋简体" w:hAnsi="方正小标宋简体" w:eastAsia="方正小标宋简体" w:cs="方正小标宋简体"/>
          <w:b w:val="0"/>
          <w:bCs w:val="0"/>
        </w:rPr>
        <w:t>一、投标报价一览表</w:t>
      </w:r>
    </w:p>
    <w:p>
      <w:pPr>
        <w:rPr>
          <w:rFonts w:ascii="宋体" w:hAnsi="宋体"/>
          <w:szCs w:val="21"/>
        </w:rPr>
      </w:pPr>
    </w:p>
    <w:tbl>
      <w:tblPr>
        <w:tblStyle w:val="14"/>
        <w:tblW w:w="808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1985"/>
        <w:gridCol w:w="2410"/>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5" w:hRule="atLeast"/>
        </w:trPr>
        <w:tc>
          <w:tcPr>
            <w:tcW w:w="1701" w:type="dxa"/>
            <w:tcBorders>
              <w:top w:val="single" w:color="auto" w:sz="4" w:space="0"/>
              <w:left w:val="single" w:color="auto" w:sz="4" w:space="0"/>
              <w:bottom w:val="single" w:color="auto" w:sz="4" w:space="0"/>
              <w:right w:val="single" w:color="auto" w:sz="4" w:space="0"/>
            </w:tcBorders>
            <w:noWrap w:val="0"/>
            <w:vAlign w:val="center"/>
          </w:tcPr>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项目编号</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项目名称</w:t>
            </w:r>
          </w:p>
        </w:tc>
        <w:tc>
          <w:tcPr>
            <w:tcW w:w="2410" w:type="dxa"/>
            <w:tcBorders>
              <w:top w:val="single" w:color="auto" w:sz="4" w:space="0"/>
              <w:left w:val="single" w:color="auto" w:sz="4" w:space="0"/>
              <w:bottom w:val="single" w:color="auto" w:sz="4" w:space="0"/>
              <w:right w:val="single" w:color="auto" w:sz="4" w:space="0"/>
            </w:tcBorders>
            <w:noWrap w:val="0"/>
            <w:vAlign w:val="center"/>
          </w:tcPr>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元</w:t>
            </w:r>
            <w:r>
              <w:rPr>
                <w:rFonts w:hint="eastAsia" w:ascii="仿宋_GB2312" w:hAnsi="仿宋_GB2312" w:eastAsia="仿宋_GB2312" w:cs="仿宋_GB2312"/>
                <w:sz w:val="28"/>
                <w:szCs w:val="28"/>
                <w:lang w:eastAsia="zh-CN"/>
              </w:rPr>
              <w:t>）</w:t>
            </w:r>
          </w:p>
        </w:tc>
        <w:tc>
          <w:tcPr>
            <w:tcW w:w="1984" w:type="dxa"/>
            <w:tcBorders>
              <w:top w:val="single" w:color="auto" w:sz="4" w:space="0"/>
              <w:left w:val="single" w:color="auto" w:sz="4" w:space="0"/>
              <w:bottom w:val="single" w:color="auto" w:sz="4" w:space="0"/>
              <w:right w:val="single" w:color="auto" w:sz="4" w:space="0"/>
            </w:tcBorders>
            <w:noWrap w:val="0"/>
            <w:vAlign w:val="center"/>
          </w:tcPr>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6" w:hRule="atLeast"/>
        </w:trPr>
        <w:tc>
          <w:tcPr>
            <w:tcW w:w="1701" w:type="dxa"/>
            <w:tcBorders>
              <w:top w:val="single" w:color="auto" w:sz="4" w:space="0"/>
              <w:left w:val="single" w:color="auto" w:sz="4" w:space="0"/>
              <w:bottom w:val="single" w:color="auto" w:sz="4" w:space="0"/>
              <w:right w:val="single" w:color="auto" w:sz="4" w:space="0"/>
            </w:tcBorders>
            <w:noWrap w:val="0"/>
            <w:vAlign w:val="center"/>
          </w:tcPr>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tc>
        <w:tc>
          <w:tcPr>
            <w:tcW w:w="1985" w:type="dxa"/>
            <w:tcBorders>
              <w:top w:val="single" w:color="auto" w:sz="4" w:space="0"/>
              <w:left w:val="single" w:color="auto" w:sz="4" w:space="0"/>
              <w:bottom w:val="single" w:color="auto" w:sz="4" w:space="0"/>
              <w:right w:val="single" w:color="auto" w:sz="4" w:space="0"/>
            </w:tcBorders>
            <w:noWrap w:val="0"/>
            <w:vAlign w:val="center"/>
          </w:tcPr>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仿宋_GB2312" w:hAnsi="仿宋_GB2312" w:eastAsia="仿宋_GB2312" w:cs="仿宋_GB2312"/>
                <w:sz w:val="28"/>
                <w:szCs w:val="28"/>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hint="eastAsia" w:ascii="仿宋_GB2312" w:hAnsi="仿宋_GB2312" w:eastAsia="仿宋_GB2312" w:cs="仿宋_GB2312"/>
                <w:sz w:val="28"/>
                <w:szCs w:val="28"/>
              </w:rPr>
            </w:pPr>
          </w:p>
        </w:tc>
        <w:tc>
          <w:tcPr>
            <w:tcW w:w="1984" w:type="dxa"/>
            <w:tcBorders>
              <w:top w:val="single" w:color="auto" w:sz="4" w:space="0"/>
              <w:left w:val="single" w:color="auto" w:sz="4" w:space="0"/>
              <w:bottom w:val="single" w:color="auto" w:sz="4" w:space="0"/>
              <w:right w:val="single" w:color="auto" w:sz="4" w:space="0"/>
            </w:tcBorders>
            <w:noWrap w:val="0"/>
            <w:vAlign w:val="center"/>
          </w:tcPr>
          <w:p>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仿宋_GB2312" w:hAnsi="仿宋_GB2312" w:eastAsia="仿宋_GB2312" w:cs="仿宋_GB2312"/>
                <w:sz w:val="28"/>
                <w:szCs w:val="28"/>
              </w:rPr>
            </w:pPr>
          </w:p>
        </w:tc>
      </w:tr>
    </w:tbl>
    <w:p>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仿宋_GB2312" w:hAnsi="仿宋_GB2312" w:eastAsia="仿宋_GB2312" w:cs="仿宋_GB2312"/>
          <w:sz w:val="28"/>
          <w:szCs w:val="28"/>
        </w:rPr>
      </w:pPr>
    </w:p>
    <w:p>
      <w:pPr>
        <w:tabs>
          <w:tab w:val="left" w:pos="654"/>
          <w:tab w:val="left" w:pos="1734"/>
          <w:tab w:val="left" w:pos="2814"/>
          <w:tab w:val="left" w:pos="3894"/>
          <w:tab w:val="left" w:pos="5334"/>
          <w:tab w:val="left" w:pos="6414"/>
          <w:tab w:val="left" w:pos="7254"/>
          <w:tab w:val="left" w:pos="8574"/>
          <w:tab w:val="left" w:pos="9654"/>
        </w:tabs>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投标人代表签字:</w:t>
      </w:r>
      <w:r>
        <w:rPr>
          <w:rFonts w:hint="eastAsia" w:ascii="仿宋_GB2312" w:hAnsi="仿宋_GB2312" w:eastAsia="仿宋_GB2312" w:cs="仿宋_GB2312"/>
          <w:sz w:val="28"/>
          <w:szCs w:val="28"/>
          <w:u w:val="single"/>
        </w:rPr>
        <w:t xml:space="preserve">                          </w:t>
      </w:r>
    </w:p>
    <w:p>
      <w:pPr>
        <w:tabs>
          <w:tab w:val="left" w:pos="654"/>
          <w:tab w:val="left" w:pos="1734"/>
          <w:tab w:val="left" w:pos="2814"/>
          <w:tab w:val="left" w:pos="3894"/>
          <w:tab w:val="left" w:pos="5334"/>
          <w:tab w:val="left" w:pos="6414"/>
          <w:tab w:val="left" w:pos="7254"/>
          <w:tab w:val="left" w:pos="8574"/>
          <w:tab w:val="left" w:pos="9654"/>
        </w:tabs>
        <w:spacing w:line="500" w:lineRule="exac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投标供应商名称（盖章）：</w:t>
      </w:r>
      <w:r>
        <w:rPr>
          <w:rFonts w:hint="eastAsia" w:ascii="仿宋_GB2312" w:hAnsi="仿宋_GB2312" w:eastAsia="仿宋_GB2312" w:cs="仿宋_GB2312"/>
          <w:sz w:val="28"/>
          <w:szCs w:val="28"/>
          <w:u w:val="single"/>
        </w:rPr>
        <w:t xml:space="preserve">                 </w:t>
      </w:r>
    </w:p>
    <w:p>
      <w:pPr>
        <w:tabs>
          <w:tab w:val="left" w:pos="654"/>
          <w:tab w:val="left" w:pos="1734"/>
          <w:tab w:val="left" w:pos="2814"/>
          <w:tab w:val="left" w:pos="3894"/>
          <w:tab w:val="left" w:pos="5334"/>
          <w:tab w:val="left" w:pos="6414"/>
          <w:tab w:val="left" w:pos="7254"/>
          <w:tab w:val="left" w:pos="8574"/>
          <w:tab w:val="left" w:pos="9654"/>
        </w:tabs>
        <w:spacing w:line="500" w:lineRule="exact"/>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日期：</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w:t>
      </w:r>
    </w:p>
    <w:p>
      <w:pPr>
        <w:spacing w:line="500" w:lineRule="exact"/>
        <w:rPr>
          <w:rFonts w:hint="eastAsia" w:ascii="仿宋_GB2312" w:hAnsi="仿宋_GB2312" w:eastAsia="仿宋_GB2312" w:cs="仿宋_GB2312"/>
          <w:sz w:val="28"/>
          <w:szCs w:val="28"/>
        </w:rPr>
      </w:pPr>
    </w:p>
    <w:p>
      <w:pPr>
        <w:spacing w:line="50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注：1.本次报价采取投标总价报价。 </w:t>
      </w:r>
    </w:p>
    <w:p>
      <w:pPr>
        <w:spacing w:line="500" w:lineRule="exact"/>
        <w:ind w:firstLine="560" w:firstLineChars="200"/>
        <w:rPr>
          <w:rFonts w:ascii="宋体" w:hAnsi="宋体"/>
          <w:sz w:val="24"/>
          <w:szCs w:val="24"/>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
        </w:rPr>
        <w:t>.</w:t>
      </w:r>
      <w:r>
        <w:rPr>
          <w:rFonts w:hint="eastAsia" w:ascii="仿宋_GB2312" w:hAnsi="仿宋_GB2312" w:eastAsia="仿宋_GB2312" w:cs="仿宋_GB2312"/>
          <w:sz w:val="28"/>
          <w:szCs w:val="28"/>
        </w:rPr>
        <w:t>所有报价按人民币填写，并列明总价和明细价。投标总价，即采购人支付给中标人的本次招标标的物、满足需求书、完成整个合同的所有费用。明细价需分项列出所需的监理服务的全部费用。</w:t>
      </w:r>
    </w:p>
    <w:p>
      <w:pPr>
        <w:pStyle w:val="5"/>
        <w:keepNext w:val="0"/>
        <w:keepLines w:val="0"/>
        <w:pageBreakBefore/>
        <w:spacing w:line="413" w:lineRule="auto"/>
        <w:jc w:val="center"/>
        <w:rPr>
          <w:rFonts w:hint="eastAsia" w:ascii="方正小标宋简体" w:hAnsi="方正小标宋简体" w:eastAsia="方正小标宋简体" w:cs="方正小标宋简体"/>
          <w:b w:val="0"/>
          <w:bCs w:val="0"/>
          <w:kern w:val="0"/>
          <w:sz w:val="24"/>
        </w:rPr>
      </w:pPr>
      <w:r>
        <w:rPr>
          <w:rFonts w:hint="eastAsia" w:ascii="方正小标宋简体" w:hAnsi="方正小标宋简体" w:eastAsia="方正小标宋简体" w:cs="方正小标宋简体"/>
          <w:b w:val="0"/>
          <w:bCs w:val="0"/>
          <w:lang w:eastAsia="zh-CN"/>
        </w:rPr>
        <w:t>七</w:t>
      </w:r>
      <w:r>
        <w:rPr>
          <w:rFonts w:hint="eastAsia" w:ascii="方正小标宋简体" w:hAnsi="方正小标宋简体" w:eastAsia="方正小标宋简体" w:cs="方正小标宋简体"/>
          <w:b w:val="0"/>
          <w:bCs w:val="0"/>
        </w:rPr>
        <w:t>、政府采购投标及履约承诺函</w:t>
      </w:r>
    </w:p>
    <w:p>
      <w:pPr>
        <w:widowControl/>
        <w:spacing w:afterLines="0" w:line="500" w:lineRule="exact"/>
        <w:rPr>
          <w:rFonts w:hint="eastAsia" w:ascii="仿宋_GB2312" w:hAnsi="仿宋_GB2312" w:eastAsia="仿宋_GB2312" w:cs="仿宋_GB2312"/>
          <w:sz w:val="28"/>
          <w:szCs w:val="28"/>
        </w:rPr>
      </w:pPr>
      <w:r>
        <w:rPr>
          <w:rFonts w:hint="eastAsia" w:ascii="仿宋_GB2312" w:hAnsi="仿宋_GB2312" w:eastAsia="仿宋_GB2312" w:cs="仿宋_GB2312"/>
          <w:b/>
          <w:spacing w:val="6"/>
          <w:kern w:val="11"/>
          <w:sz w:val="28"/>
          <w:szCs w:val="28"/>
        </w:rPr>
        <w:t>致：</w:t>
      </w:r>
      <w:r>
        <w:rPr>
          <w:rFonts w:hint="eastAsia" w:ascii="仿宋_GB2312" w:hAnsi="仿宋_GB2312" w:eastAsia="仿宋_GB2312" w:cs="仿宋_GB2312"/>
          <w:b/>
          <w:spacing w:val="6"/>
          <w:kern w:val="11"/>
          <w:sz w:val="28"/>
          <w:szCs w:val="28"/>
          <w:u w:val="single"/>
        </w:rPr>
        <w:t>深圳市退役军人事务局</w:t>
      </w:r>
      <w:r>
        <w:rPr>
          <w:rFonts w:hint="eastAsia" w:ascii="仿宋_GB2312" w:hAnsi="仿宋_GB2312" w:eastAsia="仿宋_GB2312" w:cs="仿宋_GB2312"/>
          <w:b/>
          <w:spacing w:val="6"/>
          <w:kern w:val="11"/>
          <w:sz w:val="28"/>
          <w:szCs w:val="28"/>
        </w:rPr>
        <w:t xml:space="preserve"> </w:t>
      </w:r>
      <w:r>
        <w:rPr>
          <w:rFonts w:hint="eastAsia" w:ascii="仿宋_GB2312" w:hAnsi="仿宋_GB2312" w:eastAsia="仿宋_GB2312" w:cs="仿宋_GB2312"/>
          <w:sz w:val="28"/>
          <w:szCs w:val="28"/>
        </w:rPr>
        <w:t xml:space="preserve">               </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我单位承诺：</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1.我单位参与本项目所投标（响应）的货物、工程或服务，不存在侵犯知识产权的情况；已知悉并同意中标（成交）结果信息公示（公开）的内容。</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2.我单位参与本项目投标前三年内，在经营活动中没有重大违法记录。</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3.我单位参与本项目政府采购活动时不存在被有关部门禁止参与政府采购活动且在有效期内的情况。</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4.我单位具备《中华人民共和国政府采购法》第二十二条第一款规定的六项条件。</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5.我单位未被列入失信被执行人、重大税收违法失信主体、政府采购严重违法失信行为记录名单。</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6.我单位不存在“与其他投标供应商的法定代表人、投标授权代表人、项目负责人（如有）为同一人或在同一单位缴纳社会保险，或存在直接控股、管理关系”的情形。</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7.参与本项目近三年内，我单位、单位法定代表人均无行贿犯罪记录。</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9.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10.我单位清楚，若以“报价太低而无法履约”为理由放弃本项目中标资格时，愿意接受主管部门的处理处罚。若我单位中标本项目，我单位的报价明显低于其他通过符合性审查投标人的报价时，我单位清楚，本项目将成为重点监管、重点验收项目，我单位将按时保质保量完成，并全力配合有关监管、验收工作；若我单位未按上述要求履约，我单位愿意接受主管部门的处理处罚。</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11.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12.我单位承诺未以联合体投标，未选用进口产品参与投标,中标后项目不转包，未经采购人同意不进行分包。</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13.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14.我单位承诺未为本项目提供整体设计、规范编制或者管理、监理、检测等服务。</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15.我单位承诺，参与本项目投标前三年内，未受过环境监测行政主管部门行政处罚或未有被政府相关部门（如质检部门等）、媒体通报弄虚作假等情形。</w:t>
      </w:r>
    </w:p>
    <w:p>
      <w:pPr>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以上承诺，如有违反，愿依照国家相关法律法规处理，并承担由此给采购人带来的损失。</w:t>
      </w:r>
    </w:p>
    <w:p>
      <w:pPr>
        <w:pStyle w:val="9"/>
        <w:spacing w:after="0" w:afterLines="0" w:line="500" w:lineRule="exact"/>
        <w:rPr>
          <w:rFonts w:hint="eastAsia" w:ascii="仿宋_GB2312" w:hAnsi="仿宋_GB2312" w:eastAsia="仿宋_GB2312" w:cs="仿宋_GB2312"/>
          <w:sz w:val="28"/>
          <w:szCs w:val="28"/>
        </w:rPr>
      </w:pPr>
    </w:p>
    <w:p>
      <w:pPr>
        <w:spacing w:after="0" w:afterLines="0" w:line="500" w:lineRule="exact"/>
        <w:ind w:firstLine="560" w:firstLineChars="200"/>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投标人：</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ab/>
      </w:r>
      <w:r>
        <w:rPr>
          <w:rFonts w:hint="eastAsia" w:ascii="仿宋_GB2312" w:hAnsi="仿宋_GB2312" w:eastAsia="仿宋_GB2312" w:cs="仿宋_GB2312"/>
          <w:sz w:val="28"/>
          <w:szCs w:val="28"/>
        </w:rPr>
        <w:t>日期：   年  月  日</w:t>
      </w:r>
    </w:p>
    <w:p>
      <w:pPr>
        <w:pStyle w:val="5"/>
        <w:pageBreakBefore/>
        <w:spacing w:line="412" w:lineRule="auto"/>
        <w:jc w:val="center"/>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lang w:eastAsia="zh-CN"/>
        </w:rPr>
        <w:t>八</w:t>
      </w:r>
      <w:r>
        <w:rPr>
          <w:rFonts w:hint="eastAsia" w:ascii="方正小标宋简体" w:hAnsi="方正小标宋简体" w:eastAsia="方正小标宋简体" w:cs="方正小标宋简体"/>
          <w:b w:val="0"/>
          <w:bCs w:val="0"/>
        </w:rPr>
        <w:t>、诚信承诺函</w:t>
      </w:r>
    </w:p>
    <w:p>
      <w:pPr>
        <w:widowControl/>
        <w:wordWrap w:val="0"/>
        <w:spacing w:afterLines="0" w:line="500" w:lineRule="exact"/>
        <w:jc w:val="left"/>
        <w:rPr>
          <w:rFonts w:ascii="仿宋_GB2312" w:hAnsi="仿宋_GB2312" w:eastAsia="仿宋_GB2312" w:cs="仿宋_GB2312"/>
          <w:b w:val="0"/>
          <w:bCs w:val="0"/>
          <w:sz w:val="28"/>
          <w:szCs w:val="28"/>
        </w:rPr>
      </w:pPr>
      <w:r>
        <w:rPr>
          <w:rFonts w:hint="eastAsia" w:ascii="仿宋_GB2312" w:hAnsi="仿宋_GB2312" w:eastAsia="仿宋_GB2312" w:cs="仿宋_GB2312"/>
          <w:b w:val="0"/>
          <w:bCs w:val="0"/>
          <w:sz w:val="28"/>
          <w:szCs w:val="28"/>
          <w:lang w:bidi="ar"/>
        </w:rPr>
        <w:t>致深圳市退役军人事务局：</w:t>
      </w:r>
    </w:p>
    <w:p>
      <w:pPr>
        <w:spacing w:afterLines="0" w:line="5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lang w:bidi="ar"/>
        </w:rPr>
        <w:t xml:space="preserve"> </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我公司承诺近三年在采购招标投标活动中，不存在以下情形：</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（一）被纪检监察部门立案调查，违法违规事实成立的；</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（二）未按本条例规定签订、履行采购合同，造成严重后果的；</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（三）隐瞒真实情况，提供虚假资料的；</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（四）以非法手段排斥其他供应商参与竞争的；</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（五）与其他采购参加人串通投标的；</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（六）在采购活动中应当回避而未回避的； </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（七）恶意投诉的； </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（八）向采购项目相关人行贿或者提供其他不当利益的； </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（九）阻碍、抗拒主管部门监督检查的；</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（十）履约检查不合格或者评价为差的；</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（十一）主管部门认定的其他情形。</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如我司存在以上情形，被有关主管部门按照《深圳经济特区政府采购条例》第57条处罚、或者上述行为超出法定追诉时效未被追诉、或者上述情节轻微未给予禁止参加政府采购的行政处罚，我司自愿承担虚假应标以及其他一切不利的法律后果。</w:t>
      </w:r>
    </w:p>
    <w:p>
      <w:pPr>
        <w:widowControl/>
        <w:spacing w:after="0" w:afterLines="0"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特此承诺。</w:t>
      </w:r>
    </w:p>
    <w:p>
      <w:pPr>
        <w:pStyle w:val="2"/>
        <w:spacing w:before="0" w:beforeAutospacing="0" w:after="0" w:afterLines="0" w:line="500" w:lineRule="exact"/>
        <w:rPr>
          <w:rFonts w:hint="eastAsia" w:ascii="仿宋_GB2312" w:hAnsi="仿宋_GB2312" w:eastAsia="仿宋_GB2312" w:cs="仿宋_GB2312"/>
          <w:sz w:val="28"/>
          <w:szCs w:val="28"/>
        </w:rPr>
      </w:pPr>
    </w:p>
    <w:p>
      <w:pPr>
        <w:spacing w:after="0" w:afterLines="0" w:line="500" w:lineRule="exact"/>
        <w:ind w:firstLine="5880" w:firstLineChars="21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bidi="ar"/>
        </w:rPr>
        <w:t xml:space="preserve">投标单位： </w:t>
      </w:r>
    </w:p>
    <w:p>
      <w:pPr>
        <w:widowControl/>
        <w:spacing w:after="0" w:afterLines="0" w:line="500" w:lineRule="exact"/>
        <w:ind w:firstLine="4480" w:firstLineChars="1600"/>
        <w:jc w:val="left"/>
        <w:rPr>
          <w:rFonts w:ascii="宋体" w:hAnsi="宋体" w:cs="宋体"/>
          <w:sz w:val="24"/>
          <w:szCs w:val="24"/>
        </w:rPr>
      </w:pPr>
      <w:r>
        <w:rPr>
          <w:rFonts w:hint="eastAsia" w:ascii="仿宋_GB2312" w:hAnsi="仿宋_GB2312" w:eastAsia="仿宋_GB2312" w:cs="仿宋_GB2312"/>
          <w:sz w:val="28"/>
          <w:szCs w:val="28"/>
          <w:lang w:bidi="ar"/>
        </w:rPr>
        <w:t>日期：    年   月   日</w:t>
      </w:r>
      <w:r>
        <w:rPr>
          <w:rFonts w:hAnsi="宋体"/>
        </w:rPr>
        <w:br w:type="page"/>
      </w:r>
    </w:p>
    <w:p>
      <w:pPr>
        <w:autoSpaceDE w:val="0"/>
        <w:autoSpaceDN w:val="0"/>
        <w:adjustRightInd w:val="0"/>
        <w:spacing w:line="579" w:lineRule="exact"/>
        <w:ind w:firstLine="0" w:firstLineChars="0"/>
        <w:jc w:val="center"/>
        <w:rPr>
          <w:rFonts w:ascii="仿宋_GB2312" w:hAnsi="仿宋_GB2312" w:eastAsia="仿宋_GB2312" w:cs="仿宋_GB2312"/>
          <w:sz w:val="32"/>
          <w:szCs w:val="32"/>
        </w:rPr>
      </w:pPr>
      <w:r>
        <w:rPr>
          <w:rFonts w:hint="eastAsia" w:ascii="方正小标宋_GBK" w:hAnsi="方正小标宋_GBK" w:eastAsia="方正小标宋_GBK" w:cs="方正小标宋_GBK"/>
          <w:kern w:val="0"/>
          <w:sz w:val="32"/>
          <w:szCs w:val="32"/>
          <w:lang w:eastAsia="zh-CN"/>
        </w:rPr>
        <w:t>九</w:t>
      </w:r>
      <w:r>
        <w:rPr>
          <w:rFonts w:hint="eastAsia" w:ascii="方正小标宋_GBK" w:hAnsi="方正小标宋_GBK" w:eastAsia="方正小标宋_GBK" w:cs="方正小标宋_GBK"/>
          <w:kern w:val="0"/>
          <w:sz w:val="32"/>
          <w:szCs w:val="32"/>
        </w:rPr>
        <w:t>、政府采购违法行为风险知悉确认书</w:t>
      </w:r>
    </w:p>
    <w:p>
      <w:pPr>
        <w:spacing w:before="0" w:beforeLines="0" w:line="50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sz w:val="28"/>
          <w:szCs w:val="28"/>
        </w:rPr>
        <w:t>本公司在投标前已充分知悉以下情形为参与政府采购活动时的重大风险事项，并承诺已对下述风险提示事项重点排查，做到严谨、诚信、依法依规参与政府采购活动。</w:t>
      </w:r>
    </w:p>
    <w:p>
      <w:pPr>
        <w:spacing w:beforeLines="0"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一、本公司已充分知悉“隐瞒真实情况，提供虚假资料”的法定情形，相关情形包括但不限于</w:t>
      </w:r>
      <w:r>
        <w:rPr>
          <w:rFonts w:hint="eastAsia" w:ascii="仿宋_GB2312" w:hAnsi="仿宋_GB2312" w:eastAsia="仿宋_GB2312" w:cs="仿宋_GB2312"/>
          <w:sz w:val="28"/>
          <w:szCs w:val="28"/>
        </w:rPr>
        <w:t>：</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（一）通过转让或者租借等方式从其他单位获取资格或者资质证书投标的。</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（二）由其他单位或者其他单位负责人在投标供应商编制的投标文件上加盖印章或者签字的。</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（三）项目负责人或者主要技术人员不是本单位人员的。</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（四）投标保证金不是从投标供应商基本账户转出的。</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（五）其他隐瞒真实情况、提供虚假资料的行为。</w:t>
      </w:r>
    </w:p>
    <w:p>
      <w:pPr>
        <w:spacing w:beforeLines="0"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二、本公司已充分知悉“与其他采购参加人串通投标”的法定情形，相关情形包括但不限于：</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（一）投标供应商之间相互约定给予未中标的供应商利益补偿。 </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（二）不同投标供应商的法定代表人、主要经营负责人、项目投标授权代表人、项目负责人、主要技术人员为同一人、属同一单位或者在同一单位缴纳社会保险。</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（三）不同投标供应商的投标文件由同一单位或者同一人编制，或者由同一人分阶段参与编制的。</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（四）不同投标供应商的投标文件或部分投标文件相互混装。</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（五）不同投标供应商的投标文件内容存在非正常一致。</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（六）由同一单位工作人员为两家以上（含两家）供应商进行同一项投标活动的。</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（七）不同投标人的投标报价呈规律性差异。</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（八）不同投标人的投标保证金从同一单位或者个人的账户转出。</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（九）主管部门依照法律、法规认定的其他情形。</w:t>
      </w:r>
    </w:p>
    <w:p>
      <w:pPr>
        <w:spacing w:beforeLines="0" w:line="50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三、本公司已充分知悉下列情形所对应的法律风险，并在投标前已对相关风险事项进行排查。</w:t>
      </w:r>
    </w:p>
    <w:p>
      <w:pPr>
        <w:spacing w:beforeLines="0" w:line="50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（一）对于</w:t>
      </w:r>
      <w:r>
        <w:rPr>
          <w:rFonts w:hint="eastAsia" w:ascii="仿宋_GB2312" w:eastAsia="仿宋_GB2312"/>
          <w:sz w:val="28"/>
          <w:szCs w:val="28"/>
        </w:rPr>
        <w:t>从</w:t>
      </w:r>
      <w:r>
        <w:rPr>
          <w:rFonts w:hint="eastAsia" w:ascii="仿宋_GB2312" w:hAnsi="仿宋_GB2312" w:eastAsia="仿宋_GB2312" w:cs="仿宋_GB2312"/>
          <w:sz w:val="28"/>
          <w:szCs w:val="28"/>
        </w:rPr>
        <w:t>其他主体</w:t>
      </w:r>
      <w:r>
        <w:rPr>
          <w:rFonts w:hint="eastAsia" w:ascii="仿宋_GB2312" w:eastAsia="仿宋_GB2312"/>
          <w:sz w:val="28"/>
          <w:szCs w:val="28"/>
        </w:rPr>
        <w:t>获取</w:t>
      </w:r>
      <w:r>
        <w:rPr>
          <w:rFonts w:hint="eastAsia" w:ascii="仿宋_GB2312" w:hAnsi="仿宋_GB2312" w:eastAsia="仿宋_GB2312" w:cs="仿宋_GB2312"/>
          <w:sz w:val="28"/>
          <w:szCs w:val="28"/>
        </w:rPr>
        <w:t>的投标资料，供应商应审慎核查，确保投标资料的真实性。</w:t>
      </w:r>
      <w:r>
        <w:rPr>
          <w:rFonts w:hint="eastAsia" w:ascii="仿宋_GB2312" w:hAnsi="仿宋_GB2312" w:eastAsia="仿宋_GB2312" w:cs="仿宋_GB2312"/>
          <w:b/>
          <w:bCs/>
          <w:sz w:val="28"/>
          <w:szCs w:val="28"/>
        </w:rPr>
        <w:t>如主管部门查实投标文件中存在虚假资料的，无论相关资料是否由第三方或本公司员工提供，均不影响主管部门对供应商存在“隐瞒真实情况，提供虚假资料”违法行为的认定。</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（二）对于涉及国家机关出具的公文、证件、证明材料等文件，一旦涉嫌虚假，经查实，主管部门将依法从严处理，并移送有关部门追究法律责任；涉嫌犯罪的，主管部门将一并移送司法机关追究法律责任。</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（三）对于涉及安全生产、特种作业、抢险救灾、防疫等政府采购项目，供应商实施提供虚假资料、串通投标等违法行为的，主管部门将依法从严处理。 </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（四）供应商应严格规范项目授权代表、员工参与招标投标的行为，加强对投标文件的审核。项目授权代表、员工</w:t>
      </w:r>
      <w:r>
        <w:rPr>
          <w:rFonts w:hint="eastAsia" w:ascii="仿宋_GB2312" w:eastAsia="仿宋_GB2312"/>
          <w:sz w:val="28"/>
          <w:szCs w:val="28"/>
        </w:rPr>
        <w:t>编制、上传</w:t>
      </w:r>
      <w:r>
        <w:rPr>
          <w:rFonts w:hint="eastAsia" w:ascii="仿宋_GB2312" w:hAnsi="仿宋_GB2312" w:eastAsia="仿宋_GB2312" w:cs="仿宋_GB2312"/>
          <w:sz w:val="28"/>
          <w:szCs w:val="28"/>
        </w:rPr>
        <w:t>投标文件</w:t>
      </w:r>
      <w:r>
        <w:rPr>
          <w:rFonts w:hint="eastAsia" w:ascii="仿宋_GB2312" w:eastAsia="仿宋_GB2312"/>
          <w:sz w:val="28"/>
          <w:szCs w:val="28"/>
        </w:rPr>
        <w:t>等行为</w:t>
      </w:r>
      <w:r>
        <w:rPr>
          <w:rFonts w:hint="eastAsia" w:ascii="仿宋_GB2312" w:hAnsi="仿宋_GB2312" w:eastAsia="仿宋_GB2312" w:cs="仿宋_GB2312"/>
          <w:sz w:val="28"/>
          <w:szCs w:val="28"/>
        </w:rPr>
        <w:t>违反政府采购法律法规或招标文件要求的，投标供应商应当依法承担相应法律责任。</w:t>
      </w:r>
    </w:p>
    <w:p>
      <w:pPr>
        <w:spacing w:beforeLines="0"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（六）单位负责人为同一人或者存在直接控股、管理关系的不同供应商，不得参加同一合同项下的政府采购活动。相关情形</w:t>
      </w:r>
      <w:r>
        <w:rPr>
          <w:rFonts w:hint="eastAsia" w:ascii="仿宋_GB2312" w:eastAsia="仿宋_GB2312"/>
          <w:sz w:val="28"/>
          <w:szCs w:val="28"/>
        </w:rPr>
        <w:t>如</w:t>
      </w:r>
      <w:r>
        <w:rPr>
          <w:rFonts w:hint="eastAsia" w:ascii="仿宋_GB2312" w:hAnsi="仿宋_GB2312" w:eastAsia="仿宋_GB2312" w:cs="仿宋_GB2312"/>
          <w:sz w:val="28"/>
          <w:szCs w:val="28"/>
        </w:rPr>
        <w:t>查实，依法作投标无效处理；涉嫌串通投标等违法行为的，主管部门将依法调查处理。</w:t>
      </w:r>
    </w:p>
    <w:p>
      <w:pPr>
        <w:spacing w:beforeLines="0" w:line="50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四、本公司已充分知悉政府采购违法、违规行为的法律后果。</w:t>
      </w:r>
      <w:r>
        <w:rPr>
          <w:rFonts w:hint="eastAsia" w:ascii="仿宋_GB2312" w:hAnsi="仿宋_GB2312" w:eastAsia="仿宋_GB2312" w:cs="仿宋_GB2312"/>
          <w:sz w:val="28"/>
          <w:szCs w:val="28"/>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spacing w:beforeLines="0"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以下文字请投标供应商抄写并确认：“本公司已仔细阅读《政府采购违法行为风险知悉确认书》，充分知悉违法行为的法律后果，并承诺将严谨、诚信、依法依规参与政府采购活动”。</w:t>
      </w:r>
    </w:p>
    <w:p>
      <w:pPr>
        <w:spacing w:beforeLines="0" w:line="5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u w:val="single"/>
        </w:rPr>
        <w:t xml:space="preserve">                                                    </w:t>
      </w:r>
    </w:p>
    <w:p>
      <w:pPr>
        <w:spacing w:beforeLines="0" w:line="500" w:lineRule="exact"/>
        <w:rPr>
          <w:rFonts w:ascii="仿宋_GB2312" w:hAnsi="仿宋_GB2312" w:eastAsia="仿宋_GB2312" w:cs="仿宋_GB2312"/>
          <w:sz w:val="28"/>
          <w:szCs w:val="28"/>
          <w:u w:val="single"/>
        </w:rPr>
      </w:pPr>
      <w:r>
        <w:rPr>
          <w:rFonts w:hint="eastAsia" w:ascii="仿宋_GB2312" w:hAnsi="仿宋_GB2312" w:eastAsia="仿宋_GB2312" w:cs="仿宋_GB2312"/>
          <w:sz w:val="28"/>
          <w:szCs w:val="28"/>
          <w:u w:val="single"/>
        </w:rPr>
        <w:t xml:space="preserve">                                                    </w:t>
      </w:r>
    </w:p>
    <w:p>
      <w:pPr>
        <w:spacing w:beforeLines="0" w:line="5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u w:val="single"/>
        </w:rPr>
        <w:t xml:space="preserve">                                                    </w:t>
      </w:r>
    </w:p>
    <w:p>
      <w:pPr>
        <w:spacing w:beforeLines="0" w:line="5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u w:val="single"/>
        </w:rPr>
        <w:t xml:space="preserve">                                                    </w:t>
      </w:r>
    </w:p>
    <w:p>
      <w:pPr>
        <w:spacing w:beforeLines="0" w:line="500" w:lineRule="exact"/>
        <w:rPr>
          <w:rFonts w:ascii="仿宋_GB2312" w:hAnsi="仿宋_GB2312" w:eastAsia="仿宋_GB2312" w:cs="仿宋_GB2312"/>
          <w:sz w:val="28"/>
          <w:szCs w:val="28"/>
          <w:highlight w:val="yellow"/>
        </w:rPr>
      </w:pPr>
    </w:p>
    <w:p>
      <w:pPr>
        <w:spacing w:beforeLines="0" w:line="50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负责人/投标授权代表签名：</w:t>
      </w:r>
    </w:p>
    <w:p>
      <w:pPr>
        <w:spacing w:beforeLines="0" w:line="500" w:lineRule="exact"/>
        <w:ind w:firstLine="2800" w:firstLineChars="1000"/>
        <w:rPr>
          <w:rFonts w:ascii="仿宋_GB2312" w:hAnsi="仿宋_GB2312" w:eastAsia="仿宋_GB2312" w:cs="仿宋_GB2312"/>
          <w:sz w:val="28"/>
          <w:szCs w:val="28"/>
        </w:rPr>
      </w:pPr>
      <w:r>
        <w:rPr>
          <w:rFonts w:hint="eastAsia" w:ascii="仿宋_GB2312" w:hAnsi="仿宋_GB2312" w:eastAsia="仿宋_GB2312" w:cs="仿宋_GB2312"/>
          <w:sz w:val="28"/>
          <w:szCs w:val="28"/>
        </w:rPr>
        <w:t>知悉人（公章）：</w:t>
      </w:r>
    </w:p>
    <w:p>
      <w:pPr>
        <w:spacing w:beforeLines="0" w:line="500" w:lineRule="exact"/>
        <w:rPr>
          <w:rFonts w:ascii="宋体" w:hAnsi="宋体"/>
          <w:sz w:val="24"/>
          <w:szCs w:val="24"/>
        </w:rPr>
      </w:pPr>
      <w:r>
        <w:rPr>
          <w:rFonts w:hint="eastAsia" w:ascii="仿宋_GB2312" w:hAnsi="仿宋_GB2312" w:eastAsia="仿宋_GB2312" w:cs="仿宋_GB2312"/>
          <w:sz w:val="28"/>
          <w:szCs w:val="28"/>
        </w:rPr>
        <w:t xml:space="preserve">                    日期：</w:t>
      </w:r>
    </w:p>
    <w:p>
      <w:pPr>
        <w:pStyle w:val="20"/>
      </w:pPr>
    </w:p>
    <w:p>
      <w:pPr>
        <w:pStyle w:val="20"/>
      </w:pPr>
    </w:p>
    <w:p>
      <w:pPr>
        <w:pStyle w:val="20"/>
      </w:pPr>
    </w:p>
    <w:p>
      <w:pPr>
        <w:pStyle w:val="20"/>
      </w:pPr>
    </w:p>
    <w:p>
      <w:pPr>
        <w:pStyle w:val="20"/>
      </w:pPr>
    </w:p>
    <w:p>
      <w:pPr>
        <w:pStyle w:val="20"/>
      </w:pPr>
    </w:p>
    <w:p>
      <w:pPr>
        <w:pStyle w:val="20"/>
      </w:pPr>
    </w:p>
    <w:p>
      <w:pPr>
        <w:pStyle w:val="20"/>
      </w:pPr>
    </w:p>
    <w:p>
      <w:pPr>
        <w:pStyle w:val="20"/>
        <w:ind w:left="0" w:leftChars="0" w:firstLine="0" w:firstLineChars="0"/>
      </w:pPr>
    </w:p>
    <w:p>
      <w:pPr>
        <w:pStyle w:val="20"/>
        <w:ind w:left="0" w:leftChars="0" w:firstLine="0" w:firstLineChars="0"/>
      </w:pPr>
    </w:p>
    <w:p>
      <w:pPr>
        <w:autoSpaceDE w:val="0"/>
        <w:autoSpaceDN w:val="0"/>
        <w:adjustRightInd w:val="0"/>
        <w:spacing w:line="579" w:lineRule="exact"/>
        <w:ind w:firstLine="0" w:firstLineChars="0"/>
        <w:jc w:val="center"/>
        <w:rPr>
          <w:rFonts w:hint="eastAsia" w:ascii="方正小标宋_GBK" w:hAnsi="方正小标宋_GBK" w:eastAsia="方正小标宋_GBK" w:cs="方正小标宋_GBK"/>
          <w:kern w:val="0"/>
          <w:sz w:val="32"/>
          <w:szCs w:val="32"/>
          <w:lang w:eastAsia="zh-CN"/>
        </w:rPr>
      </w:pPr>
      <w:r>
        <w:rPr>
          <w:rFonts w:hint="eastAsia" w:ascii="方正小标宋_GBK" w:hAnsi="方正小标宋_GBK" w:eastAsia="方正小标宋_GBK" w:cs="方正小标宋_GBK"/>
          <w:kern w:val="0"/>
          <w:sz w:val="32"/>
          <w:szCs w:val="32"/>
          <w:lang w:eastAsia="zh-CN"/>
        </w:rPr>
        <w:t xml:space="preserve">十、中小企业声明函 </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3"/>
        <w:rPr>
          <w:rFonts w:ascii="宋体" w:hAnsi="宋体" w:eastAsia="仿宋_GB2312"/>
          <w:sz w:val="28"/>
          <w:szCs w:val="21"/>
          <w:highlight w:val="none"/>
        </w:rPr>
      </w:pPr>
      <w:r>
        <w:rPr>
          <w:rFonts w:ascii="宋体" w:hAnsi="宋体" w:eastAsia="仿宋_GB2312" w:cs="Times New Roman"/>
          <w:sz w:val="28"/>
          <w:szCs w:val="21"/>
          <w:highlight w:val="none"/>
        </w:rPr>
        <w:t>本</w:t>
      </w:r>
      <w:r>
        <w:rPr>
          <w:rFonts w:hint="eastAsia" w:ascii="宋体" w:hAnsi="宋体" w:eastAsia="仿宋_GB2312" w:cs="Times New Roman"/>
          <w:sz w:val="28"/>
          <w:szCs w:val="21"/>
          <w:highlight w:val="none"/>
        </w:rPr>
        <w:t>投标人</w:t>
      </w:r>
      <w:r>
        <w:rPr>
          <w:rFonts w:ascii="宋体" w:hAnsi="宋体" w:eastAsia="仿宋_GB2312" w:cs="Times New Roman"/>
          <w:sz w:val="28"/>
          <w:szCs w:val="21"/>
          <w:highlight w:val="none"/>
        </w:rPr>
        <w:t>郑重声明，根据《政府采购促进中小企业发展管理办法》（财库</w:t>
      </w:r>
      <w:r>
        <w:rPr>
          <w:rFonts w:hint="eastAsia" w:ascii="宋体" w:hAnsi="宋体" w:eastAsia="仿宋_GB2312" w:cs="微软雅黑"/>
          <w:sz w:val="28"/>
          <w:szCs w:val="21"/>
          <w:highlight w:val="none"/>
        </w:rPr>
        <w:t>﹝</w:t>
      </w:r>
      <w:r>
        <w:rPr>
          <w:rFonts w:ascii="宋体" w:hAnsi="宋体" w:eastAsia="仿宋_GB2312" w:cs="Times New Roman"/>
          <w:sz w:val="28"/>
          <w:szCs w:val="21"/>
          <w:highlight w:val="none"/>
        </w:rPr>
        <w:t>2020</w:t>
      </w:r>
      <w:r>
        <w:rPr>
          <w:rFonts w:hint="eastAsia" w:ascii="宋体" w:hAnsi="宋体" w:eastAsia="仿宋_GB2312" w:cs="微软雅黑"/>
          <w:sz w:val="28"/>
          <w:szCs w:val="21"/>
          <w:highlight w:val="none"/>
        </w:rPr>
        <w:t>﹞</w:t>
      </w:r>
      <w:r>
        <w:rPr>
          <w:rFonts w:ascii="宋体" w:hAnsi="宋体" w:eastAsia="仿宋_GB2312" w:cs="Times New Roman"/>
          <w:sz w:val="28"/>
          <w:szCs w:val="21"/>
          <w:highlight w:val="none"/>
        </w:rPr>
        <w:t>46 号）的规定，本</w:t>
      </w:r>
      <w:r>
        <w:rPr>
          <w:rFonts w:hint="eastAsia" w:ascii="宋体" w:hAnsi="宋体" w:eastAsia="仿宋_GB2312" w:cs="Times New Roman"/>
          <w:sz w:val="28"/>
          <w:szCs w:val="21"/>
          <w:highlight w:val="none"/>
        </w:rPr>
        <w:t>投标人</w:t>
      </w:r>
      <w:r>
        <w:rPr>
          <w:rFonts w:ascii="宋体" w:hAnsi="宋体" w:eastAsia="仿宋_GB2312" w:cs="Times New Roman"/>
          <w:sz w:val="28"/>
          <w:szCs w:val="21"/>
          <w:highlight w:val="none"/>
        </w:rPr>
        <w:t>参加</w:t>
      </w:r>
      <w:r>
        <w:rPr>
          <w:rFonts w:ascii="宋体" w:hAnsi="宋体" w:eastAsia="仿宋_GB2312"/>
          <w:b/>
          <w:bCs/>
          <w:sz w:val="28"/>
          <w:szCs w:val="21"/>
          <w:highlight w:val="none"/>
          <w:u w:val="single"/>
        </w:rPr>
        <w:t>（</w:t>
      </w:r>
      <w:r>
        <w:rPr>
          <w:rFonts w:hint="eastAsia" w:ascii="宋体" w:hAnsi="宋体" w:eastAsia="仿宋_GB2312"/>
          <w:b/>
          <w:bCs/>
          <w:sz w:val="28"/>
          <w:szCs w:val="21"/>
          <w:highlight w:val="none"/>
          <w:u w:val="single"/>
        </w:rPr>
        <w:t>采购人</w:t>
      </w:r>
      <w:r>
        <w:rPr>
          <w:rFonts w:ascii="宋体" w:hAnsi="宋体" w:eastAsia="仿宋_GB2312"/>
          <w:b/>
          <w:bCs/>
          <w:sz w:val="28"/>
          <w:szCs w:val="21"/>
          <w:highlight w:val="none"/>
          <w:u w:val="single"/>
        </w:rPr>
        <w:t>名称）</w:t>
      </w:r>
      <w:r>
        <w:rPr>
          <w:rFonts w:ascii="宋体" w:hAnsi="宋体" w:eastAsia="仿宋_GB2312"/>
          <w:sz w:val="28"/>
          <w:szCs w:val="21"/>
          <w:highlight w:val="none"/>
        </w:rPr>
        <w:t>的</w:t>
      </w:r>
      <w:r>
        <w:rPr>
          <w:rFonts w:ascii="宋体" w:hAnsi="宋体" w:eastAsia="仿宋_GB2312"/>
          <w:b/>
          <w:bCs/>
          <w:sz w:val="28"/>
          <w:szCs w:val="21"/>
          <w:highlight w:val="none"/>
          <w:u w:val="single"/>
        </w:rPr>
        <w:t>（项目名称）</w:t>
      </w:r>
      <w:r>
        <w:rPr>
          <w:rFonts w:ascii="宋体" w:hAnsi="宋体" w:eastAsia="仿宋_GB2312"/>
          <w:sz w:val="28"/>
          <w:szCs w:val="21"/>
          <w:highlight w:val="none"/>
        </w:rPr>
        <w:t>采购活动，</w:t>
      </w:r>
      <w:r>
        <w:rPr>
          <w:rFonts w:hint="eastAsia" w:ascii="宋体" w:hAnsi="宋体" w:eastAsia="仿宋_GB2312"/>
          <w:sz w:val="28"/>
          <w:szCs w:val="21"/>
          <w:highlight w:val="none"/>
        </w:rPr>
        <w:t>服务</w:t>
      </w:r>
      <w:r>
        <w:rPr>
          <w:rFonts w:ascii="宋体" w:hAnsi="宋体" w:eastAsia="仿宋_GB2312"/>
          <w:sz w:val="28"/>
          <w:szCs w:val="21"/>
          <w:highlight w:val="none"/>
        </w:rPr>
        <w:t>全部由符合政策要求的中小企业</w:t>
      </w:r>
      <w:r>
        <w:rPr>
          <w:rFonts w:hint="eastAsia" w:ascii="宋体" w:hAnsi="宋体" w:eastAsia="仿宋_GB2312"/>
          <w:sz w:val="28"/>
          <w:szCs w:val="21"/>
          <w:highlight w:val="none"/>
        </w:rPr>
        <w:t>承接</w:t>
      </w:r>
      <w:r>
        <w:rPr>
          <w:rFonts w:ascii="宋体" w:hAnsi="宋体" w:eastAsia="仿宋_GB2312"/>
          <w:sz w:val="28"/>
          <w:szCs w:val="21"/>
          <w:highlight w:val="none"/>
        </w:rPr>
        <w:t>。相关企业的具体情况如下：</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3"/>
        <w:rPr>
          <w:rFonts w:ascii="宋体" w:hAnsi="宋体" w:eastAsia="仿宋_GB2312"/>
          <w:sz w:val="28"/>
          <w:szCs w:val="21"/>
          <w:highlight w:val="none"/>
        </w:rPr>
      </w:pPr>
      <w:r>
        <w:rPr>
          <w:rFonts w:ascii="宋体" w:hAnsi="宋体" w:eastAsia="仿宋_GB2312"/>
          <w:sz w:val="28"/>
          <w:szCs w:val="21"/>
          <w:highlight w:val="none"/>
        </w:rPr>
        <w:t>1.</w:t>
      </w:r>
      <w:r>
        <w:rPr>
          <w:rFonts w:ascii="宋体" w:hAnsi="宋体" w:eastAsia="仿宋_GB2312"/>
          <w:b/>
          <w:bCs/>
          <w:sz w:val="28"/>
          <w:szCs w:val="21"/>
          <w:highlight w:val="none"/>
          <w:u w:val="single"/>
        </w:rPr>
        <w:t xml:space="preserve"> （标的名称）</w:t>
      </w:r>
      <w:r>
        <w:rPr>
          <w:rFonts w:ascii="宋体" w:hAnsi="宋体" w:eastAsia="仿宋_GB2312"/>
          <w:sz w:val="28"/>
          <w:szCs w:val="21"/>
          <w:highlight w:val="none"/>
        </w:rPr>
        <w:t xml:space="preserve"> ，属于</w:t>
      </w:r>
      <w:r>
        <w:rPr>
          <w:rFonts w:ascii="宋体" w:hAnsi="宋体" w:eastAsia="仿宋_GB2312"/>
          <w:b/>
          <w:bCs/>
          <w:sz w:val="28"/>
          <w:szCs w:val="21"/>
          <w:highlight w:val="none"/>
          <w:u w:val="single"/>
        </w:rPr>
        <w:t>（</w:t>
      </w:r>
      <w:r>
        <w:rPr>
          <w:rFonts w:hint="eastAsia" w:ascii="宋体" w:hAnsi="宋体" w:eastAsia="仿宋_GB2312"/>
          <w:b/>
          <w:bCs/>
          <w:sz w:val="28"/>
          <w:szCs w:val="21"/>
          <w:highlight w:val="none"/>
          <w:u w:val="single"/>
        </w:rPr>
        <w:t>招标</w:t>
      </w:r>
      <w:r>
        <w:rPr>
          <w:rFonts w:ascii="宋体" w:hAnsi="宋体" w:eastAsia="仿宋_GB2312"/>
          <w:b/>
          <w:bCs/>
          <w:sz w:val="28"/>
          <w:szCs w:val="21"/>
          <w:highlight w:val="none"/>
          <w:u w:val="single"/>
        </w:rPr>
        <w:t xml:space="preserve">文件中明确的所属行业） </w:t>
      </w:r>
      <w:r>
        <w:rPr>
          <w:rFonts w:ascii="宋体" w:hAnsi="宋体" w:eastAsia="仿宋_GB2312"/>
          <w:sz w:val="28"/>
          <w:szCs w:val="21"/>
          <w:highlight w:val="none"/>
        </w:rPr>
        <w:t>行业；</w:t>
      </w:r>
      <w:r>
        <w:rPr>
          <w:rFonts w:hint="eastAsia" w:ascii="宋体" w:hAnsi="宋体" w:eastAsia="仿宋_GB2312"/>
          <w:sz w:val="28"/>
          <w:szCs w:val="21"/>
          <w:highlight w:val="none"/>
        </w:rPr>
        <w:t>承接企业</w:t>
      </w:r>
      <w:r>
        <w:rPr>
          <w:rFonts w:ascii="宋体" w:hAnsi="宋体" w:eastAsia="仿宋_GB2312"/>
          <w:sz w:val="28"/>
          <w:szCs w:val="21"/>
          <w:highlight w:val="none"/>
        </w:rPr>
        <w:t>为</w:t>
      </w:r>
      <w:r>
        <w:rPr>
          <w:rFonts w:ascii="宋体" w:hAnsi="宋体" w:eastAsia="仿宋_GB2312"/>
          <w:b/>
          <w:bCs/>
          <w:sz w:val="28"/>
          <w:szCs w:val="21"/>
          <w:highlight w:val="none"/>
          <w:u w:val="single"/>
        </w:rPr>
        <w:t>（企业名称）</w:t>
      </w:r>
      <w:r>
        <w:rPr>
          <w:rFonts w:ascii="宋体" w:hAnsi="宋体" w:eastAsia="仿宋_GB2312"/>
          <w:sz w:val="28"/>
          <w:szCs w:val="21"/>
          <w:highlight w:val="none"/>
        </w:rPr>
        <w:t>，从业人员</w:t>
      </w:r>
      <w:r>
        <w:rPr>
          <w:rFonts w:ascii="宋体" w:hAnsi="宋体" w:eastAsia="仿宋_GB2312"/>
          <w:b/>
          <w:bCs/>
          <w:sz w:val="28"/>
          <w:szCs w:val="21"/>
          <w:highlight w:val="none"/>
          <w:u w:val="single"/>
        </w:rPr>
        <w:t xml:space="preserve">  </w:t>
      </w:r>
      <w:r>
        <w:rPr>
          <w:rFonts w:ascii="宋体" w:hAnsi="宋体" w:eastAsia="仿宋_GB2312"/>
          <w:sz w:val="28"/>
          <w:szCs w:val="21"/>
          <w:highlight w:val="none"/>
        </w:rPr>
        <w:t>人，营业收入为</w:t>
      </w:r>
      <w:r>
        <w:rPr>
          <w:rFonts w:ascii="宋体" w:hAnsi="宋体" w:eastAsia="仿宋_GB2312"/>
          <w:b/>
          <w:bCs/>
          <w:sz w:val="28"/>
          <w:szCs w:val="21"/>
          <w:highlight w:val="none"/>
          <w:u w:val="single"/>
        </w:rPr>
        <w:t xml:space="preserve">  </w:t>
      </w:r>
      <w:r>
        <w:rPr>
          <w:rFonts w:ascii="宋体" w:hAnsi="宋体" w:eastAsia="仿宋_GB2312"/>
          <w:sz w:val="28"/>
          <w:szCs w:val="21"/>
          <w:highlight w:val="none"/>
        </w:rPr>
        <w:t>万元，资产总额为</w:t>
      </w:r>
      <w:r>
        <w:rPr>
          <w:rFonts w:hint="eastAsia" w:ascii="宋体" w:hAnsi="宋体" w:eastAsia="仿宋_GB2312"/>
          <w:b/>
          <w:bCs/>
          <w:sz w:val="28"/>
          <w:szCs w:val="21"/>
          <w:highlight w:val="none"/>
          <w:u w:val="single"/>
        </w:rPr>
        <w:t xml:space="preserve"> </w:t>
      </w:r>
      <w:r>
        <w:rPr>
          <w:rFonts w:ascii="宋体" w:hAnsi="宋体" w:eastAsia="仿宋_GB2312"/>
          <w:b/>
          <w:bCs/>
          <w:sz w:val="28"/>
          <w:szCs w:val="21"/>
          <w:highlight w:val="none"/>
          <w:u w:val="single"/>
        </w:rPr>
        <w:t xml:space="preserve"> </w:t>
      </w:r>
      <w:r>
        <w:rPr>
          <w:rFonts w:ascii="宋体" w:hAnsi="宋体" w:eastAsia="仿宋_GB2312"/>
          <w:sz w:val="28"/>
          <w:szCs w:val="21"/>
          <w:highlight w:val="none"/>
        </w:rPr>
        <w:t>万元 ，属于</w:t>
      </w:r>
      <w:r>
        <w:rPr>
          <w:rFonts w:ascii="宋体" w:hAnsi="宋体" w:eastAsia="仿宋_GB2312"/>
          <w:b/>
          <w:bCs/>
          <w:sz w:val="28"/>
          <w:szCs w:val="21"/>
          <w:highlight w:val="none"/>
          <w:u w:val="single"/>
        </w:rPr>
        <w:t>（中型企业、小型企业、微型企业）</w:t>
      </w:r>
      <w:r>
        <w:rPr>
          <w:rFonts w:ascii="宋体" w:hAnsi="宋体" w:eastAsia="仿宋_GB2312"/>
          <w:sz w:val="28"/>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3"/>
        <w:rPr>
          <w:rFonts w:ascii="宋体" w:hAnsi="宋体" w:eastAsia="仿宋_GB2312"/>
          <w:sz w:val="28"/>
          <w:szCs w:val="21"/>
          <w:highlight w:val="none"/>
          <w:u w:val="single"/>
        </w:rPr>
      </w:pPr>
      <w:r>
        <w:rPr>
          <w:rFonts w:ascii="宋体" w:hAnsi="宋体" w:eastAsia="仿宋_GB2312"/>
          <w:sz w:val="28"/>
          <w:szCs w:val="21"/>
          <w:highlight w:val="none"/>
        </w:rPr>
        <w:t>2.</w:t>
      </w:r>
      <w:r>
        <w:rPr>
          <w:rFonts w:ascii="宋体" w:hAnsi="宋体" w:eastAsia="仿宋_GB2312"/>
          <w:b/>
          <w:bCs/>
          <w:sz w:val="28"/>
          <w:szCs w:val="21"/>
          <w:highlight w:val="none"/>
          <w:u w:val="single"/>
        </w:rPr>
        <w:t xml:space="preserve"> （标的名称）</w:t>
      </w:r>
      <w:r>
        <w:rPr>
          <w:rFonts w:ascii="宋体" w:hAnsi="宋体" w:eastAsia="仿宋_GB2312"/>
          <w:sz w:val="28"/>
          <w:szCs w:val="21"/>
          <w:highlight w:val="none"/>
        </w:rPr>
        <w:t xml:space="preserve"> ，属于</w:t>
      </w:r>
      <w:r>
        <w:rPr>
          <w:rFonts w:ascii="宋体" w:hAnsi="宋体" w:eastAsia="仿宋_GB2312"/>
          <w:b/>
          <w:bCs/>
          <w:sz w:val="28"/>
          <w:szCs w:val="21"/>
          <w:highlight w:val="none"/>
          <w:u w:val="single"/>
        </w:rPr>
        <w:t>（</w:t>
      </w:r>
      <w:r>
        <w:rPr>
          <w:rFonts w:hint="eastAsia" w:ascii="宋体" w:hAnsi="宋体" w:eastAsia="仿宋_GB2312"/>
          <w:b/>
          <w:bCs/>
          <w:sz w:val="28"/>
          <w:szCs w:val="21"/>
          <w:highlight w:val="none"/>
          <w:u w:val="single"/>
        </w:rPr>
        <w:t>招标</w:t>
      </w:r>
      <w:r>
        <w:rPr>
          <w:rFonts w:ascii="宋体" w:hAnsi="宋体" w:eastAsia="仿宋_GB2312"/>
          <w:b/>
          <w:bCs/>
          <w:sz w:val="28"/>
          <w:szCs w:val="21"/>
          <w:highlight w:val="none"/>
          <w:u w:val="single"/>
        </w:rPr>
        <w:t xml:space="preserve">文件中明确的所属行业） </w:t>
      </w:r>
      <w:r>
        <w:rPr>
          <w:rFonts w:ascii="宋体" w:hAnsi="宋体" w:eastAsia="仿宋_GB2312"/>
          <w:sz w:val="28"/>
          <w:szCs w:val="21"/>
          <w:highlight w:val="none"/>
        </w:rPr>
        <w:t>行业；</w:t>
      </w:r>
      <w:r>
        <w:rPr>
          <w:rFonts w:hint="eastAsia" w:ascii="宋体" w:hAnsi="宋体" w:eastAsia="仿宋_GB2312"/>
          <w:sz w:val="28"/>
          <w:szCs w:val="21"/>
          <w:highlight w:val="none"/>
        </w:rPr>
        <w:t>承接企业</w:t>
      </w:r>
      <w:r>
        <w:rPr>
          <w:rFonts w:ascii="宋体" w:hAnsi="宋体" w:eastAsia="仿宋_GB2312"/>
          <w:sz w:val="28"/>
          <w:szCs w:val="21"/>
          <w:highlight w:val="none"/>
        </w:rPr>
        <w:t>为</w:t>
      </w:r>
      <w:r>
        <w:rPr>
          <w:rFonts w:ascii="宋体" w:hAnsi="宋体" w:eastAsia="仿宋_GB2312"/>
          <w:b/>
          <w:bCs/>
          <w:sz w:val="28"/>
          <w:szCs w:val="21"/>
          <w:highlight w:val="none"/>
          <w:u w:val="single"/>
        </w:rPr>
        <w:t>（企业名称）</w:t>
      </w:r>
      <w:r>
        <w:rPr>
          <w:rFonts w:ascii="宋体" w:hAnsi="宋体" w:eastAsia="仿宋_GB2312"/>
          <w:sz w:val="28"/>
          <w:szCs w:val="21"/>
          <w:highlight w:val="none"/>
        </w:rPr>
        <w:t>，从业人员</w:t>
      </w:r>
      <w:r>
        <w:rPr>
          <w:rFonts w:ascii="宋体" w:hAnsi="宋体" w:eastAsia="仿宋_GB2312"/>
          <w:b/>
          <w:bCs/>
          <w:sz w:val="28"/>
          <w:szCs w:val="21"/>
          <w:highlight w:val="none"/>
          <w:u w:val="single"/>
        </w:rPr>
        <w:t xml:space="preserve">  </w:t>
      </w:r>
      <w:r>
        <w:rPr>
          <w:rFonts w:ascii="宋体" w:hAnsi="宋体" w:eastAsia="仿宋_GB2312"/>
          <w:sz w:val="28"/>
          <w:szCs w:val="21"/>
          <w:highlight w:val="none"/>
        </w:rPr>
        <w:t>人，营业收入为</w:t>
      </w:r>
      <w:r>
        <w:rPr>
          <w:rFonts w:ascii="宋体" w:hAnsi="宋体" w:eastAsia="仿宋_GB2312"/>
          <w:b/>
          <w:bCs/>
          <w:sz w:val="28"/>
          <w:szCs w:val="21"/>
          <w:highlight w:val="none"/>
          <w:u w:val="single"/>
        </w:rPr>
        <w:t xml:space="preserve">  </w:t>
      </w:r>
      <w:r>
        <w:rPr>
          <w:rFonts w:ascii="宋体" w:hAnsi="宋体" w:eastAsia="仿宋_GB2312"/>
          <w:sz w:val="28"/>
          <w:szCs w:val="21"/>
          <w:highlight w:val="none"/>
        </w:rPr>
        <w:t>万元，资产总额为</w:t>
      </w:r>
      <w:r>
        <w:rPr>
          <w:rFonts w:hint="eastAsia" w:ascii="宋体" w:hAnsi="宋体" w:eastAsia="仿宋_GB2312"/>
          <w:b/>
          <w:bCs/>
          <w:sz w:val="28"/>
          <w:szCs w:val="21"/>
          <w:highlight w:val="none"/>
          <w:u w:val="single"/>
        </w:rPr>
        <w:t xml:space="preserve"> </w:t>
      </w:r>
      <w:r>
        <w:rPr>
          <w:rFonts w:ascii="宋体" w:hAnsi="宋体" w:eastAsia="仿宋_GB2312"/>
          <w:b/>
          <w:bCs/>
          <w:sz w:val="28"/>
          <w:szCs w:val="21"/>
          <w:highlight w:val="none"/>
          <w:u w:val="single"/>
        </w:rPr>
        <w:t xml:space="preserve"> </w:t>
      </w:r>
      <w:r>
        <w:rPr>
          <w:rFonts w:ascii="宋体" w:hAnsi="宋体" w:eastAsia="仿宋_GB2312"/>
          <w:sz w:val="28"/>
          <w:szCs w:val="21"/>
          <w:highlight w:val="none"/>
        </w:rPr>
        <w:t>万元 ，属于</w:t>
      </w:r>
      <w:r>
        <w:rPr>
          <w:rFonts w:ascii="宋体" w:hAnsi="宋体" w:eastAsia="仿宋_GB2312"/>
          <w:b/>
          <w:bCs/>
          <w:sz w:val="28"/>
          <w:szCs w:val="21"/>
          <w:highlight w:val="none"/>
          <w:u w:val="single"/>
        </w:rPr>
        <w:t>（中型企业、小型企业、微型企业）</w:t>
      </w:r>
      <w:r>
        <w:rPr>
          <w:rFonts w:hint="eastAsia" w:ascii="宋体" w:hAnsi="宋体" w:eastAsia="仿宋_GB2312"/>
          <w:sz w:val="28"/>
          <w:szCs w:val="21"/>
          <w:highlight w:val="none"/>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3"/>
        <w:rPr>
          <w:rFonts w:ascii="宋体" w:hAnsi="宋体" w:eastAsia="仿宋_GB2312"/>
          <w:sz w:val="28"/>
          <w:szCs w:val="21"/>
          <w:highlight w:val="none"/>
        </w:rPr>
      </w:pPr>
      <w:r>
        <w:rPr>
          <w:rFonts w:ascii="宋体" w:hAnsi="宋体" w:eastAsia="仿宋_GB2312"/>
          <w:sz w:val="28"/>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3"/>
        <w:rPr>
          <w:rFonts w:ascii="宋体" w:hAnsi="宋体" w:eastAsia="仿宋_GB2312"/>
          <w:sz w:val="28"/>
          <w:szCs w:val="21"/>
          <w:highlight w:val="none"/>
        </w:rPr>
      </w:pPr>
      <w:r>
        <w:rPr>
          <w:rFonts w:ascii="宋体" w:hAnsi="宋体" w:eastAsia="仿宋_GB2312"/>
          <w:sz w:val="28"/>
          <w:szCs w:val="21"/>
          <w:highlight w:val="none"/>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outlineLvl w:val="3"/>
        <w:rPr>
          <w:rFonts w:hint="eastAsia" w:ascii="仿宋_GB2312" w:hAnsi="仿宋_GB2312" w:eastAsia="仿宋_GB2312" w:cs="仿宋_GB2312"/>
          <w:sz w:val="28"/>
          <w:szCs w:val="28"/>
          <w:lang w:val="en-US" w:eastAsia="zh-CN"/>
        </w:rPr>
      </w:pPr>
      <w:bookmarkStart w:id="6" w:name="_Hlk73562275"/>
      <w:r>
        <w:rPr>
          <w:rFonts w:hint="eastAsia" w:ascii="Times New Roman" w:hAnsi="Times New Roman" w:eastAsia="仿宋_GB2312"/>
          <w:sz w:val="28"/>
          <w:szCs w:val="22"/>
          <w:highlight w:val="none"/>
        </w:rPr>
        <w:t>本</w:t>
      </w:r>
      <w:r>
        <w:rPr>
          <w:rFonts w:ascii="Times New Roman" w:hAnsi="Times New Roman" w:eastAsia="仿宋_GB2312"/>
          <w:sz w:val="28"/>
          <w:szCs w:val="22"/>
          <w:highlight w:val="none"/>
        </w:rPr>
        <w:t>投标人已知悉《政府采购促进中小企业发展管理办法》（财库〔2020〕 46 号）、《中小企业划型标准规定》（工信部联企〔2011〕 300 号）、《统计上大中小微型企业划分办法（2017）》等规定，承诺提供的声明函内容是真实的，并知悉根据《政府采购促进中小企业发展管理办法》（财库〔2020〕46 号）第二十条规定，</w:t>
      </w:r>
      <w:r>
        <w:rPr>
          <w:rFonts w:hint="eastAsia" w:ascii="Times New Roman" w:hAnsi="Times New Roman" w:eastAsia="仿宋_GB2312"/>
          <w:sz w:val="28"/>
          <w:szCs w:val="22"/>
          <w:highlight w:val="none"/>
        </w:rPr>
        <w:t>投标人</w:t>
      </w:r>
      <w:r>
        <w:rPr>
          <w:rFonts w:ascii="Times New Roman" w:hAnsi="Times New Roman" w:eastAsia="仿宋_GB2312"/>
          <w:sz w:val="28"/>
          <w:szCs w:val="22"/>
          <w:highlight w:val="none"/>
        </w:rPr>
        <w:t>按照本办法规定提供声明函内容不实的，属于提供虚假材料谋取中标，依照《政府采购法》等政府采购有关法律法规规定追究相应责任</w:t>
      </w:r>
      <w:bookmarkEnd w:id="6"/>
      <w:r>
        <w:rPr>
          <w:rFonts w:hint="eastAsia" w:ascii="Times New Roman" w:hAnsi="Times New Roman" w:eastAsia="仿宋_GB2312"/>
          <w:sz w:val="28"/>
          <w:szCs w:val="22"/>
          <w:highlight w:val="none"/>
          <w:lang w:eastAsia="zh-CN"/>
        </w:rPr>
        <w:t>。</w:t>
      </w:r>
      <w:r>
        <w:rPr>
          <w:rFonts w:hint="eastAsia" w:ascii="仿宋_GB2312" w:hAnsi="仿宋_GB2312" w:eastAsia="仿宋_GB2312" w:cs="仿宋_GB2312"/>
          <w:sz w:val="28"/>
          <w:szCs w:val="28"/>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单位名称</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日期</w:t>
      </w:r>
    </w:p>
    <w:p>
      <w:pPr>
        <w:pStyle w:val="2"/>
        <w:rPr>
          <w:rFonts w:hint="eastAsia" w:ascii="仿宋_GB2312" w:hAnsi="仿宋_GB2312" w:eastAsia="仿宋_GB2312" w:cs="仿宋_GB2312"/>
          <w:sz w:val="28"/>
          <w:szCs w:val="28"/>
          <w:lang w:val="en-US" w:eastAsia="zh-CN"/>
        </w:rPr>
      </w:pPr>
    </w:p>
    <w:p>
      <w:pPr>
        <w:pStyle w:val="3"/>
        <w:snapToGrid w:val="0"/>
        <w:spacing w:before="0" w:after="0" w:line="240" w:lineRule="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十一、供应商基本情况表</w:t>
      </w:r>
    </w:p>
    <w:p>
      <w:pP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tbl>
      <w:tblPr>
        <w:tblStyle w:val="15"/>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676"/>
        <w:gridCol w:w="1606"/>
        <w:gridCol w:w="947"/>
        <w:gridCol w:w="791"/>
        <w:gridCol w:w="1200"/>
        <w:gridCol w:w="150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553"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2985"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553"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2985"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6" w:type="dxa"/>
            <w:tcBorders>
              <w:bottom w:val="single" w:color="auto" w:sz="4" w:space="0"/>
            </w:tcBorders>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282" w:type="dxa"/>
            <w:gridSpan w:val="2"/>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947" w:type="dxa"/>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991" w:type="dxa"/>
            <w:gridSpan w:val="2"/>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500" w:type="dxa"/>
            <w:tcBorders>
              <w:bottom w:val="single" w:color="auto" w:sz="4" w:space="0"/>
            </w:tcBorders>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485" w:type="dxa"/>
            <w:tcBorders>
              <w:bottom w:val="single" w:color="auto" w:sz="4" w:space="0"/>
            </w:tcBorders>
            <w:noWrap w:val="0"/>
            <w:vAlign w:val="center"/>
          </w:tcPr>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spacing w:line="460" w:lineRule="exact"/>
              <w:jc w:val="center"/>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2"/>
                <w:szCs w:val="22"/>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282" w:type="dxa"/>
            <w:gridSpan w:val="2"/>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项目负责人</w:t>
            </w:r>
          </w:p>
        </w:tc>
        <w:tc>
          <w:tcPr>
            <w:tcW w:w="947" w:type="dxa"/>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6" w:type="dxa"/>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282"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主要技术人员</w:t>
            </w:r>
          </w:p>
        </w:tc>
        <w:tc>
          <w:tcPr>
            <w:tcW w:w="947"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282" w:type="dxa"/>
            <w:gridSpan w:val="2"/>
            <w:noWrap w:val="0"/>
            <w:vAlign w:val="center"/>
          </w:tcPr>
          <w:p>
            <w:pPr>
              <w:pStyle w:val="9"/>
              <w:snapToGrid w:val="0"/>
              <w:ind w:left="0" w:leftChars="0" w:firstLine="0" w:firstLineChars="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color w:val="auto"/>
                <w:sz w:val="24"/>
                <w:szCs w:val="24"/>
                <w:highlight w:val="none"/>
              </w:rPr>
              <w:t>投标文件</w:t>
            </w:r>
            <w:r>
              <w:rPr>
                <w:rFonts w:hint="eastAsia" w:ascii="方正仿宋_GBK" w:hAnsi="方正仿宋_GBK" w:eastAsia="方正仿宋_GBK" w:cs="方正仿宋_GBK"/>
                <w:color w:val="auto"/>
                <w:sz w:val="24"/>
                <w:szCs w:val="24"/>
                <w:highlight w:val="none"/>
                <w:lang w:eastAsia="zh-CN"/>
              </w:rPr>
              <w:t>编制人员</w:t>
            </w:r>
          </w:p>
        </w:tc>
        <w:tc>
          <w:tcPr>
            <w:tcW w:w="947"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991" w:type="dxa"/>
            <w:gridSpan w:val="2"/>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pPr>
              <w:jc w:val="center"/>
              <w:rPr>
                <w:rFonts w:hint="eastAsia" w:ascii="方正仿宋_GBK" w:hAnsi="方正仿宋_GBK" w:eastAsia="方正仿宋_GBK" w:cs="方正仿宋_GBK"/>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jc w:val="left"/>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pPr>
              <w:jc w:val="center"/>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282" w:type="dxa"/>
            <w:gridSpan w:val="2"/>
            <w:tcBorders>
              <w:bottom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1738" w:type="dxa"/>
            <w:gridSpan w:val="2"/>
            <w:tcBorders>
              <w:bottom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185" w:type="dxa"/>
            <w:gridSpan w:val="3"/>
            <w:tcBorders>
              <w:bottom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18"/>
                <w:szCs w:val="18"/>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pPr>
        <w:spacing w:line="579" w:lineRule="exact"/>
        <w:sectPr>
          <w:footerReference r:id="rId6" w:type="default"/>
          <w:pgSz w:w="11906" w:h="16838"/>
          <w:pgMar w:top="2098" w:right="1474" w:bottom="1984" w:left="1587" w:header="851" w:footer="1587" w:gutter="0"/>
          <w:pgNumType w:fmt="numberInDash"/>
          <w:cols w:space="720" w:num="1"/>
          <w:docGrid w:type="lines" w:linePitch="312" w:charSpace="0"/>
        </w:sectPr>
      </w:pPr>
    </w:p>
    <w:p>
      <w:pPr>
        <w:pStyle w:val="5"/>
        <w:numPr>
          <w:ilvl w:val="0"/>
          <w:numId w:val="0"/>
        </w:numPr>
        <w:spacing w:line="240" w:lineRule="auto"/>
        <w:ind w:leftChars="0"/>
        <w:jc w:val="both"/>
        <w:rPr>
          <w:rFonts w:asciiTheme="majorEastAsia" w:hAnsiTheme="majorEastAsia" w:eastAsiaTheme="majorEastAsia"/>
          <w:color w:val="auto"/>
          <w:sz w:val="30"/>
          <w:szCs w:val="30"/>
          <w:highlight w:val="none"/>
        </w:rPr>
      </w:pPr>
      <w:r>
        <w:rPr>
          <w:rFonts w:hint="eastAsia" w:ascii="仿宋_GB2312" w:hAnsi="仿宋_GB2312" w:eastAsia="仿宋_GB2312" w:cs="仿宋_GB2312"/>
          <w:sz w:val="28"/>
          <w:szCs w:val="28"/>
          <w:lang w:val="en-US" w:eastAsia="zh-CN"/>
        </w:rPr>
        <w:t>十二、</w:t>
      </w:r>
      <w:bookmarkStart w:id="7" w:name="_Toc7049"/>
      <w:r>
        <w:rPr>
          <w:rFonts w:hint="eastAsia" w:asciiTheme="majorEastAsia" w:hAnsiTheme="majorEastAsia" w:eastAsiaTheme="majorEastAsia"/>
          <w:color w:val="auto"/>
          <w:sz w:val="30"/>
          <w:szCs w:val="30"/>
          <w:highlight w:val="none"/>
          <w:lang w:eastAsia="zh-CN"/>
        </w:rPr>
        <w:t>投标人</w:t>
      </w:r>
      <w:r>
        <w:rPr>
          <w:rFonts w:hint="eastAsia" w:asciiTheme="majorEastAsia" w:hAnsiTheme="majorEastAsia" w:eastAsiaTheme="majorEastAsia"/>
          <w:color w:val="auto"/>
          <w:sz w:val="30"/>
          <w:szCs w:val="30"/>
          <w:highlight w:val="none"/>
        </w:rPr>
        <w:t>邮寄投标文件承诺书（如有）</w:t>
      </w:r>
      <w:bookmarkEnd w:id="7"/>
    </w:p>
    <w:p>
      <w:pPr>
        <w:widowControl/>
        <w:snapToGrid w:val="0"/>
        <w:spacing w:line="360" w:lineRule="auto"/>
        <w:rPr>
          <w:rFonts w:hint="eastAsia" w:ascii="宋体" w:hAnsi="宋体" w:eastAsia="宋体" w:cs="宋体"/>
          <w:snapToGrid w:val="0"/>
          <w:color w:val="auto"/>
          <w:sz w:val="21"/>
          <w:szCs w:val="21"/>
          <w:highlight w:val="none"/>
        </w:rPr>
      </w:pPr>
      <w:r>
        <w:rPr>
          <w:rFonts w:hint="eastAsia" w:ascii="宋体" w:hAnsi="宋体" w:cs="宋体"/>
          <w:b/>
          <w:color w:val="auto"/>
          <w:sz w:val="21"/>
          <w:szCs w:val="21"/>
          <w:highlight w:val="none"/>
          <w:lang w:val="en-US" w:eastAsia="zh-CN"/>
        </w:rPr>
        <w:t>深圳市退役军人事务局</w:t>
      </w:r>
      <w:r>
        <w:rPr>
          <w:rFonts w:hint="eastAsia" w:ascii="宋体" w:hAnsi="宋体" w:eastAsia="宋体" w:cs="宋体"/>
          <w:b/>
          <w:color w:val="auto"/>
          <w:sz w:val="21"/>
          <w:szCs w:val="21"/>
          <w:highlight w:val="none"/>
        </w:rPr>
        <w:t>：</w:t>
      </w:r>
    </w:p>
    <w:p>
      <w:pPr>
        <w:widowControl/>
        <w:snapToGrid w:val="0"/>
        <w:spacing w:line="360" w:lineRule="auto"/>
        <w:ind w:firstLine="420" w:firstLineChars="200"/>
        <w:rPr>
          <w:rFonts w:hint="eastAsia" w:ascii="宋体" w:hAnsi="宋体" w:eastAsia="宋体" w:cs="宋体"/>
          <w:snapToGrid w:val="0"/>
          <w:color w:val="auto"/>
          <w:sz w:val="21"/>
          <w:szCs w:val="21"/>
          <w:highlight w:val="none"/>
        </w:rPr>
      </w:pPr>
      <w:r>
        <w:rPr>
          <w:rFonts w:hint="eastAsia" w:ascii="宋体" w:hAnsi="宋体" w:eastAsia="宋体" w:cs="宋体"/>
          <w:color w:val="auto"/>
          <w:sz w:val="21"/>
          <w:szCs w:val="21"/>
          <w:highlight w:val="none"/>
        </w:rPr>
        <w:t>我公司自愿</w:t>
      </w:r>
      <w:r>
        <w:rPr>
          <w:rFonts w:hint="eastAsia" w:ascii="宋体" w:hAnsi="宋体" w:eastAsia="宋体" w:cs="宋体"/>
          <w:snapToGrid w:val="0"/>
          <w:color w:val="auto"/>
          <w:sz w:val="21"/>
          <w:szCs w:val="21"/>
          <w:highlight w:val="none"/>
        </w:rPr>
        <w:t>通过邮寄的方式递交</w:t>
      </w:r>
      <w:r>
        <w:rPr>
          <w:rFonts w:hint="eastAsia" w:ascii="宋体" w:hAnsi="宋体" w:cs="宋体"/>
          <w:snapToGrid w:val="0"/>
          <w:color w:val="auto"/>
          <w:sz w:val="21"/>
          <w:szCs w:val="21"/>
          <w:highlight w:val="none"/>
          <w:u w:val="single"/>
          <w:lang w:val="en-US" w:eastAsia="zh-CN"/>
        </w:rPr>
        <w:t>XXXXXXXX</w:t>
      </w:r>
      <w:r>
        <w:rPr>
          <w:rFonts w:hint="eastAsia" w:ascii="宋体" w:hAnsi="宋体" w:cs="宋体"/>
          <w:snapToGrid w:val="0"/>
          <w:color w:val="auto"/>
          <w:sz w:val="21"/>
          <w:szCs w:val="21"/>
          <w:highlight w:val="none"/>
          <w:u w:val="single"/>
          <w:lang w:eastAsia="zh-CN"/>
        </w:rPr>
        <w:t>项目</w:t>
      </w:r>
      <w:r>
        <w:rPr>
          <w:rFonts w:hint="eastAsia" w:ascii="宋体" w:hAnsi="宋体" w:eastAsia="宋体" w:cs="宋体"/>
          <w:snapToGrid w:val="0"/>
          <w:color w:val="auto"/>
          <w:sz w:val="21"/>
          <w:szCs w:val="21"/>
          <w:highlight w:val="none"/>
          <w:u w:val="single"/>
        </w:rPr>
        <w:t>（项目编号：</w:t>
      </w:r>
      <w:r>
        <w:rPr>
          <w:rFonts w:hint="eastAsia" w:ascii="宋体" w:hAnsi="宋体" w:cs="宋体"/>
          <w:snapToGrid w:val="0"/>
          <w:color w:val="auto"/>
          <w:sz w:val="21"/>
          <w:szCs w:val="21"/>
          <w:highlight w:val="none"/>
          <w:u w:val="single"/>
          <w:lang w:val="en-US" w:eastAsia="zh-CN"/>
        </w:rPr>
        <w:t>XXXXXXXX</w:t>
      </w:r>
      <w:r>
        <w:rPr>
          <w:rFonts w:hint="eastAsia" w:ascii="宋体" w:hAnsi="宋体" w:eastAsia="宋体" w:cs="宋体"/>
          <w:snapToGrid w:val="0"/>
          <w:color w:val="auto"/>
          <w:sz w:val="21"/>
          <w:szCs w:val="21"/>
          <w:highlight w:val="none"/>
          <w:u w:val="single"/>
        </w:rPr>
        <w:t>）</w:t>
      </w:r>
      <w:r>
        <w:rPr>
          <w:rFonts w:hint="eastAsia" w:ascii="宋体" w:hAnsi="宋体" w:eastAsia="宋体" w:cs="宋体"/>
          <w:snapToGrid w:val="0"/>
          <w:color w:val="auto"/>
          <w:sz w:val="21"/>
          <w:szCs w:val="21"/>
          <w:highlight w:val="none"/>
        </w:rPr>
        <w:t>的投标文件</w:t>
      </w:r>
      <w:r>
        <w:rPr>
          <w:rFonts w:hint="eastAsia" w:ascii="宋体" w:hAnsi="宋体" w:eastAsia="宋体" w:cs="宋体"/>
          <w:snapToGrid w:val="0"/>
          <w:color w:val="auto"/>
          <w:sz w:val="21"/>
          <w:szCs w:val="21"/>
          <w:highlight w:val="none"/>
          <w:lang w:eastAsia="zh-CN"/>
        </w:rPr>
        <w:t>，快递单号为</w:t>
      </w:r>
      <w:r>
        <w:rPr>
          <w:rFonts w:hint="eastAsia" w:ascii="宋体" w:hAnsi="宋体" w:eastAsia="宋体" w:cs="宋体"/>
          <w:snapToGrid w:val="0"/>
          <w:color w:val="auto"/>
          <w:sz w:val="21"/>
          <w:szCs w:val="21"/>
          <w:highlight w:val="none"/>
          <w:u w:val="single"/>
          <w:lang w:val="en-US" w:eastAsia="zh-CN"/>
        </w:rPr>
        <w:t xml:space="preserve">                    </w:t>
      </w:r>
      <w:r>
        <w:rPr>
          <w:rFonts w:hint="eastAsia" w:ascii="宋体" w:hAnsi="宋体" w:eastAsia="宋体" w:cs="宋体"/>
          <w:snapToGrid w:val="0"/>
          <w:color w:val="auto"/>
          <w:sz w:val="21"/>
          <w:szCs w:val="21"/>
          <w:highlight w:val="none"/>
        </w:rPr>
        <w:t>。出现寄错地址、逾期送达、未按照招标文件要求密封、邮寄过程中文件破损，</w:t>
      </w:r>
      <w:r>
        <w:rPr>
          <w:rFonts w:hint="eastAsia" w:ascii="宋体" w:hAnsi="宋体" w:eastAsia="宋体" w:cs="宋体"/>
          <w:snapToGrid w:val="0"/>
          <w:color w:val="auto"/>
          <w:sz w:val="21"/>
          <w:szCs w:val="21"/>
          <w:highlight w:val="none"/>
          <w:lang w:eastAsia="zh-CN"/>
        </w:rPr>
        <w:t>采购人</w:t>
      </w:r>
      <w:r>
        <w:rPr>
          <w:rFonts w:hint="eastAsia" w:ascii="宋体" w:hAnsi="宋体" w:eastAsia="宋体" w:cs="宋体"/>
          <w:snapToGrid w:val="0"/>
          <w:color w:val="auto"/>
          <w:sz w:val="21"/>
          <w:szCs w:val="21"/>
          <w:highlight w:val="none"/>
        </w:rPr>
        <w:t>及</w:t>
      </w:r>
      <w:r>
        <w:rPr>
          <w:rFonts w:hint="eastAsia" w:ascii="宋体" w:hAnsi="宋体" w:eastAsia="宋体" w:cs="宋体"/>
          <w:snapToGrid w:val="0"/>
          <w:color w:val="auto"/>
          <w:sz w:val="21"/>
          <w:szCs w:val="21"/>
          <w:highlight w:val="none"/>
          <w:lang w:eastAsia="zh-CN"/>
        </w:rPr>
        <w:t>采购</w:t>
      </w:r>
      <w:r>
        <w:rPr>
          <w:rFonts w:hint="eastAsia" w:ascii="宋体" w:hAnsi="宋体" w:eastAsia="宋体" w:cs="宋体"/>
          <w:snapToGrid w:val="0"/>
          <w:color w:val="auto"/>
          <w:sz w:val="21"/>
          <w:szCs w:val="21"/>
          <w:highlight w:val="none"/>
        </w:rPr>
        <w:t>代理机构有权拒绝签收，</w:t>
      </w:r>
      <w:r>
        <w:rPr>
          <w:rFonts w:hint="eastAsia" w:ascii="宋体" w:hAnsi="宋体" w:eastAsia="宋体" w:cs="宋体"/>
          <w:color w:val="auto"/>
          <w:sz w:val="21"/>
          <w:szCs w:val="21"/>
          <w:highlight w:val="none"/>
        </w:rPr>
        <w:t>所造成的损失、不良后果及法律责任，一律由我公司承担。</w:t>
      </w:r>
    </w:p>
    <w:p>
      <w:pPr>
        <w:pStyle w:val="22"/>
        <w:rPr>
          <w:rFonts w:hint="eastAsia" w:ascii="宋体" w:hAnsi="宋体" w:eastAsia="宋体" w:cs="宋体"/>
          <w:color w:val="auto"/>
          <w:sz w:val="21"/>
          <w:szCs w:val="21"/>
          <w:highlight w:val="none"/>
        </w:rPr>
      </w:pPr>
    </w:p>
    <w:p>
      <w:pPr>
        <w:tabs>
          <w:tab w:val="left" w:pos="676"/>
          <w:tab w:val="left" w:pos="2330"/>
          <w:tab w:val="left" w:pos="9230"/>
        </w:tabs>
        <w:spacing w:before="120" w:line="360" w:lineRule="auto"/>
        <w:ind w:left="4679" w:leftChars="2228"/>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盖公章</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w:t>
      </w:r>
    </w:p>
    <w:p>
      <w:pPr>
        <w:autoSpaceDE/>
        <w:autoSpaceDN/>
        <w:adjustRightInd/>
        <w:spacing w:line="360" w:lineRule="auto"/>
        <w:ind w:left="4679" w:leftChars="2228"/>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投标人授权代表姓名及联系电话：</w:t>
      </w:r>
    </w:p>
    <w:p>
      <w:pPr>
        <w:autoSpaceDE/>
        <w:autoSpaceDN/>
        <w:adjustRightInd/>
        <w:spacing w:line="360" w:lineRule="auto"/>
        <w:ind w:left="4679" w:leftChars="2228"/>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日期：</w:t>
      </w:r>
    </w:p>
    <w:p>
      <w:pPr>
        <w:pStyle w:val="8"/>
        <w:spacing w:line="480" w:lineRule="exact"/>
        <w:jc w:val="center"/>
        <w:rPr>
          <w:rFonts w:hint="eastAsia" w:ascii="仿宋_GB2312" w:hAnsi="仿宋_GB2312" w:eastAsia="仿宋_GB2312" w:cs="仿宋_GB2312"/>
          <w:color w:val="auto"/>
          <w:sz w:val="28"/>
          <w:szCs w:val="28"/>
        </w:rPr>
      </w:pPr>
    </w:p>
    <w:sectPr>
      <w:footerReference r:id="rId7" w:type="default"/>
      <w:pgSz w:w="11906" w:h="16838"/>
      <w:pgMar w:top="2098" w:right="1474" w:bottom="1984" w:left="1587"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2000019F" w:csb1="00000000"/>
  </w:font>
  <w:font w:name="CESI仿宋-GB2312">
    <w:panose1 w:val="02000500000000000000"/>
    <w:charset w:val="86"/>
    <w:family w:val="auto"/>
    <w:pitch w:val="default"/>
    <w:sig w:usb0="800002AF" w:usb1="084F6CF8" w:usb2="00000010"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微软雅黑">
    <w:altName w:val="方正黑体_GBK"/>
    <w:panose1 w:val="020B0503020204020204"/>
    <w:charset w:val="00"/>
    <w:family w:val="auto"/>
    <w:pitch w:val="default"/>
    <w:sig w:usb0="00000000" w:usb1="00000000" w:usb2="00000016" w:usb3="00000000" w:csb0="0004001F" w:csb1="00000000"/>
  </w:font>
  <w:font w:name="方正仿宋_GBK">
    <w:panose1 w:val="020000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11"/>
                          </w:pPr>
                          <w:r>
                            <w:t xml:space="preserve">— </w:t>
                          </w:r>
                          <w:r>
                            <w:fldChar w:fldCharType="begin"/>
                          </w:r>
                          <w:r>
                            <w:instrText xml:space="preserve"> PAGE  \* MERGEFORMAT </w:instrText>
                          </w:r>
                          <w:r>
                            <w:fldChar w:fldCharType="separate"/>
                          </w:r>
                          <w:r>
                            <w:t>1</w:t>
                          </w:r>
                          <w:r>
                            <w:fldChar w:fldCharType="end"/>
                          </w:r>
                          <w:r>
                            <w:t xml:space="preserve"> —</w:t>
                          </w:r>
                        </w:p>
                      </w:txbxContent>
                    </wps:txbx>
                    <wps:bodyPr vert="horz" wrap="none" lIns="0" tIns="0" rIns="0" bIns="0" anchor="t" anchorCtr="false" upright="false">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zql5uc8AAAAFAQAADwAAAAAA&#10;AAABACAAAAA4AAAAZHJzL2Rvd25yZXYueG1sUEsBAhQAFAAAAAgAh07iQEiXNsfNAQAAiQMAAA4A&#10;AAAAAAAAAQAgAAAANAEAAGRycy9lMm9Eb2MueG1sUEsFBgAAAAAGAAYAWQEAAHMFAAAAAA==&#10;">
              <v:fill on="f" focussize="0,0"/>
              <v:stroke on="f"/>
              <v:imagedata o:title=""/>
              <o:lock v:ext="edit" aspectratio="f"/>
              <v:textbox inset="0mm,0mm,0mm,0mm" style="mso-fit-shape-to-text:t;">
                <w:txbxContent>
                  <w:p>
                    <w:pPr>
                      <w:pStyle w:val="11"/>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1"/>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5VQQhIgIAADc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Y6+ItGhDxO7OpcepdBtu77V&#10;rSmP6NSZM1W85asGpayZD0/MgRsoH3wPjzgqaZDS9BIltXGf/vYe/TEyWClpwbWCaiwDJfKtxigj&#10;LQfBDcJ2EPRe3RuQd4w9sjyJ+OCCHMTKGfURS7CMOSomPQIzzZENgxrE+wCtN2KZuFguL/reumZX&#10;Xz+DmJaFtd5Y3o86ouftch+AdhpCxOwMFIYXFbAzjbHfpEj/X/Xkdd33xU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WAAAAZHJzL1BLAQIU&#10;ABQAAAAIAIdO4kCzSVju0AAAAAUBAAAPAAAAAAAAAAEAIAAAADgAAABkcnMvZG93bnJldi54bWxQ&#10;SwECFAAUAAAACACHTuJAuVUEISICAAA3BAAADgAAAAAAAAABACAAAAA1AQAAZHJzL2Uyb0RvYy54&#10;bWxQSwUGAAAAAAYABgBZAQAAyQUAAAAA&#10;">
              <v:fill on="f" focussize="0,0"/>
              <v:stroke on="f" weight="0.5pt"/>
              <v:imagedata o:title=""/>
              <o:lock v:ext="edit" aspectratio="f"/>
              <v:textbox inset="0mm,0mm,0mm,0mm" style="mso-fit-shape-to-text:t;">
                <w:txbxContent>
                  <w:p>
                    <w:pPr>
                      <w:pStyle w:val="11"/>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a:effectLst/>
                    </wps:spPr>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AG5FJIwIAADcEAAAOAAAAZHJz&#10;L2Uyb0RvYy54bWytU82O0zAQviPxDpbvNGlRV1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9eT/P04WJBcKWjr0h06MPErs6lRyl0265v&#10;dWvKIzp15kwVb/m6Rikb5sMjc+AGygffwwMOqQxSml6ipDLu89/eoz9GBislLbhWUI1loES90xhl&#10;pOUguEHYDoLeN3cG5B1jjyxPIj64oAZROtN8whKsYg7JlEdgpjmyYVCDeBeg9UYsExer1UXfW1fv&#10;qutnENOysNFPlvejjuh5u9oHoJ2GEDE7A4XhRQXsTGPsNynS/1c9eV33ffkM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FgAAAGRycy9QSwEC&#10;FAAUAAAACACHTuJAs0lY7tAAAAAFAQAADwAAAAAAAAABACAAAAA4AAAAZHJzL2Rvd25yZXYueG1s&#10;UEsBAhQAFAAAAAgAh07iQMAbkUkjAgAANwQAAA4AAAAAAAAAAQAgAAAANQEAAGRycy9lMm9Eb2Mu&#10;eG1sUEsFBgAAAAAGAAYAWQEAAMoFA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BYAAABk&#10;cnMvUEsBAhQAFAAAAAgAh07iQM6pebnPAAAABQEAAA8AAAAAAAAAAQAgAAAAOAAAAGRycy9kb3du&#10;cmV2LnhtbFBLAQIUABQAAAAIAIdO4kDNZvYQuQEAAGADAAAOAAAAAAAAAAEAIAAAADQBAABkcnMv&#10;ZTJvRG9jLnhtbFBLBQYAAAAABgAGAFkBAABfBQAAAAA=&#10;">
              <v:fill on="f" focussize="0,0"/>
              <v:stroke on="f"/>
              <v:imagedata o:title=""/>
              <o:lock v:ext="edit" aspectratio="f"/>
              <v:textbox inset="0mm,0mm,0mm,0mm" style="mso-fit-shape-to-text:t;">
                <w:txbxContent>
                  <w:p>
                    <w:pPr>
                      <w:pStyle w:val="11"/>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a:effectLst/>
                    </wps:spPr>
                    <wps:txbx>
                      <w:txbxContent>
                        <w:p>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zql5uc8AAAAFAQAADwAAAAAA&#10;AAABACAAAAA4AAAAZHJzL2Rvd25yZXYueG1sUEsBAhQAFAAAAAgAh07iQO4UopTNAQAAiQMAAA4A&#10;AAAAAAAAAQAgAAAANAEAAGRycy9lMm9Eb2MueG1sUEsFBgAAAAAGAAYAWQEAAHMFAAAAAA==&#10;">
              <v:fill on="f" focussize="0,0"/>
              <v:stroke on="f"/>
              <v:imagedata o:title=""/>
              <o:lock v:ext="edit" aspectratio="f"/>
              <v:textbox inset="0mm,0mm,0mm,0mm" style="mso-fit-shape-to-text:t;">
                <w:txbxContent>
                  <w:p>
                    <w:pPr>
                      <w:pStyle w:val="11"/>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EC2073"/>
    <w:rsid w:val="0D397938"/>
    <w:rsid w:val="1FDF33A8"/>
    <w:rsid w:val="1FDF9D71"/>
    <w:rsid w:val="22D95347"/>
    <w:rsid w:val="25FC1B9A"/>
    <w:rsid w:val="26DFE0F2"/>
    <w:rsid w:val="2B3BB997"/>
    <w:rsid w:val="31D135DF"/>
    <w:rsid w:val="37FFC1CA"/>
    <w:rsid w:val="3A7318B3"/>
    <w:rsid w:val="3DC48829"/>
    <w:rsid w:val="3EAB0813"/>
    <w:rsid w:val="45E029C1"/>
    <w:rsid w:val="48351F8F"/>
    <w:rsid w:val="494B7044"/>
    <w:rsid w:val="4BB7B121"/>
    <w:rsid w:val="4FE7ABB4"/>
    <w:rsid w:val="55F7720A"/>
    <w:rsid w:val="57E80B43"/>
    <w:rsid w:val="5FFB96B2"/>
    <w:rsid w:val="5FFD0CD3"/>
    <w:rsid w:val="61CB91C3"/>
    <w:rsid w:val="61FA77CC"/>
    <w:rsid w:val="65EFCDC8"/>
    <w:rsid w:val="67FDFE53"/>
    <w:rsid w:val="6E9BF35A"/>
    <w:rsid w:val="6F7FB9F7"/>
    <w:rsid w:val="6FBFF651"/>
    <w:rsid w:val="6FF7D311"/>
    <w:rsid w:val="71FE3481"/>
    <w:rsid w:val="729B3932"/>
    <w:rsid w:val="75BFB6BC"/>
    <w:rsid w:val="76ADED02"/>
    <w:rsid w:val="76FC3934"/>
    <w:rsid w:val="77A7CFB7"/>
    <w:rsid w:val="77BFB734"/>
    <w:rsid w:val="7CFFD635"/>
    <w:rsid w:val="7DFBBDC5"/>
    <w:rsid w:val="7EFCC2B6"/>
    <w:rsid w:val="7F644AC9"/>
    <w:rsid w:val="7F644CE8"/>
    <w:rsid w:val="7FBEE2CB"/>
    <w:rsid w:val="7FBFC5B4"/>
    <w:rsid w:val="7FEB4869"/>
    <w:rsid w:val="7FF350F5"/>
    <w:rsid w:val="7FFFF38F"/>
    <w:rsid w:val="87BF7520"/>
    <w:rsid w:val="AE5393A8"/>
    <w:rsid w:val="BBDAB68E"/>
    <w:rsid w:val="BE7A402F"/>
    <w:rsid w:val="BF630E94"/>
    <w:rsid w:val="D77FFAD7"/>
    <w:rsid w:val="DAAF835C"/>
    <w:rsid w:val="DBBD2CC2"/>
    <w:rsid w:val="DD7734D8"/>
    <w:rsid w:val="DE5BA469"/>
    <w:rsid w:val="E0CBA7F9"/>
    <w:rsid w:val="E6977376"/>
    <w:rsid w:val="EB9EE9CA"/>
    <w:rsid w:val="ECF3A948"/>
    <w:rsid w:val="ED73A252"/>
    <w:rsid w:val="EDFF4621"/>
    <w:rsid w:val="EFFB2104"/>
    <w:rsid w:val="EFFDF0D6"/>
    <w:rsid w:val="F63F04D9"/>
    <w:rsid w:val="F77F807C"/>
    <w:rsid w:val="F77FEC4C"/>
    <w:rsid w:val="F7FE350A"/>
    <w:rsid w:val="FDFA534A"/>
    <w:rsid w:val="FE8FC54E"/>
    <w:rsid w:val="FF1E8615"/>
    <w:rsid w:val="FF5EFD4E"/>
    <w:rsid w:val="FF951679"/>
    <w:rsid w:val="FFFEA8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cs="Times New Roman"/>
      <w:b/>
      <w:bCs/>
      <w:sz w:val="32"/>
      <w:szCs w:val="32"/>
    </w:rPr>
  </w:style>
  <w:style w:type="paragraph" w:styleId="6">
    <w:name w:val="heading 3"/>
    <w:basedOn w:val="1"/>
    <w:next w:val="1"/>
    <w:unhideWhenUsed/>
    <w:qFormat/>
    <w:uiPriority w:val="0"/>
    <w:pPr>
      <w:keepNext/>
      <w:keepLines/>
      <w:spacing w:before="260" w:after="260" w:line="416" w:lineRule="auto"/>
      <w:outlineLvl w:val="2"/>
    </w:pPr>
    <w:rPr>
      <w:rFonts w:ascii="Times New Roman" w:hAnsi="Times New Roman" w:eastAsia="宋体" w:cs="Times New Roman"/>
      <w:sz w:val="32"/>
      <w:szCs w:val="32"/>
    </w:rPr>
  </w:style>
  <w:style w:type="paragraph" w:styleId="7">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before="100" w:beforeAutospacing="1" w:after="120"/>
    </w:pPr>
  </w:style>
  <w:style w:type="paragraph" w:styleId="3">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paragraph" w:styleId="8">
    <w:name w:val="table of authorities"/>
    <w:basedOn w:val="1"/>
    <w:next w:val="1"/>
    <w:qFormat/>
    <w:uiPriority w:val="99"/>
    <w:pPr>
      <w:ind w:left="420" w:leftChars="200"/>
    </w:pPr>
  </w:style>
  <w:style w:type="paragraph" w:styleId="9">
    <w:name w:val="Normal Indent"/>
    <w:basedOn w:val="1"/>
    <w:next w:val="2"/>
    <w:qFormat/>
    <w:uiPriority w:val="0"/>
    <w:pPr>
      <w:spacing w:after="200" w:line="600" w:lineRule="exact"/>
      <w:ind w:firstLine="420"/>
    </w:pPr>
    <w:rPr>
      <w:rFonts w:ascii="Times New Roman" w:hAnsi="Times New Roman" w:eastAsia="CESI仿宋-GB2312"/>
      <w:sz w:val="32"/>
      <w:szCs w:val="20"/>
    </w:rPr>
  </w:style>
  <w:style w:type="paragraph" w:styleId="10">
    <w:name w:val="annotation text"/>
    <w:basedOn w:val="1"/>
    <w:qFormat/>
    <w:uiPriority w:val="0"/>
    <w:pPr>
      <w:jc w:val="left"/>
    </w:pPr>
  </w:style>
  <w:style w:type="paragraph" w:styleId="11">
    <w:name w:val="footer"/>
    <w:basedOn w:val="1"/>
    <w:unhideWhenUsed/>
    <w:qFormat/>
    <w:uiPriority w:val="99"/>
    <w:pPr>
      <w:tabs>
        <w:tab w:val="center" w:pos="4153"/>
        <w:tab w:val="right" w:pos="8306"/>
      </w:tabs>
      <w:snapToGrid w:val="0"/>
      <w:jc w:val="left"/>
    </w:pPr>
    <w:rPr>
      <w:sz w:val="18"/>
      <w:szCs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qFormat/>
    <w:uiPriority w:val="0"/>
    <w:pPr>
      <w:spacing w:line="360" w:lineRule="auto"/>
    </w:p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qFormat/>
    <w:uiPriority w:val="0"/>
    <w:rPr>
      <w:rFonts w:cs="Times New Roman"/>
    </w:rPr>
  </w:style>
  <w:style w:type="character" w:styleId="18">
    <w:name w:val="Hyperlink"/>
    <w:basedOn w:val="16"/>
    <w:semiHidden/>
    <w:unhideWhenUsed/>
    <w:qFormat/>
    <w:uiPriority w:val="99"/>
    <w:rPr>
      <w:color w:val="0000FF"/>
      <w:u w:val="single"/>
    </w:rPr>
  </w:style>
  <w:style w:type="paragraph" w:styleId="19">
    <w:name w:val="No Spacing"/>
    <w:qFormat/>
    <w:uiPriority w:val="1"/>
    <w:pPr>
      <w:widowControl w:val="0"/>
      <w:jc w:val="both"/>
    </w:pPr>
    <w:rPr>
      <w:rFonts w:ascii="Calibri" w:hAnsi="Calibri" w:eastAsia="宋体" w:cs="Times New Roman"/>
      <w:kern w:val="2"/>
      <w:sz w:val="21"/>
      <w:szCs w:val="22"/>
      <w:lang w:val="en-US" w:eastAsia="zh-CN" w:bidi="ar-SA"/>
    </w:rPr>
  </w:style>
  <w:style w:type="paragraph" w:customStyle="1" w:styleId="20">
    <w:name w:val="列出段落1"/>
    <w:basedOn w:val="1"/>
    <w:qFormat/>
    <w:uiPriority w:val="34"/>
    <w:pPr>
      <w:ind w:firstLine="420" w:firstLineChars="200"/>
    </w:pPr>
    <w:rPr>
      <w:rFonts w:ascii="Times New Roman" w:hAnsi="Times New Roman" w:eastAsia="宋体" w:cs="Times New Roman"/>
      <w:szCs w:val="24"/>
    </w:rPr>
  </w:style>
  <w:style w:type="paragraph" w:customStyle="1" w:styleId="21">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2">
    <w:name w:val="正文正"/>
    <w:basedOn w:val="1"/>
    <w:qFormat/>
    <w:uiPriority w:val="0"/>
    <w:pPr>
      <w:spacing w:line="560" w:lineRule="exact"/>
      <w:ind w:firstLine="561"/>
    </w:pPr>
    <w:rPr>
      <w:rFonts w:ascii="Calibri" w:hAnsi="Calibri"/>
      <w:sz w:val="28"/>
      <w:szCs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2014-11-09T20:08:00Z</dcterms:created>
  <dc:creator>Administrator</dc:creator>
  <cp:lastModifiedBy>lyx</cp:lastModifiedBy>
  <cp:lastPrinted>2026-06-06T06:11:00Z</cp:lastPrinted>
  <dcterms:modified xsi:type="dcterms:W3CDTF">2026-07-13T11:02:48Z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3873C439EA1B8E0653A5E3678888886D</vt:lpwstr>
  </property>
</Properties>
</file>