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黑体" w:hAnsi="黑体" w:eastAsia="黑体" w:cs="黑体"/>
          <w:sz w:val="32"/>
          <w:szCs w:val="32"/>
          <w:lang w:val="en-US" w:eastAsia="zh-CN"/>
        </w:rPr>
      </w:pPr>
      <w:r>
        <w:rPr>
          <w:rFonts w:hint="eastAsia" w:ascii="黑体" w:hAnsi="黑体" w:eastAsia="黑体" w:cs="黑体"/>
          <w:sz w:val="32"/>
          <w:szCs w:val="32"/>
          <w:lang w:eastAsia="zh-CN"/>
        </w:rPr>
        <w:t>附件</w:t>
      </w:r>
      <w:r>
        <w:rPr>
          <w:rFonts w:hint="eastAsia" w:ascii="黑体" w:hAnsi="黑体" w:eastAsia="黑体" w:cs="黑体"/>
          <w:sz w:val="32"/>
          <w:szCs w:val="32"/>
          <w:lang w:val="en-US" w:eastAsia="zh-CN"/>
        </w:rPr>
        <w:t>20-2</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32"/>
          <w:szCs w:val="32"/>
          <w:lang w:eastAsia="zh-CN"/>
        </w:rPr>
      </w:pPr>
    </w:p>
    <w:p>
      <w:pPr>
        <w:pStyle w:val="4"/>
        <w:keepNext w:val="0"/>
        <w:keepLines w:val="0"/>
        <w:pageBreakBefore w:val="0"/>
        <w:kinsoku/>
        <w:wordWrap/>
        <w:overflowPunct/>
        <w:topLinePunct w:val="0"/>
        <w:autoSpaceDE/>
        <w:autoSpaceDN/>
        <w:bidi w:val="0"/>
        <w:adjustRightInd/>
        <w:snapToGrid/>
        <w:spacing w:before="0" w:after="0" w:line="560" w:lineRule="exact"/>
        <w:jc w:val="center"/>
        <w:textAlignment w:val="auto"/>
        <w:rPr>
          <w:rFonts w:ascii="方正小标宋简体" w:eastAsia="方正小标宋简体"/>
          <w:b w:val="0"/>
          <w:sz w:val="44"/>
        </w:rPr>
      </w:pPr>
      <w:r>
        <w:rPr>
          <w:rFonts w:hint="eastAsia" w:ascii="方正小标宋简体" w:eastAsia="方正小标宋简体"/>
          <w:b w:val="0"/>
          <w:sz w:val="44"/>
          <w:lang w:eastAsia="zh-CN"/>
        </w:rPr>
        <w:t>宝安区</w:t>
      </w:r>
      <w:r>
        <w:rPr>
          <w:rFonts w:hint="eastAsia" w:ascii="方正小标宋简体" w:eastAsia="方正小标宋简体"/>
          <w:b w:val="0"/>
          <w:sz w:val="44"/>
        </w:rPr>
        <w:t>司法局直通安置</w:t>
      </w:r>
      <w:r>
        <w:rPr>
          <w:rFonts w:hint="eastAsia" w:ascii="方正小标宋简体" w:eastAsia="方正小标宋简体"/>
          <w:b w:val="0"/>
          <w:sz w:val="44"/>
          <w:lang w:eastAsia="zh-CN"/>
        </w:rPr>
        <w:t>计划</w:t>
      </w:r>
    </w:p>
    <w:p>
      <w:pPr>
        <w:keepNext w:val="0"/>
        <w:keepLines w:val="0"/>
        <w:pageBreakBefore w:val="0"/>
        <w:kinsoku/>
        <w:wordWrap/>
        <w:overflowPunct/>
        <w:topLinePunct w:val="0"/>
        <w:autoSpaceDE/>
        <w:autoSpaceDN/>
        <w:bidi w:val="0"/>
        <w:adjustRightInd/>
        <w:snapToGrid/>
        <w:spacing w:line="560" w:lineRule="exact"/>
        <w:jc w:val="center"/>
        <w:textAlignment w:val="auto"/>
        <w:rPr>
          <w:b/>
          <w:sz w:val="44"/>
          <w:szCs w:val="44"/>
        </w:rPr>
      </w:pP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黑体" w:hAnsi="黑体" w:eastAsia="黑体" w:cs="黑体"/>
          <w:bCs/>
          <w:color w:val="000000"/>
          <w:sz w:val="32"/>
          <w:szCs w:val="32"/>
          <w:highlight w:val="none"/>
          <w:lang w:eastAsia="zh-CN"/>
        </w:rPr>
      </w:pPr>
      <w:r>
        <w:rPr>
          <w:rFonts w:hint="eastAsia" w:ascii="黑体" w:hAnsi="黑体" w:eastAsia="黑体" w:cs="黑体"/>
          <w:bCs/>
          <w:color w:val="000000"/>
          <w:sz w:val="32"/>
          <w:szCs w:val="32"/>
          <w:highlight w:val="none"/>
          <w:lang w:eastAsia="zh-CN"/>
        </w:rPr>
        <w:t>一、工作原则</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hint="eastAsia" w:ascii="黑体" w:hAnsi="黑体" w:eastAsia="黑体" w:cs="黑体"/>
          <w:bCs/>
          <w:color w:val="000000"/>
          <w:sz w:val="32"/>
          <w:szCs w:val="32"/>
          <w:highlight w:val="none"/>
        </w:rPr>
      </w:pPr>
      <w:r>
        <w:rPr>
          <w:rFonts w:hint="eastAsia" w:eastAsia="仿宋_GB2312"/>
          <w:sz w:val="32"/>
          <w:szCs w:val="32"/>
          <w:highlight w:val="none"/>
          <w:lang w:eastAsia="zh-CN"/>
        </w:rPr>
        <w:t>根据中央、省有关文件精神，</w:t>
      </w:r>
      <w:r>
        <w:rPr>
          <w:rFonts w:hint="default" w:eastAsia="仿宋_GB2312"/>
          <w:sz w:val="32"/>
          <w:szCs w:val="32"/>
          <w:highlight w:val="none"/>
          <w:lang w:val="en-US" w:eastAsia="zh-CN"/>
        </w:rPr>
        <w:t>按照</w:t>
      </w:r>
      <w:r>
        <w:rPr>
          <w:rFonts w:hint="eastAsia" w:eastAsia="仿宋_GB2312"/>
          <w:sz w:val="32"/>
          <w:szCs w:val="32"/>
          <w:highlight w:val="none"/>
          <w:lang w:eastAsia="zh-CN"/>
        </w:rPr>
        <w:t>公开、公平、公正</w:t>
      </w:r>
      <w:r>
        <w:rPr>
          <w:rFonts w:hint="default" w:eastAsia="仿宋_GB2312"/>
          <w:sz w:val="32"/>
          <w:szCs w:val="32"/>
          <w:highlight w:val="none"/>
          <w:lang w:val="en-US" w:eastAsia="zh-CN"/>
        </w:rPr>
        <w:t>原则，坚持人岗相适、人事相宜，实施精准化安置，切实提高转业军官安置的匹配度。</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hint="eastAsia" w:ascii="黑体" w:hAnsi="黑体" w:eastAsia="黑体" w:cs="黑体"/>
          <w:bCs/>
          <w:color w:val="000000"/>
          <w:kern w:val="2"/>
          <w:sz w:val="32"/>
          <w:szCs w:val="32"/>
          <w:highlight w:val="none"/>
        </w:rPr>
      </w:pPr>
      <w:r>
        <w:rPr>
          <w:rFonts w:hint="eastAsia" w:ascii="黑体" w:hAnsi="黑体" w:eastAsia="黑体" w:cs="黑体"/>
          <w:b w:val="0"/>
          <w:bCs/>
          <w:color w:val="000000"/>
          <w:sz w:val="32"/>
          <w:szCs w:val="32"/>
          <w:highlight w:val="none"/>
          <w:lang w:eastAsia="zh-CN"/>
        </w:rPr>
        <w:t>二、</w:t>
      </w:r>
      <w:r>
        <w:rPr>
          <w:rFonts w:hint="eastAsia" w:ascii="黑体" w:hAnsi="黑体" w:eastAsia="黑体" w:cs="黑体"/>
          <w:bCs/>
          <w:color w:val="000000"/>
          <w:sz w:val="32"/>
          <w:szCs w:val="32"/>
          <w:highlight w:val="none"/>
          <w:lang w:eastAsia="zh-CN"/>
        </w:rPr>
        <w:t>安置岗位</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hint="eastAsia" w:ascii="楷体_GB2312" w:hAnsi="楷体_GB2312" w:eastAsia="楷体_GB2312" w:cs="楷体_GB2312"/>
          <w:b w:val="0"/>
          <w:bCs/>
          <w:color w:val="auto"/>
          <w:kern w:val="0"/>
          <w:sz w:val="32"/>
          <w:szCs w:val="32"/>
          <w:highlight w:val="none"/>
          <w:lang w:eastAsia="zh-CN"/>
        </w:rPr>
      </w:pPr>
      <w:r>
        <w:rPr>
          <w:rFonts w:hint="eastAsia" w:ascii="楷体_GB2312" w:hAnsi="楷体_GB2312" w:eastAsia="楷体_GB2312" w:cs="楷体_GB2312"/>
          <w:bCs/>
          <w:kern w:val="0"/>
          <w:sz w:val="32"/>
          <w:szCs w:val="32"/>
          <w:highlight w:val="none"/>
          <w:lang w:eastAsia="zh-CN"/>
        </w:rPr>
        <w:t>（一）</w:t>
      </w:r>
      <w:r>
        <w:rPr>
          <w:rFonts w:hint="eastAsia" w:ascii="楷体_GB2312" w:hAnsi="楷体_GB2312" w:eastAsia="楷体_GB2312" w:cs="楷体_GB2312"/>
          <w:b w:val="0"/>
          <w:bCs/>
          <w:color w:val="auto"/>
          <w:kern w:val="0"/>
          <w:sz w:val="32"/>
          <w:szCs w:val="32"/>
          <w:highlight w:val="none"/>
          <w:lang w:eastAsia="zh-CN"/>
        </w:rPr>
        <w:t>岗位名额：</w:t>
      </w:r>
      <w:r>
        <w:rPr>
          <w:rFonts w:hint="eastAsia" w:ascii="仿宋_GB2312" w:hAnsi="仿宋_GB2312" w:eastAsia="仿宋_GB2312" w:cs="仿宋_GB2312"/>
          <w:sz w:val="32"/>
          <w:szCs w:val="32"/>
          <w:lang w:val="en-US" w:eastAsia="zh-CN"/>
        </w:rPr>
        <w:t>少校及以下（含营级正职及原专业技术10级）1名。</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hint="default" w:ascii="仿宋_GB2312" w:hAnsi="仿宋" w:eastAsia="仿宋_GB2312" w:cs="宋体"/>
          <w:b w:val="0"/>
          <w:bCs/>
          <w:color w:val="auto"/>
          <w:kern w:val="0"/>
          <w:sz w:val="32"/>
          <w:szCs w:val="32"/>
          <w:lang w:val="en-US" w:eastAsia="zh-CN"/>
        </w:rPr>
      </w:pPr>
      <w:r>
        <w:rPr>
          <w:rFonts w:hint="eastAsia" w:ascii="楷体_GB2312" w:hAnsi="楷体_GB2312" w:eastAsia="楷体_GB2312" w:cs="楷体_GB2312"/>
          <w:b w:val="0"/>
          <w:bCs/>
          <w:color w:val="auto"/>
          <w:kern w:val="0"/>
          <w:sz w:val="32"/>
          <w:szCs w:val="32"/>
          <w:highlight w:val="none"/>
          <w:lang w:val="en-US" w:eastAsia="zh-CN"/>
        </w:rPr>
        <w:t>（二）安置岗位：</w:t>
      </w:r>
      <w:r>
        <w:rPr>
          <w:rFonts w:hint="eastAsia" w:ascii="仿宋_GB2312" w:hAnsi="仿宋" w:eastAsia="仿宋_GB2312" w:cs="Times New Roman"/>
          <w:bCs w:val="0"/>
          <w:kern w:val="2"/>
          <w:sz w:val="32"/>
          <w:szCs w:val="32"/>
          <w:lang w:val="en-US" w:eastAsia="zh-CN"/>
        </w:rPr>
        <w:t>深圳市</w:t>
      </w:r>
      <w:r>
        <w:rPr>
          <w:rFonts w:hint="eastAsia" w:ascii="仿宋_GB2312" w:hAnsi="仿宋" w:eastAsia="仿宋_GB2312" w:cs="Times New Roman"/>
          <w:bCs w:val="0"/>
          <w:kern w:val="2"/>
          <w:sz w:val="32"/>
          <w:szCs w:val="32"/>
          <w:lang w:eastAsia="zh-CN"/>
        </w:rPr>
        <w:t>宝安区司法局综合管理类公务员岗位（</w:t>
      </w:r>
      <w:r>
        <w:rPr>
          <w:rFonts w:hint="eastAsia" w:ascii="仿宋_GB2312" w:hAnsi="仿宋" w:eastAsia="仿宋_GB2312" w:cs="宋体"/>
          <w:b w:val="0"/>
          <w:bCs/>
          <w:color w:val="auto"/>
          <w:kern w:val="0"/>
          <w:sz w:val="32"/>
          <w:szCs w:val="32"/>
          <w:lang w:eastAsia="zh-CN"/>
        </w:rPr>
        <w:t>主要从事司法行政、法治建设、行政复议等工作）。</w:t>
      </w:r>
    </w:p>
    <w:p>
      <w:pPr>
        <w:keepNext w:val="0"/>
        <w:keepLines w:val="0"/>
        <w:pageBreakBefore w:val="0"/>
        <w:kinsoku/>
        <w:wordWrap/>
        <w:overflowPunct/>
        <w:topLinePunct w:val="0"/>
        <w:autoSpaceDE/>
        <w:autoSpaceDN/>
        <w:bidi w:val="0"/>
        <w:adjustRightInd/>
        <w:snapToGrid/>
        <w:spacing w:line="540" w:lineRule="exact"/>
        <w:ind w:firstLine="630"/>
        <w:textAlignment w:val="auto"/>
        <w:rPr>
          <w:rFonts w:hint="eastAsia" w:ascii="楷体_GB2312" w:hAnsi="楷体_GB2312" w:eastAsia="楷体_GB2312" w:cs="楷体_GB2312"/>
          <w:b w:val="0"/>
          <w:bCs w:val="0"/>
          <w:kern w:val="0"/>
          <w:sz w:val="32"/>
          <w:szCs w:val="32"/>
          <w:lang w:eastAsia="zh-CN"/>
        </w:rPr>
      </w:pPr>
      <w:r>
        <w:rPr>
          <w:rFonts w:hint="eastAsia" w:ascii="楷体_GB2312" w:hAnsi="楷体_GB2312" w:eastAsia="楷体_GB2312" w:cs="楷体_GB2312"/>
          <w:b w:val="0"/>
          <w:bCs w:val="0"/>
          <w:kern w:val="0"/>
          <w:sz w:val="32"/>
          <w:szCs w:val="32"/>
        </w:rPr>
        <w:t>（</w:t>
      </w:r>
      <w:r>
        <w:rPr>
          <w:rFonts w:hint="eastAsia" w:ascii="楷体_GB2312" w:hAnsi="楷体_GB2312" w:eastAsia="楷体_GB2312" w:cs="楷体_GB2312"/>
          <w:b w:val="0"/>
          <w:bCs w:val="0"/>
          <w:kern w:val="0"/>
          <w:sz w:val="32"/>
          <w:szCs w:val="32"/>
          <w:lang w:eastAsia="zh-CN"/>
        </w:rPr>
        <w:t>三</w:t>
      </w:r>
      <w:r>
        <w:rPr>
          <w:rFonts w:hint="eastAsia" w:ascii="楷体_GB2312" w:hAnsi="楷体_GB2312" w:eastAsia="楷体_GB2312" w:cs="楷体_GB2312"/>
          <w:b w:val="0"/>
          <w:bCs w:val="0"/>
          <w:kern w:val="0"/>
          <w:sz w:val="32"/>
          <w:szCs w:val="32"/>
        </w:rPr>
        <w:t>）岗位</w:t>
      </w:r>
      <w:r>
        <w:rPr>
          <w:rFonts w:hint="eastAsia" w:ascii="楷体_GB2312" w:hAnsi="楷体_GB2312" w:eastAsia="楷体_GB2312" w:cs="楷体_GB2312"/>
          <w:b w:val="0"/>
          <w:bCs w:val="0"/>
          <w:kern w:val="0"/>
          <w:sz w:val="32"/>
          <w:szCs w:val="32"/>
          <w:lang w:eastAsia="zh-CN"/>
        </w:rPr>
        <w:t>要求</w:t>
      </w:r>
    </w:p>
    <w:p>
      <w:pPr>
        <w:keepNext w:val="0"/>
        <w:keepLines w:val="0"/>
        <w:pageBreakBefore w:val="0"/>
        <w:kinsoku/>
        <w:wordWrap/>
        <w:overflowPunct/>
        <w:topLinePunct w:val="0"/>
        <w:autoSpaceDE/>
        <w:autoSpaceDN/>
        <w:bidi w:val="0"/>
        <w:adjustRightInd/>
        <w:snapToGrid/>
        <w:spacing w:line="540" w:lineRule="exact"/>
        <w:ind w:firstLine="630"/>
        <w:textAlignment w:val="auto"/>
        <w:rPr>
          <w:rFonts w:hint="eastAsia" w:ascii="仿宋_GB2312" w:hAnsi="宋体" w:eastAsia="仿宋_GB2312" w:cs="宋体"/>
          <w:bCs/>
          <w:kern w:val="0"/>
          <w:sz w:val="32"/>
          <w:szCs w:val="32"/>
          <w:highlight w:val="none"/>
          <w:lang w:eastAsia="zh-CN"/>
        </w:rPr>
      </w:pPr>
      <w:r>
        <w:rPr>
          <w:rFonts w:hint="eastAsia" w:ascii="仿宋_GB2312" w:hAnsi="华文仿宋" w:eastAsia="仿宋_GB2312"/>
          <w:sz w:val="32"/>
          <w:szCs w:val="32"/>
        </w:rPr>
        <w:t>1.</w:t>
      </w:r>
      <w:r>
        <w:rPr>
          <w:rFonts w:hint="eastAsia" w:ascii="仿宋_GB2312" w:hAnsi="宋体" w:eastAsia="仿宋_GB2312" w:cs="宋体"/>
          <w:bCs/>
          <w:kern w:val="0"/>
          <w:sz w:val="32"/>
          <w:szCs w:val="32"/>
        </w:rPr>
        <w:t>具</w:t>
      </w:r>
      <w:r>
        <w:rPr>
          <w:rFonts w:hint="eastAsia" w:ascii="仿宋_GB2312" w:hAnsi="宋体" w:eastAsia="仿宋_GB2312" w:cs="宋体"/>
          <w:bCs/>
          <w:kern w:val="0"/>
          <w:sz w:val="32"/>
          <w:szCs w:val="32"/>
          <w:highlight w:val="none"/>
        </w:rPr>
        <w:t>有国家承认的大学</w:t>
      </w:r>
      <w:r>
        <w:rPr>
          <w:rFonts w:hint="eastAsia" w:ascii="仿宋_GB2312" w:hAnsi="宋体" w:eastAsia="仿宋_GB2312" w:cs="宋体"/>
          <w:bCs/>
          <w:kern w:val="0"/>
          <w:sz w:val="32"/>
          <w:szCs w:val="32"/>
          <w:highlight w:val="none"/>
          <w:lang w:eastAsia="zh-CN"/>
        </w:rPr>
        <w:t>本</w:t>
      </w:r>
      <w:r>
        <w:rPr>
          <w:rFonts w:hint="eastAsia" w:ascii="仿宋_GB2312" w:hAnsi="宋体" w:eastAsia="仿宋_GB2312" w:cs="宋体"/>
          <w:bCs/>
          <w:kern w:val="0"/>
          <w:sz w:val="32"/>
          <w:szCs w:val="32"/>
          <w:highlight w:val="none"/>
        </w:rPr>
        <w:t>科以上学历</w:t>
      </w:r>
      <w:r>
        <w:rPr>
          <w:rFonts w:hint="eastAsia" w:ascii="仿宋_GB2312" w:hAnsi="宋体" w:eastAsia="仿宋_GB2312" w:cs="宋体"/>
          <w:bCs/>
          <w:kern w:val="0"/>
          <w:sz w:val="32"/>
          <w:szCs w:val="32"/>
          <w:highlight w:val="none"/>
          <w:lang w:eastAsia="zh-CN"/>
        </w:rPr>
        <w:t>；</w:t>
      </w:r>
    </w:p>
    <w:p>
      <w:pPr>
        <w:keepNext w:val="0"/>
        <w:keepLines w:val="0"/>
        <w:pageBreakBefore w:val="0"/>
        <w:kinsoku/>
        <w:wordWrap/>
        <w:overflowPunct/>
        <w:topLinePunct w:val="0"/>
        <w:autoSpaceDE/>
        <w:autoSpaceDN/>
        <w:bidi w:val="0"/>
        <w:adjustRightInd/>
        <w:snapToGrid/>
        <w:spacing w:line="540" w:lineRule="exact"/>
        <w:ind w:firstLine="630"/>
        <w:textAlignment w:val="auto"/>
        <w:rPr>
          <w:rFonts w:ascii="仿宋_GB2312" w:hAnsi="宋体" w:eastAsia="仿宋_GB2312" w:cs="宋体"/>
          <w:bCs/>
          <w:kern w:val="0"/>
          <w:sz w:val="32"/>
          <w:szCs w:val="32"/>
          <w:u w:val="single"/>
        </w:rPr>
      </w:pPr>
      <w:r>
        <w:rPr>
          <w:rFonts w:hint="eastAsia" w:ascii="仿宋_GB2312" w:hAnsi="宋体" w:eastAsia="仿宋_GB2312" w:cs="宋体"/>
          <w:bCs/>
          <w:kern w:val="0"/>
          <w:sz w:val="32"/>
          <w:szCs w:val="32"/>
          <w:highlight w:val="none"/>
          <w:lang w:val="en-US" w:eastAsia="zh-CN"/>
        </w:rPr>
        <w:t>2.</w:t>
      </w:r>
      <w:r>
        <w:rPr>
          <w:rFonts w:hint="eastAsia" w:ascii="仿宋_GB2312" w:hAnsi="仿宋" w:eastAsia="仿宋_GB2312" w:cs="宋体"/>
          <w:b w:val="0"/>
          <w:bCs/>
          <w:color w:val="auto"/>
          <w:kern w:val="0"/>
          <w:sz w:val="32"/>
          <w:szCs w:val="32"/>
          <w:lang w:eastAsia="zh-CN"/>
        </w:rPr>
        <w:t>本科须为法学专业</w:t>
      </w:r>
      <w:r>
        <w:rPr>
          <w:rFonts w:hint="eastAsia" w:ascii="仿宋_GB2312" w:hAnsi="仿宋" w:eastAsia="仿宋_GB2312" w:cs="宋体"/>
          <w:b w:val="0"/>
          <w:bCs/>
          <w:color w:val="auto"/>
          <w:kern w:val="0"/>
          <w:sz w:val="32"/>
          <w:szCs w:val="32"/>
          <w:highlight w:val="none"/>
          <w:lang w:eastAsia="zh-CN"/>
        </w:rPr>
        <w:t>，不限制以最高学历报考。</w:t>
      </w:r>
    </w:p>
    <w:p>
      <w:pPr>
        <w:keepNext w:val="0"/>
        <w:keepLines w:val="0"/>
        <w:pageBreakBefore w:val="0"/>
        <w:kinsoku/>
        <w:wordWrap/>
        <w:overflowPunct/>
        <w:topLinePunct w:val="0"/>
        <w:autoSpaceDE/>
        <w:autoSpaceDN/>
        <w:bidi w:val="0"/>
        <w:adjustRightInd/>
        <w:snapToGrid/>
        <w:spacing w:line="540" w:lineRule="exact"/>
        <w:ind w:firstLine="630"/>
        <w:textAlignment w:val="auto"/>
        <w:rPr>
          <w:rFonts w:hint="eastAsia" w:ascii="楷体_GB2312" w:hAnsi="楷体_GB2312" w:eastAsia="楷体_GB2312" w:cs="楷体_GB2312"/>
          <w:b w:val="0"/>
          <w:bCs w:val="0"/>
          <w:kern w:val="0"/>
          <w:sz w:val="32"/>
          <w:szCs w:val="32"/>
          <w:lang w:eastAsia="zh-CN"/>
        </w:rPr>
      </w:pPr>
      <w:r>
        <w:rPr>
          <w:rFonts w:hint="eastAsia" w:ascii="楷体_GB2312" w:hAnsi="楷体_GB2312" w:eastAsia="楷体_GB2312" w:cs="楷体_GB2312"/>
          <w:b w:val="0"/>
          <w:bCs w:val="0"/>
          <w:kern w:val="0"/>
          <w:sz w:val="32"/>
          <w:szCs w:val="32"/>
        </w:rPr>
        <w:t>（</w:t>
      </w:r>
      <w:r>
        <w:rPr>
          <w:rFonts w:hint="eastAsia" w:ascii="楷体_GB2312" w:hAnsi="楷体_GB2312" w:eastAsia="楷体_GB2312" w:cs="楷体_GB2312"/>
          <w:b w:val="0"/>
          <w:bCs w:val="0"/>
          <w:kern w:val="0"/>
          <w:sz w:val="32"/>
          <w:szCs w:val="32"/>
          <w:lang w:eastAsia="zh-CN"/>
        </w:rPr>
        <w:t>四</w:t>
      </w:r>
      <w:r>
        <w:rPr>
          <w:rFonts w:hint="eastAsia" w:ascii="楷体_GB2312" w:hAnsi="楷体_GB2312" w:eastAsia="楷体_GB2312" w:cs="楷体_GB2312"/>
          <w:b w:val="0"/>
          <w:bCs w:val="0"/>
          <w:kern w:val="0"/>
          <w:sz w:val="32"/>
          <w:szCs w:val="32"/>
        </w:rPr>
        <w:t>）不予安置情形</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ascii="仿宋_GB2312" w:hAnsi="仿宋" w:eastAsia="仿宋_GB2312" w:cs="宋体"/>
          <w:bCs/>
          <w:kern w:val="0"/>
          <w:sz w:val="32"/>
          <w:szCs w:val="32"/>
        </w:rPr>
      </w:pPr>
      <w:r>
        <w:rPr>
          <w:rFonts w:hint="eastAsia" w:ascii="仿宋_GB2312" w:hAnsi="仿宋" w:eastAsia="仿宋_GB2312" w:cs="宋体"/>
          <w:bCs/>
          <w:kern w:val="0"/>
          <w:sz w:val="32"/>
          <w:szCs w:val="32"/>
        </w:rPr>
        <w:t>1.涉嫌违纪违法正在接受有关机关审查尚未作出结论的；</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ascii="仿宋_GB2312" w:hAnsi="仿宋" w:eastAsia="仿宋_GB2312" w:cs="宋体"/>
          <w:bCs/>
          <w:kern w:val="0"/>
          <w:sz w:val="32"/>
          <w:szCs w:val="32"/>
        </w:rPr>
      </w:pPr>
      <w:r>
        <w:rPr>
          <w:rFonts w:hint="eastAsia" w:ascii="仿宋_GB2312" w:hAnsi="仿宋" w:eastAsia="仿宋_GB2312" w:cs="宋体"/>
          <w:bCs/>
          <w:kern w:val="0"/>
          <w:sz w:val="32"/>
          <w:szCs w:val="32"/>
        </w:rPr>
        <w:t>2.在受处分期间或处分影响期限未满的；</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cs="宋体"/>
          <w:bCs/>
          <w:kern w:val="0"/>
          <w:sz w:val="32"/>
          <w:szCs w:val="32"/>
        </w:rPr>
      </w:pPr>
      <w:r>
        <w:rPr>
          <w:rFonts w:hint="eastAsia" w:ascii="仿宋_GB2312" w:hAnsi="仿宋" w:eastAsia="仿宋_GB2312" w:cs="宋体"/>
          <w:bCs/>
          <w:kern w:val="0"/>
          <w:sz w:val="32"/>
          <w:szCs w:val="32"/>
          <w:lang w:val="en-US" w:eastAsia="zh-CN"/>
        </w:rPr>
        <w:t>3</w:t>
      </w:r>
      <w:r>
        <w:rPr>
          <w:rFonts w:hint="eastAsia" w:ascii="仿宋_GB2312" w:hAnsi="仿宋" w:eastAsia="仿宋_GB2312" w:cs="宋体"/>
          <w:bCs/>
          <w:kern w:val="0"/>
          <w:sz w:val="32"/>
          <w:szCs w:val="32"/>
        </w:rPr>
        <w:t>.法律、法规规定的其他不适宜接收的情形。</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cs="宋体"/>
          <w:bCs/>
          <w:kern w:val="0"/>
          <w:sz w:val="32"/>
          <w:szCs w:val="32"/>
          <w:highlight w:val="none"/>
        </w:rPr>
      </w:pPr>
      <w:r>
        <w:rPr>
          <w:rFonts w:hint="eastAsia" w:ascii="黑体" w:hAnsi="宋体" w:eastAsia="黑体" w:cs="宋体"/>
          <w:bCs/>
          <w:kern w:val="0"/>
          <w:sz w:val="32"/>
          <w:szCs w:val="32"/>
          <w:lang w:eastAsia="zh-CN"/>
        </w:rPr>
        <w:t>三</w:t>
      </w:r>
      <w:r>
        <w:rPr>
          <w:rFonts w:hint="eastAsia" w:ascii="黑体" w:hAnsi="宋体" w:eastAsia="黑体" w:cs="宋体"/>
          <w:bCs/>
          <w:kern w:val="0"/>
          <w:sz w:val="32"/>
          <w:szCs w:val="32"/>
        </w:rPr>
        <w:t>、</w:t>
      </w:r>
      <w:r>
        <w:rPr>
          <w:rFonts w:hint="eastAsia" w:ascii="黑体" w:hAnsi="宋体" w:eastAsia="黑体" w:cs="宋体"/>
          <w:bCs/>
          <w:kern w:val="0"/>
          <w:sz w:val="32"/>
          <w:szCs w:val="32"/>
          <w:lang w:eastAsia="zh-CN"/>
        </w:rPr>
        <w:t>安置程序</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（一）资格审核。</w:t>
      </w:r>
      <w:r>
        <w:rPr>
          <w:rFonts w:hint="eastAsia" w:ascii="仿宋_GB2312" w:hAnsi="仿宋_GB2312" w:eastAsia="仿宋_GB2312" w:cs="仿宋_GB2312"/>
          <w:sz w:val="32"/>
          <w:szCs w:val="32"/>
          <w:lang w:val="en-US" w:eastAsia="zh-CN"/>
        </w:rPr>
        <w:t>根据市委退役军人移交安置工作专项小组办公室反馈的报名人员名单，通知报名人员提供符合岗位要求的证明材料，接收单位审核报名人员是否符合报考岗位的资格条件，审查报名人员提供的个人证明材料。</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（二）综合考核。</w:t>
      </w:r>
      <w:r>
        <w:rPr>
          <w:rFonts w:hint="eastAsia" w:ascii="仿宋_GB2312" w:hAnsi="仿宋_GB2312" w:eastAsia="仿宋_GB2312" w:cs="仿宋_GB2312"/>
          <w:sz w:val="32"/>
          <w:szCs w:val="32"/>
          <w:lang w:val="en-US" w:eastAsia="zh-CN"/>
        </w:rPr>
        <w:t>采取综合考核的办法，主要考核报名人员在专业能力、综合能力等方面与职位需求的匹配程度。考核采取面试的方式，由接收单位组织3-5名考官形成面试考核组开展考核。</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（三）确认接收。</w:t>
      </w:r>
      <w:r>
        <w:rPr>
          <w:rFonts w:hint="eastAsia" w:ascii="仿宋_GB2312" w:hAnsi="仿宋_GB2312" w:eastAsia="仿宋_GB2312" w:cs="仿宋_GB2312"/>
          <w:sz w:val="32"/>
          <w:szCs w:val="32"/>
          <w:lang w:val="en-US" w:eastAsia="zh-CN"/>
        </w:rPr>
        <w:t>根据报名人员资格审核和综合考核情况，提出确定接收人员名单，经宝安</w:t>
      </w:r>
      <w:r>
        <w:rPr>
          <w:rFonts w:hint="eastAsia" w:ascii="仿宋_GB2312" w:hAnsi="仿宋_GB2312" w:eastAsia="仿宋_GB2312" w:cs="仿宋_GB2312"/>
          <w:color w:val="auto"/>
          <w:sz w:val="32"/>
          <w:szCs w:val="32"/>
          <w:lang w:val="en-US" w:eastAsia="zh-CN"/>
        </w:rPr>
        <w:t>区司法局</w:t>
      </w:r>
      <w:r>
        <w:rPr>
          <w:rFonts w:hint="eastAsia" w:ascii="仿宋_GB2312" w:hAnsi="仿宋_GB2312" w:eastAsia="仿宋_GB2312" w:cs="仿宋_GB2312"/>
          <w:sz w:val="32"/>
          <w:szCs w:val="32"/>
          <w:lang w:val="en-US" w:eastAsia="zh-CN"/>
        </w:rPr>
        <w:t>审核批准，报市委退役军人移交安置工作专项小组办公室确认后，办理有关手续。</w:t>
      </w:r>
    </w:p>
    <w:p>
      <w:pPr>
        <w:keepNext w:val="0"/>
        <w:keepLines w:val="0"/>
        <w:pageBreakBefore w:val="0"/>
        <w:kinsoku/>
        <w:wordWrap/>
        <w:overflowPunct/>
        <w:topLinePunct w:val="0"/>
        <w:autoSpaceDE/>
        <w:autoSpaceDN/>
        <w:bidi w:val="0"/>
        <w:adjustRightInd/>
        <w:snapToGrid/>
        <w:spacing w:line="540" w:lineRule="exact"/>
        <w:ind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四、有关要求</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cs="宋体"/>
          <w:bCs/>
          <w:kern w:val="0"/>
          <w:sz w:val="32"/>
          <w:szCs w:val="32"/>
          <w:highlight w:val="none"/>
          <w:lang w:eastAsia="zh-CN"/>
        </w:rPr>
      </w:pPr>
      <w:r>
        <w:rPr>
          <w:rFonts w:hint="eastAsia" w:ascii="仿宋_GB2312" w:eastAsia="仿宋_GB2312"/>
          <w:sz w:val="32"/>
          <w:szCs w:val="32"/>
          <w:highlight w:val="none"/>
          <w:lang w:val="en-US" w:eastAsia="zh-CN"/>
        </w:rPr>
        <w:t>请转业军官</w:t>
      </w:r>
      <w:r>
        <w:rPr>
          <w:rFonts w:hint="default" w:ascii="仿宋_GB2312" w:eastAsia="仿宋_GB2312"/>
          <w:sz w:val="32"/>
          <w:szCs w:val="32"/>
          <w:highlight w:val="none"/>
          <w:lang w:val="en-US" w:eastAsia="zh-CN"/>
        </w:rPr>
        <w:t>详细了解安置</w:t>
      </w:r>
      <w:r>
        <w:rPr>
          <w:rFonts w:hint="eastAsia" w:ascii="仿宋_GB2312" w:eastAsia="仿宋_GB2312"/>
          <w:sz w:val="32"/>
          <w:szCs w:val="32"/>
          <w:highlight w:val="none"/>
          <w:lang w:val="en-US" w:eastAsia="zh-CN"/>
        </w:rPr>
        <w:t>计划，</w:t>
      </w:r>
      <w:r>
        <w:rPr>
          <w:rFonts w:hint="eastAsia" w:ascii="仿宋_GB2312" w:hAnsi="仿宋_GB2312" w:eastAsia="仿宋_GB2312" w:cs="仿宋_GB2312"/>
          <w:sz w:val="32"/>
          <w:szCs w:val="32"/>
          <w:highlight w:val="none"/>
          <w:lang w:val="en-US" w:eastAsia="zh-CN"/>
        </w:rPr>
        <w:t>积极配合</w:t>
      </w:r>
      <w:r>
        <w:rPr>
          <w:rFonts w:hint="default" w:ascii="仿宋_GB2312" w:hAnsi="仿宋_GB2312" w:eastAsia="仿宋_GB2312" w:cs="仿宋_GB2312"/>
          <w:sz w:val="32"/>
          <w:szCs w:val="32"/>
          <w:highlight w:val="none"/>
          <w:lang w:val="en-US" w:eastAsia="zh-CN"/>
        </w:rPr>
        <w:t>做好</w:t>
      </w:r>
      <w:r>
        <w:rPr>
          <w:rFonts w:hint="eastAsia" w:ascii="仿宋_GB2312" w:eastAsia="仿宋_GB2312"/>
          <w:sz w:val="32"/>
          <w:szCs w:val="32"/>
          <w:highlight w:val="none"/>
          <w:lang w:val="en-US" w:eastAsia="zh-CN"/>
        </w:rPr>
        <w:t>直通</w:t>
      </w:r>
      <w:r>
        <w:rPr>
          <w:rFonts w:hint="default" w:ascii="仿宋_GB2312" w:hAnsi="仿宋_GB2312" w:eastAsia="仿宋_GB2312" w:cs="仿宋_GB2312"/>
          <w:sz w:val="32"/>
          <w:szCs w:val="32"/>
          <w:highlight w:val="none"/>
          <w:lang w:val="en-US" w:eastAsia="zh-CN"/>
        </w:rPr>
        <w:t>安置工作</w:t>
      </w:r>
      <w:r>
        <w:rPr>
          <w:rFonts w:hint="eastAsia" w:ascii="仿宋_GB2312" w:hAnsi="仿宋_GB2312" w:eastAsia="仿宋_GB2312" w:cs="仿宋_GB2312"/>
          <w:sz w:val="32"/>
          <w:szCs w:val="32"/>
          <w:highlight w:val="none"/>
          <w:lang w:eastAsia="zh-CN"/>
        </w:rPr>
        <w:t>，如实反馈个人有关情况，</w:t>
      </w:r>
      <w:r>
        <w:rPr>
          <w:rFonts w:hint="eastAsia" w:ascii="仿宋_GB2312" w:hAnsi="仿宋_GB2312" w:eastAsia="仿宋_GB2312" w:cs="仿宋_GB2312"/>
          <w:sz w:val="32"/>
          <w:szCs w:val="32"/>
          <w:highlight w:val="none"/>
          <w:lang w:val="en-US" w:eastAsia="zh-CN"/>
        </w:rPr>
        <w:t>提供相关材料</w:t>
      </w:r>
      <w:r>
        <w:rPr>
          <w:rFonts w:hint="default" w:ascii="仿宋_GB2312" w:eastAsia="仿宋_GB2312"/>
          <w:sz w:val="32"/>
          <w:szCs w:val="32"/>
          <w:highlight w:val="none"/>
          <w:lang w:val="en-US" w:eastAsia="zh-CN"/>
        </w:rPr>
        <w:t>。</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cs="宋体"/>
          <w:b/>
          <w:bCs w:val="0"/>
          <w:kern w:val="0"/>
          <w:sz w:val="32"/>
          <w:szCs w:val="32"/>
        </w:rPr>
      </w:pPr>
      <w:r>
        <w:rPr>
          <w:rFonts w:hint="eastAsia" w:ascii="仿宋_GB2312" w:hAnsi="宋体" w:eastAsia="仿宋_GB2312" w:cs="宋体"/>
          <w:bCs/>
          <w:kern w:val="0"/>
          <w:sz w:val="32"/>
          <w:szCs w:val="32"/>
          <w:lang w:eastAsia="zh-CN"/>
        </w:rPr>
        <w:t>本计划未尽事宜由</w:t>
      </w:r>
      <w:r>
        <w:rPr>
          <w:rFonts w:hint="eastAsia" w:ascii="仿宋_GB2312" w:hAnsi="宋体" w:eastAsia="仿宋_GB2312" w:cs="宋体"/>
          <w:bCs/>
          <w:kern w:val="0"/>
          <w:sz w:val="32"/>
          <w:szCs w:val="32"/>
          <w:highlight w:val="none"/>
          <w:lang w:eastAsia="zh-CN"/>
        </w:rPr>
        <w:t>宝安区司法局</w:t>
      </w:r>
      <w:r>
        <w:rPr>
          <w:rFonts w:hint="eastAsia" w:ascii="仿宋_GB2312" w:hAnsi="宋体" w:eastAsia="仿宋_GB2312" w:cs="宋体"/>
          <w:bCs/>
          <w:kern w:val="0"/>
          <w:sz w:val="32"/>
          <w:szCs w:val="32"/>
          <w:lang w:eastAsia="zh-CN"/>
        </w:rPr>
        <w:t>负责解释。</w:t>
      </w:r>
    </w:p>
    <w:p>
      <w:pPr>
        <w:keepNext w:val="0"/>
        <w:keepLines w:val="0"/>
        <w:pageBreakBefore w:val="0"/>
        <w:kinsoku/>
        <w:wordWrap/>
        <w:overflowPunct/>
        <w:topLinePunct w:val="0"/>
        <w:autoSpaceDE/>
        <w:autoSpaceDN/>
        <w:bidi w:val="0"/>
        <w:adjustRightInd/>
        <w:snapToGrid/>
        <w:spacing w:line="540" w:lineRule="exact"/>
        <w:textAlignment w:val="auto"/>
        <w:rPr>
          <w:rFonts w:hint="eastAsia" w:ascii="仿宋_GB2312" w:hAnsi="宋体" w:eastAsia="仿宋_GB2312" w:cs="宋体"/>
          <w:b/>
          <w:bCs w:val="0"/>
          <w:kern w:val="0"/>
          <w:sz w:val="32"/>
          <w:szCs w:val="32"/>
        </w:rPr>
      </w:pPr>
      <w:bookmarkStart w:id="0" w:name="_GoBack"/>
      <w:bookmarkEnd w:id="0"/>
    </w:p>
    <w:p>
      <w:pPr>
        <w:keepNext w:val="0"/>
        <w:keepLines w:val="0"/>
        <w:pageBreakBefore w:val="0"/>
        <w:widowControl/>
        <w:kinsoku/>
        <w:wordWrap/>
        <w:overflowPunct/>
        <w:topLinePunct w:val="0"/>
        <w:autoSpaceDE/>
        <w:autoSpaceDN/>
        <w:bidi w:val="0"/>
        <w:adjustRightInd/>
        <w:snapToGrid/>
        <w:spacing w:line="540" w:lineRule="exact"/>
        <w:ind w:firstLine="0" w:firstLineChars="0"/>
        <w:jc w:val="center"/>
        <w:textAlignment w:val="auto"/>
      </w:pPr>
      <w:r>
        <w:rPr>
          <w:rFonts w:hint="eastAsia" w:ascii="仿宋_GB2312" w:hAnsi="宋体" w:eastAsia="仿宋_GB2312" w:cs="宋体"/>
          <w:bCs/>
          <w:kern w:val="0"/>
          <w:sz w:val="32"/>
          <w:szCs w:val="32"/>
          <w:lang w:eastAsia="zh-CN"/>
        </w:rPr>
        <w:t>（联系人：胡锐冰，联系电话：</w:t>
      </w:r>
      <w:r>
        <w:rPr>
          <w:rFonts w:hint="eastAsia" w:ascii="仿宋_GB2312" w:hAnsi="宋体" w:eastAsia="仿宋_GB2312" w:cs="宋体"/>
          <w:bCs/>
          <w:kern w:val="0"/>
          <w:sz w:val="32"/>
          <w:szCs w:val="32"/>
          <w:lang w:val="en-US" w:eastAsia="zh-CN"/>
        </w:rPr>
        <w:t>0755-27870620）</w:t>
      </w:r>
    </w:p>
    <w:p>
      <w:pPr>
        <w:keepNext w:val="0"/>
        <w:keepLines w:val="0"/>
        <w:pageBreakBefore w:val="0"/>
        <w:widowControl/>
        <w:kinsoku/>
        <w:wordWrap/>
        <w:overflowPunct/>
        <w:topLinePunct w:val="0"/>
        <w:autoSpaceDE/>
        <w:autoSpaceDN/>
        <w:bidi w:val="0"/>
        <w:adjustRightInd/>
        <w:snapToGrid/>
        <w:spacing w:line="540" w:lineRule="exact"/>
        <w:ind w:firstLine="0" w:firstLineChars="0"/>
        <w:jc w:val="center"/>
        <w:textAlignment w:val="auto"/>
      </w:pPr>
    </w:p>
    <w:sectPr>
      <w:footerReference r:id="rId3" w:type="default"/>
      <w:pgSz w:w="11906" w:h="16838"/>
      <w:pgMar w:top="1843" w:right="1474" w:bottom="1755" w:left="1588" w:header="851" w:footer="992" w:gutter="0"/>
      <w:pgNumType w:fmt="numberInDash"/>
      <w:cols w:space="425" w:num="1"/>
      <w:docGrid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Cambria">
    <w:altName w:val="FreeSerif"/>
    <w:panose1 w:val="02040503050406030204"/>
    <w:charset w:val="00"/>
    <w:family w:val="roman"/>
    <w:pitch w:val="default"/>
    <w:sig w:usb0="00000000" w:usb1="00000000" w:usb2="00000000"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altName w:val="微软雅黑"/>
    <w:panose1 w:val="02010609060101010101"/>
    <w:charset w:val="86"/>
    <w:family w:val="modern"/>
    <w:pitch w:val="default"/>
    <w:sig w:usb0="00000000" w:usb1="00000000" w:usb2="00000016" w:usb3="00000000" w:csb0="00040001" w:csb1="00000000"/>
  </w:font>
  <w:font w:name="华文仿宋">
    <w:panose1 w:val="02010600040101010101"/>
    <w:charset w:val="86"/>
    <w:family w:val="auto"/>
    <w:pitch w:val="default"/>
    <w:sig w:usb0="00000287" w:usb1="080F0000" w:usb2="00000000" w:usb3="00000000" w:csb0="0004009F" w:csb1="DFD70000"/>
  </w:font>
  <w:font w:name="方正书宋_GBK">
    <w:panose1 w:val="02000000000000000000"/>
    <w:charset w:val="86"/>
    <w:family w:val="auto"/>
    <w:pitch w:val="default"/>
    <w:sig w:usb0="00000001" w:usb1="08000000" w:usb2="00000000" w:usb3="00000000" w:csb0="00040000" w:csb1="00000000"/>
  </w:font>
  <w:font w:name="FreeSerif">
    <w:panose1 w:val="02020603050405020304"/>
    <w:charset w:val="00"/>
    <w:family w:val="auto"/>
    <w:pitch w:val="default"/>
    <w:sig w:usb0="E59FAFFF" w:usb1="C200FDFF" w:usb2="43501B29" w:usb3="04000043" w:csb0="6001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2"/>
                            <w:rPr>
                              <w:rStyle w:val="7"/>
                              <w:rFonts w:hint="eastAsia" w:ascii="宋体" w:hAnsi="宋体" w:eastAsia="宋体" w:cs="宋体"/>
                              <w:sz w:val="28"/>
                              <w:szCs w:val="28"/>
                            </w:rPr>
                          </w:pPr>
                          <w:r>
                            <w:rPr>
                              <w:rStyle w:val="7"/>
                              <w:rFonts w:hint="eastAsia" w:ascii="宋体" w:hAnsi="宋体" w:eastAsia="宋体" w:cs="宋体"/>
                              <w:sz w:val="28"/>
                              <w:szCs w:val="28"/>
                            </w:rPr>
                            <w:fldChar w:fldCharType="begin"/>
                          </w:r>
                          <w:r>
                            <w:rPr>
                              <w:rStyle w:val="7"/>
                              <w:rFonts w:hint="eastAsia" w:ascii="宋体" w:hAnsi="宋体" w:eastAsia="宋体" w:cs="宋体"/>
                              <w:sz w:val="28"/>
                              <w:szCs w:val="28"/>
                            </w:rPr>
                            <w:instrText xml:space="preserve">PAGE  </w:instrText>
                          </w:r>
                          <w:r>
                            <w:rPr>
                              <w:rStyle w:val="7"/>
                              <w:rFonts w:hint="eastAsia" w:ascii="宋体" w:hAnsi="宋体" w:eastAsia="宋体" w:cs="宋体"/>
                              <w:sz w:val="28"/>
                              <w:szCs w:val="28"/>
                            </w:rPr>
                            <w:fldChar w:fldCharType="separate"/>
                          </w:r>
                          <w:r>
                            <w:rPr>
                              <w:rStyle w:val="7"/>
                              <w:rFonts w:hint="eastAsia" w:ascii="宋体" w:hAnsi="宋体" w:eastAsia="宋体" w:cs="宋体"/>
                              <w:sz w:val="28"/>
                              <w:szCs w:val="28"/>
                            </w:rPr>
                            <w:t>3</w:t>
                          </w:r>
                          <w:r>
                            <w:rPr>
                              <w:rStyle w:val="7"/>
                              <w:rFonts w:hint="eastAsia" w:ascii="宋体" w:hAnsi="宋体" w:eastAsia="宋体" w:cs="宋体"/>
                              <w:sz w:val="28"/>
                              <w:szCs w:val="28"/>
                            </w:rPr>
                            <w:fldChar w:fldCharType="end"/>
                          </w:r>
                        </w:p>
                      </w:txbxContent>
                    </wps:txbx>
                    <wps:bodyPr wrap="none" lIns="0" tIns="0" rIns="0" bIns="0" upright="false">
                      <a:spAutoFit/>
                    </wps:bodyPr>
                  </wps:wsp>
                </a:graphicData>
              </a:graphic>
            </wp:anchor>
          </w:drawing>
        </mc:Choice>
        <mc:Fallback>
          <w:pict>
            <v:shape id="文本框 1025"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BYAAABkcnMv&#10;UEsBAhQAFAAAAAgAh07iQM6pebnPAAAABQEAAA8AAAAAAAAAAQAgAAAAOAAAAGRycy9kb3ducmV2&#10;LnhtbFBLAQIUABQAAAAIAIdO4kBL25QFtgEAAFUDAAAOAAAAAAAAAAEAIAAAADQBAABkcnMvZTJv&#10;RG9jLnhtbFBLBQYAAAAABgAGAFkBAABcBQAAAAA=&#10;">
              <v:fill on="f" focussize="0,0"/>
              <v:stroke on="f"/>
              <v:imagedata o:title=""/>
              <o:lock v:ext="edit" aspectratio="f"/>
              <v:textbox inset="0mm,0mm,0mm,0mm" style="mso-fit-shape-to-text:t;">
                <w:txbxContent>
                  <w:p>
                    <w:pPr>
                      <w:pStyle w:val="2"/>
                      <w:rPr>
                        <w:rStyle w:val="7"/>
                        <w:rFonts w:hint="eastAsia" w:ascii="宋体" w:hAnsi="宋体" w:eastAsia="宋体" w:cs="宋体"/>
                        <w:sz w:val="28"/>
                        <w:szCs w:val="28"/>
                      </w:rPr>
                    </w:pPr>
                    <w:r>
                      <w:rPr>
                        <w:rStyle w:val="7"/>
                        <w:rFonts w:hint="eastAsia" w:ascii="宋体" w:hAnsi="宋体" w:eastAsia="宋体" w:cs="宋体"/>
                        <w:sz w:val="28"/>
                        <w:szCs w:val="28"/>
                      </w:rPr>
                      <w:fldChar w:fldCharType="begin"/>
                    </w:r>
                    <w:r>
                      <w:rPr>
                        <w:rStyle w:val="7"/>
                        <w:rFonts w:hint="eastAsia" w:ascii="宋体" w:hAnsi="宋体" w:eastAsia="宋体" w:cs="宋体"/>
                        <w:sz w:val="28"/>
                        <w:szCs w:val="28"/>
                      </w:rPr>
                      <w:instrText xml:space="preserve">PAGE  </w:instrText>
                    </w:r>
                    <w:r>
                      <w:rPr>
                        <w:rStyle w:val="7"/>
                        <w:rFonts w:hint="eastAsia" w:ascii="宋体" w:hAnsi="宋体" w:eastAsia="宋体" w:cs="宋体"/>
                        <w:sz w:val="28"/>
                        <w:szCs w:val="28"/>
                      </w:rPr>
                      <w:fldChar w:fldCharType="separate"/>
                    </w:r>
                    <w:r>
                      <w:rPr>
                        <w:rStyle w:val="7"/>
                        <w:rFonts w:hint="eastAsia" w:ascii="宋体" w:hAnsi="宋体" w:eastAsia="宋体" w:cs="宋体"/>
                        <w:sz w:val="28"/>
                        <w:szCs w:val="28"/>
                      </w:rPr>
                      <w:t>3</w:t>
                    </w:r>
                    <w:r>
                      <w:rPr>
                        <w:rStyle w:val="7"/>
                        <w:rFonts w:hint="eastAsia" w:ascii="宋体" w:hAnsi="宋体" w:eastAsia="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36C5"/>
    <w:rsid w:val="000E5097"/>
    <w:rsid w:val="001009AB"/>
    <w:rsid w:val="0011621B"/>
    <w:rsid w:val="00147848"/>
    <w:rsid w:val="001C5146"/>
    <w:rsid w:val="0023756A"/>
    <w:rsid w:val="00254BD3"/>
    <w:rsid w:val="0043669A"/>
    <w:rsid w:val="004C4332"/>
    <w:rsid w:val="005165FE"/>
    <w:rsid w:val="0056578F"/>
    <w:rsid w:val="005856B9"/>
    <w:rsid w:val="00696C52"/>
    <w:rsid w:val="007246EF"/>
    <w:rsid w:val="00743CFA"/>
    <w:rsid w:val="007B7B7C"/>
    <w:rsid w:val="008103F9"/>
    <w:rsid w:val="009001C2"/>
    <w:rsid w:val="009226D3"/>
    <w:rsid w:val="009D5681"/>
    <w:rsid w:val="00A11F83"/>
    <w:rsid w:val="00A13E2C"/>
    <w:rsid w:val="00AA1399"/>
    <w:rsid w:val="00BA48B6"/>
    <w:rsid w:val="00C336C5"/>
    <w:rsid w:val="00CE4586"/>
    <w:rsid w:val="00D31626"/>
    <w:rsid w:val="00D558B8"/>
    <w:rsid w:val="00F43CAE"/>
    <w:rsid w:val="00F54FDD"/>
    <w:rsid w:val="00F55CA6"/>
    <w:rsid w:val="00F94835"/>
    <w:rsid w:val="00F96753"/>
    <w:rsid w:val="00F975E1"/>
    <w:rsid w:val="135E1FAA"/>
    <w:rsid w:val="1EFB2DAD"/>
    <w:rsid w:val="244B26DC"/>
    <w:rsid w:val="24851057"/>
    <w:rsid w:val="2AEA24E4"/>
    <w:rsid w:val="2DBFD25A"/>
    <w:rsid w:val="30CD7724"/>
    <w:rsid w:val="380658AA"/>
    <w:rsid w:val="3EFD3D9B"/>
    <w:rsid w:val="3FE7283D"/>
    <w:rsid w:val="409B616E"/>
    <w:rsid w:val="4D677509"/>
    <w:rsid w:val="4FBFCFC9"/>
    <w:rsid w:val="55737E8C"/>
    <w:rsid w:val="56FE37C4"/>
    <w:rsid w:val="59093DD7"/>
    <w:rsid w:val="5AFB9EFE"/>
    <w:rsid w:val="5BB7A488"/>
    <w:rsid w:val="5BDD8242"/>
    <w:rsid w:val="5D6D7628"/>
    <w:rsid w:val="647D394A"/>
    <w:rsid w:val="6DDD06F0"/>
    <w:rsid w:val="6DFA40E4"/>
    <w:rsid w:val="6E93B07F"/>
    <w:rsid w:val="6F2A0F8B"/>
    <w:rsid w:val="6F5FA476"/>
    <w:rsid w:val="6FAF8E8C"/>
    <w:rsid w:val="6FEF7491"/>
    <w:rsid w:val="6FEFF530"/>
    <w:rsid w:val="73FF1ADA"/>
    <w:rsid w:val="75A3D74B"/>
    <w:rsid w:val="75DDD4DD"/>
    <w:rsid w:val="75FAE591"/>
    <w:rsid w:val="771747CE"/>
    <w:rsid w:val="779E9EE0"/>
    <w:rsid w:val="77C30160"/>
    <w:rsid w:val="77F69F55"/>
    <w:rsid w:val="77F79FD2"/>
    <w:rsid w:val="77FBCD19"/>
    <w:rsid w:val="7AC82B89"/>
    <w:rsid w:val="7AFF710D"/>
    <w:rsid w:val="7BFFA4D6"/>
    <w:rsid w:val="7CDFCAC2"/>
    <w:rsid w:val="7D9C5C4A"/>
    <w:rsid w:val="7DFE03C8"/>
    <w:rsid w:val="7EDFB3E7"/>
    <w:rsid w:val="7FF6D469"/>
    <w:rsid w:val="93EEC1ED"/>
    <w:rsid w:val="97703987"/>
    <w:rsid w:val="AEAFCA89"/>
    <w:rsid w:val="AF3BB661"/>
    <w:rsid w:val="AFDFC58E"/>
    <w:rsid w:val="B4FF61FF"/>
    <w:rsid w:val="B5F73955"/>
    <w:rsid w:val="B7DD2843"/>
    <w:rsid w:val="B7F2DDFA"/>
    <w:rsid w:val="BB5F8599"/>
    <w:rsid w:val="BB7D08E4"/>
    <w:rsid w:val="BBFC8C6B"/>
    <w:rsid w:val="BCFFB81D"/>
    <w:rsid w:val="BFBBEAE3"/>
    <w:rsid w:val="BFBEF5CA"/>
    <w:rsid w:val="BFEF7707"/>
    <w:rsid w:val="D7966AAC"/>
    <w:rsid w:val="D7CFF5F0"/>
    <w:rsid w:val="DEDACA99"/>
    <w:rsid w:val="E5DCCC55"/>
    <w:rsid w:val="E7EA7181"/>
    <w:rsid w:val="EB7E73A7"/>
    <w:rsid w:val="EBDB6B76"/>
    <w:rsid w:val="EBE443C2"/>
    <w:rsid w:val="ED3C0016"/>
    <w:rsid w:val="EFEF1E5E"/>
    <w:rsid w:val="F6FE49DC"/>
    <w:rsid w:val="F71F7E46"/>
    <w:rsid w:val="F77FC28F"/>
    <w:rsid w:val="F7EDAB40"/>
    <w:rsid w:val="F98F24C0"/>
    <w:rsid w:val="F9D68CFA"/>
    <w:rsid w:val="FADF6907"/>
    <w:rsid w:val="FB7F7EC5"/>
    <w:rsid w:val="FB7FA529"/>
    <w:rsid w:val="FBF4B69A"/>
    <w:rsid w:val="FD3C96BE"/>
    <w:rsid w:val="FDBEBF73"/>
    <w:rsid w:val="FDED9F5B"/>
    <w:rsid w:val="FDF753FF"/>
    <w:rsid w:val="FFFEFD00"/>
    <w:rsid w:val="FFFF17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Title"/>
    <w:basedOn w:val="1"/>
    <w:next w:val="1"/>
    <w:link w:val="9"/>
    <w:qFormat/>
    <w:uiPriority w:val="0"/>
    <w:pPr>
      <w:spacing w:before="240" w:after="60"/>
      <w:jc w:val="center"/>
      <w:outlineLvl w:val="0"/>
    </w:pPr>
    <w:rPr>
      <w:rFonts w:asciiTheme="majorHAnsi" w:hAnsiTheme="majorHAnsi" w:cstheme="majorBidi"/>
      <w:b/>
      <w:bCs/>
      <w:sz w:val="32"/>
      <w:szCs w:val="32"/>
    </w:rPr>
  </w:style>
  <w:style w:type="character" w:styleId="7">
    <w:name w:val="page number"/>
    <w:basedOn w:val="6"/>
    <w:qFormat/>
    <w:uiPriority w:val="0"/>
  </w:style>
  <w:style w:type="character" w:customStyle="1" w:styleId="8">
    <w:name w:val="页脚 Char"/>
    <w:basedOn w:val="6"/>
    <w:link w:val="2"/>
    <w:qFormat/>
    <w:uiPriority w:val="0"/>
    <w:rPr>
      <w:rFonts w:ascii="Times New Roman" w:hAnsi="Times New Roman" w:eastAsia="宋体" w:cs="Times New Roman"/>
      <w:sz w:val="18"/>
      <w:szCs w:val="18"/>
    </w:rPr>
  </w:style>
  <w:style w:type="character" w:customStyle="1" w:styleId="9">
    <w:name w:val="标题 Char"/>
    <w:basedOn w:val="6"/>
    <w:link w:val="4"/>
    <w:qFormat/>
    <w:uiPriority w:val="0"/>
    <w:rPr>
      <w:rFonts w:eastAsia="宋体" w:asciiTheme="majorHAnsi" w:hAnsiTheme="majorHAnsi" w:cstheme="majorBidi"/>
      <w:b/>
      <w:bCs/>
      <w:sz w:val="32"/>
      <w:szCs w:val="32"/>
    </w:rPr>
  </w:style>
  <w:style w:type="character" w:customStyle="1" w:styleId="10">
    <w:name w:val="页眉 Char"/>
    <w:basedOn w:val="6"/>
    <w:link w:val="3"/>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6</Pages>
  <Words>367</Words>
  <Characters>2096</Characters>
  <Lines>17</Lines>
  <Paragraphs>4</Paragraphs>
  <TotalTime>0</TotalTime>
  <ScaleCrop>false</ScaleCrop>
  <LinksUpToDate>false</LinksUpToDate>
  <CharactersWithSpaces>2459</CharactersWithSpaces>
  <Application>WPS Office_11.8.2.10337_F1E327BC-269C-435d-A152-05C5408002CA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2021-11-07T22:26:00Z</dcterms:created>
  <dc:creator>٤_x0001_5</dc:creator>
  <cp:lastModifiedBy>jundong</cp:lastModifiedBy>
  <cp:lastPrinted>2026-08-13T09:08:00Z</cp:lastPrinted>
  <dcterms:modified xsi:type="dcterms:W3CDTF">2026-08-18T12:06:36Z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y fmtid="{D5CDD505-2E9C-101B-9397-08002B2CF9AE}" pid="3" name="ICV">
    <vt:lpwstr>A52F1593D002E806FCD0CB6412063D97</vt:lpwstr>
  </property>
</Properties>
</file>